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00131B" w:rsidRDefault="004033D8" w:rsidP="00A443CF">
      <w:pPr>
        <w:pStyle w:val="HeadHatzaotHok"/>
        <w:jc w:val="right"/>
        <w:rPr>
          <w:b w:val="0"/>
          <w:bCs w:val="0"/>
          <w:szCs w:val="20"/>
        </w:rPr>
      </w:pPr>
      <w:bookmarkStart w:id="0" w:name="_GoBack"/>
      <w:bookmarkEnd w:id="0"/>
      <w:r w:rsidRPr="0000131B">
        <w:rPr>
          <w:rFonts w:hint="cs"/>
          <w:b w:val="0"/>
          <w:bCs w:val="0"/>
          <w:szCs w:val="20"/>
          <w:rtl/>
        </w:rPr>
        <w:t xml:space="preserve">מספר פנימי: </w:t>
      </w:r>
      <w:bookmarkStart w:id="1" w:name="LGS_Internal_ID"/>
      <w:r>
        <w:rPr>
          <w:rFonts w:hint="cs"/>
          <w:b w:val="0"/>
          <w:bCs w:val="0"/>
          <w:szCs w:val="20"/>
          <w:rtl/>
        </w:rPr>
        <w:t>572685</w:t>
      </w:r>
      <w:bookmarkEnd w:id="1"/>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2" w:name="LGS_Knesset_Num"/>
      <w:r>
        <w:rPr>
          <w:rFonts w:hint="cs"/>
          <w:sz w:val="28"/>
          <w:szCs w:val="28"/>
          <w:rtl/>
        </w:rPr>
        <w:t>העשרים</w:t>
      </w:r>
      <w:bookmarkEnd w:id="2"/>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3" w:name="LGS_Initiators_List"/>
      <w:r>
        <w:rPr>
          <w:b/>
          <w:bCs/>
          <w:rtl/>
        </w:rPr>
        <w:t>יוזמת:</w:t>
      </w:r>
      <w:r>
        <w:tab/>
      </w:r>
      <w:r>
        <w:rPr>
          <w:b/>
          <w:bCs/>
          <w:rtl/>
        </w:rPr>
        <w:t xml:space="preserve">      חברת הכנסת</w:t>
      </w:r>
      <w:bookmarkEnd w:id="3"/>
      <w:r w:rsidR="00B35784" w:rsidRPr="00F67051">
        <w:rPr>
          <w:b/>
          <w:bCs/>
        </w:rPr>
        <w:tab/>
      </w:r>
      <w:bookmarkStart w:id="4" w:name="LGS_PM_Names"/>
      <w:r>
        <w:rPr>
          <w:rFonts w:hint="cs"/>
          <w:b/>
          <w:bCs/>
          <w:rtl/>
        </w:rPr>
        <w:t>שרן השכל</w:t>
      </w:r>
      <w:bookmarkEnd w:id="4"/>
    </w:p>
    <w:p w14:paraId="7F6961AA" w14:textId="39F9D96B" w:rsidR="00E13C27" w:rsidRPr="00CF1AA2" w:rsidRDefault="007D585A" w:rsidP="0036422C">
      <w:pPr>
        <w:pStyle w:val="David"/>
        <w:spacing w:before="0" w:line="360" w:lineRule="auto"/>
        <w:ind w:left="3544"/>
        <w:rPr>
          <w:b/>
          <w:bCs/>
          <w:sz w:val="16"/>
          <w:szCs w:val="16"/>
          <w:rtl/>
        </w:rPr>
      </w:pPr>
      <w:bookmarkStart w:id="5" w:name="LGS_Join_List"/>
      <w:r>
        <w:rPr>
          <w:rtl/>
        </w:rPr>
        <w:t xml:space="preserve"> </w:t>
      </w:r>
      <w:bookmarkEnd w:id="5"/>
      <w:r w:rsidR="002200A1" w:rsidRPr="00CF1AA2">
        <w:rPr>
          <w:rFonts w:hint="cs"/>
          <w:rtl/>
        </w:rPr>
        <w:tab/>
      </w:r>
      <w:bookmarkStart w:id="6" w:name="LGS_PM_NamesJoin"/>
      <w:r>
        <w:rPr>
          <w:rFonts w:hint="cs"/>
          <w:rtl/>
        </w:rPr>
        <w:t xml:space="preserve"> </w:t>
      </w:r>
      <w:bookmarkEnd w:id="6"/>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7" w:name="Private_Number"/>
      <w:r>
        <w:rPr>
          <w:rFonts w:hint="cs"/>
          <w:rtl/>
        </w:rPr>
        <w:t xml:space="preserve"> </w:t>
      </w:r>
      <w:bookmarkEnd w:id="7"/>
    </w:p>
    <w:p w14:paraId="7F6961AC" w14:textId="77777777" w:rsidR="00E13C27" w:rsidRDefault="00E13C27" w:rsidP="00E13C27">
      <w:pPr>
        <w:spacing w:before="0" w:line="360" w:lineRule="auto"/>
        <w:ind w:left="2880" w:firstLine="720"/>
        <w:rPr>
          <w:rFonts w:cs="David"/>
          <w:sz w:val="26"/>
          <w:szCs w:val="26"/>
          <w:rtl/>
        </w:rPr>
      </w:pPr>
    </w:p>
    <w:p w14:paraId="7F6961AD" w14:textId="77777777" w:rsidR="00E13C27" w:rsidRPr="00F67051" w:rsidRDefault="00A443CF" w:rsidP="0021633A">
      <w:pPr>
        <w:pStyle w:val="HeadHatzaotHok"/>
        <w:rPr>
          <w:rtl/>
        </w:rPr>
      </w:pPr>
      <w:bookmarkStart w:id="8" w:name="LGS_Subject"/>
      <w:r>
        <w:rPr>
          <w:rFonts w:hint="cs"/>
          <w:rtl/>
        </w:rPr>
        <w:t>הצעת חוק לתיקון פקודת הכלבת (בידוד בעלי חיים), התשע"ו–2015</w:t>
      </w:r>
      <w:bookmarkEnd w:id="8"/>
    </w:p>
    <w:p w14:paraId="7F6961AE" w14:textId="77777777" w:rsidR="00E13C27" w:rsidRDefault="00E13C27" w:rsidP="0021633A">
      <w:pPr>
        <w:pStyle w:val="HeadDivreiHesber"/>
        <w:spacing w:before="0" w:after="0"/>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2F1D80" w14:paraId="035EEF3D" w14:textId="77777777" w:rsidTr="002C3041">
        <w:trPr>
          <w:cantSplit/>
          <w:trHeight w:val="60"/>
        </w:trPr>
        <w:tc>
          <w:tcPr>
            <w:tcW w:w="1871" w:type="dxa"/>
          </w:tcPr>
          <w:p w14:paraId="3863FF98" w14:textId="20520D4A" w:rsidR="002F1D80" w:rsidRDefault="00A25615" w:rsidP="002C3041">
            <w:pPr>
              <w:pStyle w:val="TableSideHeading"/>
              <w:keepLines w:val="0"/>
            </w:pPr>
            <w:r w:rsidRPr="00A25615">
              <w:rPr>
                <w:rtl/>
              </w:rPr>
              <w:t>תיקון סעיף 2</w:t>
            </w:r>
          </w:p>
        </w:tc>
        <w:tc>
          <w:tcPr>
            <w:tcW w:w="624" w:type="dxa"/>
          </w:tcPr>
          <w:p w14:paraId="6F513EF6" w14:textId="473CA405" w:rsidR="002F1D80" w:rsidRDefault="00A25615" w:rsidP="002C3041">
            <w:pPr>
              <w:pStyle w:val="TableText"/>
              <w:keepLines w:val="0"/>
            </w:pPr>
            <w:r>
              <w:rPr>
                <w:rFonts w:hint="cs"/>
                <w:rtl/>
              </w:rPr>
              <w:t>1.</w:t>
            </w:r>
          </w:p>
        </w:tc>
        <w:tc>
          <w:tcPr>
            <w:tcW w:w="7146" w:type="dxa"/>
          </w:tcPr>
          <w:p w14:paraId="1AE94DEB" w14:textId="0A4309D8" w:rsidR="002F1D80" w:rsidRPr="00C34DE2" w:rsidRDefault="00A25615" w:rsidP="002C3041">
            <w:pPr>
              <w:pStyle w:val="TableHead"/>
              <w:keepLines w:val="0"/>
            </w:pPr>
            <w:r w:rsidRPr="00A25615">
              <w:rPr>
                <w:rtl/>
              </w:rPr>
              <w:t>בפקודת הכלבת, 1934  (להלן: החוק העיקרי), בסעיף 2, המלים "או עוף אחר" – יימחקו.</w:t>
            </w:r>
          </w:p>
        </w:tc>
      </w:tr>
      <w:tr w:rsidR="002F1D80" w14:paraId="3D9B61D1" w14:textId="77777777" w:rsidTr="002C3041">
        <w:trPr>
          <w:cantSplit/>
          <w:trHeight w:val="60"/>
        </w:trPr>
        <w:tc>
          <w:tcPr>
            <w:tcW w:w="1871" w:type="dxa"/>
          </w:tcPr>
          <w:p w14:paraId="6C0CB9D8" w14:textId="27C18277" w:rsidR="002F1D80" w:rsidRDefault="00A25615" w:rsidP="002C3041">
            <w:pPr>
              <w:pStyle w:val="TableSideHeading"/>
              <w:keepLines w:val="0"/>
            </w:pPr>
            <w:r w:rsidRPr="00A25615">
              <w:rPr>
                <w:rtl/>
              </w:rPr>
              <w:t>תיקון סעיף 4</w:t>
            </w:r>
          </w:p>
        </w:tc>
        <w:tc>
          <w:tcPr>
            <w:tcW w:w="624" w:type="dxa"/>
          </w:tcPr>
          <w:p w14:paraId="3F4286A2" w14:textId="67AD5374" w:rsidR="002F1D80" w:rsidRDefault="00A25615" w:rsidP="002C3041">
            <w:pPr>
              <w:pStyle w:val="TableText"/>
              <w:keepLines w:val="0"/>
            </w:pPr>
            <w:r>
              <w:rPr>
                <w:rFonts w:hint="cs"/>
                <w:rtl/>
              </w:rPr>
              <w:t>1.</w:t>
            </w:r>
          </w:p>
        </w:tc>
        <w:tc>
          <w:tcPr>
            <w:tcW w:w="7146" w:type="dxa"/>
          </w:tcPr>
          <w:p w14:paraId="3C57943A" w14:textId="77777777" w:rsidR="00A25615" w:rsidRDefault="00A25615" w:rsidP="00A25615">
            <w:pPr>
              <w:pStyle w:val="TableBlock"/>
              <w:rPr>
                <w:rtl/>
              </w:rPr>
            </w:pPr>
            <w:r>
              <w:rPr>
                <w:rtl/>
              </w:rPr>
              <w:t>בסעיף 4 לחוק העיקרי –</w:t>
            </w:r>
          </w:p>
          <w:p w14:paraId="06DE4207" w14:textId="77777777" w:rsidR="00A25615" w:rsidRDefault="00A25615" w:rsidP="00A25615">
            <w:pPr>
              <w:pStyle w:val="TableBlock"/>
              <w:rPr>
                <w:rtl/>
              </w:rPr>
            </w:pPr>
            <w:r>
              <w:rPr>
                <w:rtl/>
              </w:rPr>
              <w:t>(1)</w:t>
            </w:r>
            <w:r>
              <w:rPr>
                <w:rtl/>
              </w:rPr>
              <w:tab/>
              <w:t xml:space="preserve">בסעיף קטן (1), בפסקה (ב), במקום המלים "חייבים בעליו לקחתו למאורת הבידוד הקרובה ביותר" יבוא  "חייבים בעליו להציג בפני הרופא הווטרינר העירוני פנקס חיסונים ובו חיסון נגד כלבת ומכתב חתום על ידי רופא וטרינר, כי הכלב חוסן כהלכה נגד כלבת בשנה שקדמה לאירוע הנשיכה; </w:t>
            </w:r>
          </w:p>
          <w:p w14:paraId="1797A890" w14:textId="77777777" w:rsidR="00A25615" w:rsidRDefault="00A25615" w:rsidP="00A25615">
            <w:pPr>
              <w:pStyle w:val="TableBlock"/>
              <w:rPr>
                <w:rtl/>
              </w:rPr>
            </w:pPr>
            <w:r>
              <w:rPr>
                <w:rtl/>
              </w:rPr>
              <w:t>ביום העשירי ממועד הנשיכה חייבים בעליו של הכלב להביא את הכלב לבדיקה וטרינרית לקיומם של סימני כלבת, ולהציג בפני הרופא הווטרינר העירוני אישור מרופא וטרינר בדבר תוצאות בדיקה זו".</w:t>
            </w:r>
          </w:p>
          <w:p w14:paraId="302A619F" w14:textId="69DB7855" w:rsidR="00A25615" w:rsidRDefault="00A25615" w:rsidP="00A25615">
            <w:pPr>
              <w:pStyle w:val="TableBlock"/>
              <w:rPr>
                <w:rtl/>
              </w:rPr>
            </w:pPr>
            <w:r>
              <w:rPr>
                <w:rtl/>
              </w:rPr>
              <w:t>"רופא וטרינר עירוני רשאי להורות לבעליו של הכלב על חסימת פיו של הכלב בזמם עד עשרה ימים מיום הנשיכה או עד להגעת תוצאות שליליות לבדיקת נוגדנים לכלבת, לפי המוקדם, וזאת כשהוא מוצא מחוץ לחצרים או בבואו במגע עם בעל חי אחר".</w:t>
            </w:r>
          </w:p>
          <w:p w14:paraId="64EFEB46" w14:textId="77777777" w:rsidR="00A25615" w:rsidRDefault="00A25615" w:rsidP="00A25615">
            <w:pPr>
              <w:pStyle w:val="TableBlock"/>
              <w:rPr>
                <w:rtl/>
              </w:rPr>
            </w:pPr>
            <w:r>
              <w:rPr>
                <w:rtl/>
              </w:rPr>
              <w:t>(2)</w:t>
            </w:r>
            <w:r>
              <w:rPr>
                <w:rtl/>
              </w:rPr>
              <w:tab/>
              <w:t>בסעיף קטן (2), במקום "שנעצר ע"פ" יבוא "שלא מולאו בנוגע לו הוראות", ובמקום "התחלת המעצר" יבוא "הנשיכה או עד להגעת תוצאות שליליות לבדיקת נוגדנים לכלבת, לפי המוקדם";</w:t>
            </w:r>
          </w:p>
          <w:p w14:paraId="6321C674" w14:textId="77777777" w:rsidR="00A25615" w:rsidRDefault="00A25615" w:rsidP="00A25615">
            <w:pPr>
              <w:pStyle w:val="TableBlock"/>
              <w:rPr>
                <w:rtl/>
              </w:rPr>
            </w:pPr>
            <w:r>
              <w:rPr>
                <w:rtl/>
              </w:rPr>
              <w:t>(3)</w:t>
            </w:r>
            <w:r>
              <w:rPr>
                <w:rtl/>
              </w:rPr>
              <w:tab/>
              <w:t>בסעיף קטן (3), המילים "עשרת" – יימחקו;</w:t>
            </w:r>
          </w:p>
          <w:p w14:paraId="7633D5BB" w14:textId="21C72ACE" w:rsidR="002F1D80" w:rsidRPr="00C34DE2" w:rsidRDefault="00A25615" w:rsidP="00A25615">
            <w:pPr>
              <w:pStyle w:val="TableBlock"/>
              <w:keepLines w:val="0"/>
            </w:pPr>
            <w:r>
              <w:rPr>
                <w:rtl/>
              </w:rPr>
              <w:t>(4)</w:t>
            </w:r>
            <w:r>
              <w:rPr>
                <w:rtl/>
              </w:rPr>
              <w:tab/>
              <w:t>בסעיף קטן (4), במקום "מותר להשמיד אותו בעל-חי מבלי" יבוא "ינהגו בו לפי סעיף 6(ה) לחוק להסדרת הפיקוח על כלבים, התשס"ג-2002 , ובלי."</w:t>
            </w:r>
          </w:p>
        </w:tc>
      </w:tr>
      <w:tr w:rsidR="00A25615" w14:paraId="1CB891C0" w14:textId="77777777" w:rsidTr="002C3041">
        <w:trPr>
          <w:cantSplit/>
          <w:trHeight w:val="60"/>
        </w:trPr>
        <w:tc>
          <w:tcPr>
            <w:tcW w:w="1871" w:type="dxa"/>
          </w:tcPr>
          <w:p w14:paraId="4D6F5698" w14:textId="6942DEDA" w:rsidR="00A25615" w:rsidRDefault="00A25615" w:rsidP="00A25615">
            <w:pPr>
              <w:pStyle w:val="TableSideHeading"/>
              <w:keepLines w:val="0"/>
              <w:rPr>
                <w:rtl/>
              </w:rPr>
            </w:pPr>
            <w:r w:rsidRPr="00A25615">
              <w:rPr>
                <w:rtl/>
              </w:rPr>
              <w:t>תיקון סעיף 5</w:t>
            </w:r>
          </w:p>
        </w:tc>
        <w:tc>
          <w:tcPr>
            <w:tcW w:w="624" w:type="dxa"/>
          </w:tcPr>
          <w:p w14:paraId="4359E7E6" w14:textId="77777777" w:rsidR="00A25615" w:rsidRDefault="00A25615" w:rsidP="002C3041">
            <w:pPr>
              <w:pStyle w:val="TableText"/>
              <w:keepLines w:val="0"/>
              <w:rPr>
                <w:rtl/>
              </w:rPr>
            </w:pPr>
          </w:p>
        </w:tc>
        <w:tc>
          <w:tcPr>
            <w:tcW w:w="7146" w:type="dxa"/>
          </w:tcPr>
          <w:p w14:paraId="6B2244DC" w14:textId="64FEFDC3" w:rsidR="00A25615" w:rsidRDefault="001B11C9" w:rsidP="00A25615">
            <w:pPr>
              <w:pStyle w:val="TableBlock"/>
              <w:rPr>
                <w:rtl/>
              </w:rPr>
            </w:pPr>
            <w:r w:rsidRPr="001B11C9">
              <w:rPr>
                <w:rtl/>
              </w:rPr>
              <w:t>בסעיף 5 לחוק העיקרי, בכל מקום, במקום "או שלדעתו הם משתוללים או צפויים במידה יתרה להידבק בכלבת ולהעבירה" יבוא "ושצפויים במידה יתרה להידבק בכלבת ולהעבירה".</w:t>
            </w:r>
          </w:p>
        </w:tc>
      </w:tr>
    </w:tbl>
    <w:p w14:paraId="255A068C" w14:textId="77777777" w:rsidR="001B11C9" w:rsidRDefault="001B11C9" w:rsidP="002D1EE3">
      <w:pPr>
        <w:pStyle w:val="HeadDivreiHesber"/>
        <w:rPr>
          <w:rtl/>
        </w:rPr>
      </w:pPr>
    </w:p>
    <w:p w14:paraId="7F6961CA" w14:textId="77777777" w:rsidR="002D1EE3" w:rsidRDefault="002D1EE3" w:rsidP="002D1EE3">
      <w:pPr>
        <w:pStyle w:val="HeadDivreiHesber"/>
        <w:rPr>
          <w:rtl/>
        </w:rPr>
      </w:pPr>
      <w:r w:rsidRPr="0027450A">
        <w:rPr>
          <w:rFonts w:hint="cs"/>
          <w:rtl/>
        </w:rPr>
        <w:t>דברי הסבר</w:t>
      </w:r>
    </w:p>
    <w:p w14:paraId="28C46C60" w14:textId="77777777" w:rsidR="001B11C9" w:rsidRDefault="001B11C9" w:rsidP="001B11C9">
      <w:pPr>
        <w:pStyle w:val="Hesber"/>
        <w:rPr>
          <w:rtl/>
        </w:rPr>
      </w:pPr>
      <w:r>
        <w:rPr>
          <w:rtl/>
        </w:rPr>
        <w:t>נושא הבידוד וההסגר של כלבים שנשכו הוא נושא כאוב ביותר הן לבעל החיים והן לבעליו. על כן מוצע למזער, ככל שרק ניתן, את משך הזמן שבו מצוי בעל החי בבידוד ובלבד שאין בכך כדי לסכן את בריאות הציבור.</w:t>
      </w:r>
    </w:p>
    <w:p w14:paraId="127E6550" w14:textId="77777777" w:rsidR="001B11C9" w:rsidRDefault="001B11C9" w:rsidP="001B11C9">
      <w:pPr>
        <w:pStyle w:val="Hesber"/>
        <w:rPr>
          <w:rtl/>
        </w:rPr>
      </w:pPr>
      <w:r>
        <w:rPr>
          <w:rtl/>
        </w:rPr>
        <w:t>על פי לשונה של פקודת הכלבת, בעל חיים שנעצר בשל נשיכת אדם, מבודד למשך עשרה ימים מיום התחלת המעצר. זאת אף שחשיבות התצפית בכלב, לשלילת סימני כלבת, היא במשך תקופה של עשרה ימים מיום הנשיכה ולא מיום כניסת בעל החיים להסגר. אף אין טעם בהמשך הבידוד מרגע שהתקבלו תוצאות בדיקה המלמדות שהוא אינו חולה בכלבת.</w:t>
      </w:r>
    </w:p>
    <w:p w14:paraId="160157A7" w14:textId="77777777" w:rsidR="001B11C9" w:rsidRDefault="001B11C9" w:rsidP="001B11C9">
      <w:pPr>
        <w:pStyle w:val="Hesber"/>
        <w:rPr>
          <w:rtl/>
        </w:rPr>
      </w:pPr>
      <w:r>
        <w:rPr>
          <w:rtl/>
        </w:rPr>
        <w:t>בנוסף, אין טעם להכניס בעל חיים להסגר לאחר שנמצא כי הוא מחוסן נגד כלבת, ודי בכך שייבדק בתום עשרה ימים מיום הנשיכה. ליתר ביטחון מוצע לאפשר לווטרינר עירוני לחייב את בעליו של הכלב באמצעים שיבטיחו שהכלב לא ינשך בעלי-חיים אחרים בתקופה זו.</w:t>
      </w:r>
    </w:p>
    <w:p w14:paraId="4C8C4DE0" w14:textId="77777777" w:rsidR="001B11C9" w:rsidRDefault="001B11C9" w:rsidP="001B11C9">
      <w:pPr>
        <w:pStyle w:val="Hesber"/>
        <w:rPr>
          <w:rtl/>
        </w:rPr>
      </w:pPr>
      <w:r>
        <w:rPr>
          <w:rtl/>
        </w:rPr>
        <w:t>עוד מוצע, כי בעל חי שבעליו לא בא לשחררו חמישה ימים לאחר תום הבידוד שבו הוא היה מצוי, ינהגו בו בהתאם להסדר האחיד הקיים היום לפי החוק להסדרת הפיקוח על כלבים, לפיו מותר להשמיד כלב רק אם לא ניתן למוסרו לגורם אחר.</w:t>
      </w:r>
    </w:p>
    <w:p w14:paraId="3D946AA9" w14:textId="77777777" w:rsidR="001B11C9" w:rsidRDefault="001B11C9" w:rsidP="001B11C9">
      <w:pPr>
        <w:pStyle w:val="Hesber"/>
        <w:rPr>
          <w:rtl/>
        </w:rPr>
      </w:pPr>
      <w:r>
        <w:rPr>
          <w:rtl/>
        </w:rPr>
        <w:t>עוד מוצע להגביל את האפשרות להורות על המתת בעל-חיים לפי פקודת הכלבת רק במצבים בהם הוא צפוי להעביר כלבת, ולא במצבים אחרים, שבהם לא אמורה פקודת הכלבת לעסוק.</w:t>
      </w:r>
    </w:p>
    <w:p w14:paraId="7F6961CB" w14:textId="4384122C" w:rsidR="00E13C27" w:rsidRDefault="001B11C9" w:rsidP="001B11C9">
      <w:pPr>
        <w:pStyle w:val="Hesber"/>
        <w:rPr>
          <w:rtl/>
        </w:rPr>
      </w:pPr>
      <w:r>
        <w:rPr>
          <w:rtl/>
        </w:rPr>
        <w:t>לבסוף, מוצע להסיר את האפשרות להחיל את הפקודה על עופות, שכן כלבת היא מחלה שניתנת להעברה רק על-ידי בעלי-חיים ממחלקת היונקים.</w:t>
      </w:r>
    </w:p>
    <w:p w14:paraId="198E1C4D" w14:textId="77777777" w:rsidR="001B11C9" w:rsidRDefault="001B11C9" w:rsidP="001B11C9">
      <w:pPr>
        <w:pStyle w:val="Hesber"/>
        <w:rPr>
          <w:rtl/>
        </w:rPr>
      </w:pPr>
    </w:p>
    <w:p w14:paraId="7BE06E64" w14:textId="77777777" w:rsidR="001B11C9" w:rsidRDefault="001B11C9" w:rsidP="001B11C9">
      <w:pPr>
        <w:pStyle w:val="Hesber"/>
        <w:rPr>
          <w:rtl/>
        </w:rPr>
      </w:pPr>
    </w:p>
    <w:p w14:paraId="1F34B157" w14:textId="1CFD4550" w:rsidR="001B11C9" w:rsidRDefault="001B11C9" w:rsidP="001B11C9">
      <w:pPr>
        <w:pStyle w:val="Hesber"/>
        <w:rPr>
          <w:rtl/>
        </w:rPr>
      </w:pPr>
      <w:r w:rsidRPr="001B11C9">
        <w:rPr>
          <w:rtl/>
        </w:rPr>
        <w:t xml:space="preserve">  ע"ר 1934, תוס' 1, עמ' (ע) 242, (א) 242.</w:t>
      </w:r>
    </w:p>
    <w:p w14:paraId="5A197729" w14:textId="77777777" w:rsidR="00F6695F" w:rsidRDefault="00F6695F" w:rsidP="00F6695F">
      <w:pPr>
        <w:pStyle w:val="Hesber"/>
        <w:rPr>
          <w:rtl/>
        </w:rPr>
      </w:pPr>
      <w:r>
        <w:rPr>
          <w:rtl/>
        </w:rPr>
        <w:t>---------------------------------</w:t>
      </w:r>
    </w:p>
    <w:p w14:paraId="1DFD4C2B" w14:textId="77777777" w:rsidR="00F6695F" w:rsidRDefault="00F6695F" w:rsidP="00F6695F">
      <w:pPr>
        <w:pStyle w:val="Hesber"/>
        <w:rPr>
          <w:rtl/>
        </w:rPr>
      </w:pPr>
      <w:r>
        <w:rPr>
          <w:rtl/>
        </w:rPr>
        <w:t>הוגשה ליו"ר הכנסת והסגנים</w:t>
      </w:r>
    </w:p>
    <w:p w14:paraId="26977F59" w14:textId="195FD328" w:rsidR="00F6695F" w:rsidRDefault="00F6695F" w:rsidP="00F6695F">
      <w:pPr>
        <w:pStyle w:val="Hesber"/>
        <w:rPr>
          <w:rtl/>
        </w:rPr>
      </w:pPr>
      <w:r>
        <w:rPr>
          <w:rtl/>
        </w:rPr>
        <w:t>והונחה על שולחן הכנסת ביום</w:t>
      </w:r>
    </w:p>
    <w:sectPr w:rsidR="00F6695F"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80B95" w14:textId="77777777" w:rsidR="00650F00" w:rsidRDefault="00650F00">
      <w:r>
        <w:separator/>
      </w:r>
    </w:p>
  </w:endnote>
  <w:endnote w:type="continuationSeparator" w:id="0">
    <w:p w14:paraId="4C045836" w14:textId="77777777" w:rsidR="00650F00" w:rsidRDefault="00650F00">
      <w:r>
        <w:continuationSeparator/>
      </w:r>
    </w:p>
  </w:endnote>
  <w:endnote w:type="continuationNotice" w:id="1">
    <w:p w14:paraId="18994DEC" w14:textId="77777777" w:rsidR="00650F00" w:rsidRDefault="00650F0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EA09BF">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86B59" w14:textId="77777777" w:rsidR="00650F00" w:rsidRDefault="00650F00">
      <w:r>
        <w:separator/>
      </w:r>
    </w:p>
  </w:footnote>
  <w:footnote w:type="continuationSeparator" w:id="0">
    <w:p w14:paraId="69766353" w14:textId="77777777" w:rsidR="00650F00" w:rsidRDefault="00650F00">
      <w:r>
        <w:continuationSeparator/>
      </w:r>
    </w:p>
  </w:footnote>
  <w:footnote w:type="continuationNotice" w:id="1">
    <w:p w14:paraId="46E13AD5" w14:textId="77777777" w:rsidR="00650F00" w:rsidRDefault="00650F0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B11C9"/>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50F00"/>
    <w:rsid w:val="006818A9"/>
    <w:rsid w:val="006A2D81"/>
    <w:rsid w:val="006C1D0D"/>
    <w:rsid w:val="0070601E"/>
    <w:rsid w:val="00712C72"/>
    <w:rsid w:val="00735FE9"/>
    <w:rsid w:val="00763CAA"/>
    <w:rsid w:val="00765F66"/>
    <w:rsid w:val="0078664F"/>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5615"/>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7774"/>
    <w:rsid w:val="00D63620"/>
    <w:rsid w:val="00D8410D"/>
    <w:rsid w:val="00D867D7"/>
    <w:rsid w:val="00DB7060"/>
    <w:rsid w:val="00DE3153"/>
    <w:rsid w:val="00E06736"/>
    <w:rsid w:val="00E13C27"/>
    <w:rsid w:val="00E33BBD"/>
    <w:rsid w:val="00E374F2"/>
    <w:rsid w:val="00E45103"/>
    <w:rsid w:val="00E55A60"/>
    <w:rsid w:val="00E62778"/>
    <w:rsid w:val="00E63D38"/>
    <w:rsid w:val="00E665B9"/>
    <w:rsid w:val="00EA01E6"/>
    <w:rsid w:val="00EA09BF"/>
    <w:rsid w:val="00EA3DE8"/>
    <w:rsid w:val="00EA758F"/>
    <w:rsid w:val="00ED4A6F"/>
    <w:rsid w:val="00EF3A3A"/>
    <w:rsid w:val="00F628D6"/>
    <w:rsid w:val="00F6695F"/>
    <w:rsid w:val="00F67051"/>
    <w:rsid w:val="00F86A1E"/>
    <w:rsid w:val="00F90206"/>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2A751FC7-12B8-4941-89DD-3CB6A8B8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ED99B1-587C-43FF-8DEF-1DF5DA41FA4E}"/>
</file>

<file path=customXml/itemProps4.xml><?xml version="1.0" encoding="utf-8"?>
<ds:datastoreItem xmlns:ds="http://schemas.openxmlformats.org/officeDocument/2006/customXml" ds:itemID="{DE981E5C-9D6E-4BCB-B078-0F94BC12D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2409</Characters>
  <Application>Microsoft Office Word</Application>
  <DocSecurity>0</DocSecurity>
  <Lines>20</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כוכי שבתאי</cp:lastModifiedBy>
  <cp:revision>2</cp:revision>
  <cp:lastPrinted>2013-07-04T08:25:00Z</cp:lastPrinted>
  <dcterms:created xsi:type="dcterms:W3CDTF">2017-09-19T05:37:00Z</dcterms:created>
  <dcterms:modified xsi:type="dcterms:W3CDTF">2017-09-19T05:37:00Z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_dlc_DocIdItemGuid">
    <vt:lpwstr>8badafff-95aa-4718-b074-a2d35988ffa8</vt:lpwstr>
  </property>
  <property fmtid="{D5CDD505-2E9C-101B-9397-08002B2CF9AE}" pid="4" name="SanhedrinDocumentType">
    <vt:r8>88</vt:r8>
  </property>
  <property fmtid="{D5CDD505-2E9C-101B-9397-08002B2CF9AE}" pid="5" name="SanhedrinItemID">
    <vt:r8>2021207</vt:r8>
  </property>
</Properties>
</file>