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DA3" w:rsidRPr="00D20104" w:rsidRDefault="00B01DA3" w:rsidP="00AA718F">
      <w:pPr>
        <w:spacing w:after="0" w:line="240" w:lineRule="auto"/>
        <w:jc w:val="right"/>
        <w:rPr>
          <w:rFonts w:ascii="David" w:hAnsi="David" w:cs="David"/>
          <w:sz w:val="24"/>
          <w:szCs w:val="24"/>
          <w:rtl/>
        </w:rPr>
      </w:pPr>
      <w:r w:rsidRPr="002313E6">
        <w:rPr>
          <w:rFonts w:ascii="David" w:hAnsi="David" w:cs="David" w:hint="cs"/>
          <w:sz w:val="24"/>
          <w:szCs w:val="24"/>
          <w:highlight w:val="yellow"/>
          <w:rtl/>
        </w:rPr>
        <w:t>‏</w:t>
      </w:r>
      <w:r w:rsidR="004E1D7C" w:rsidRPr="002313E6">
        <w:rPr>
          <w:rFonts w:ascii="David" w:hAnsi="David" w:cs="David" w:hint="cs"/>
          <w:sz w:val="24"/>
          <w:szCs w:val="24"/>
          <w:highlight w:val="yellow"/>
          <w:rtl/>
        </w:rPr>
        <w:t>‏</w:t>
      </w:r>
      <w:r w:rsidR="00AB0512" w:rsidRPr="002313E6">
        <w:rPr>
          <w:rFonts w:ascii="David" w:hAnsi="David" w:cs="David" w:hint="cs"/>
          <w:sz w:val="24"/>
          <w:szCs w:val="24"/>
          <w:highlight w:val="yellow"/>
          <w:rtl/>
        </w:rPr>
        <w:t>‏</w:t>
      </w:r>
      <w:r w:rsidR="00A9464F" w:rsidRPr="002313E6">
        <w:rPr>
          <w:rFonts w:ascii="David" w:hAnsi="David" w:cs="David" w:hint="cs"/>
          <w:sz w:val="24"/>
          <w:szCs w:val="24"/>
          <w:highlight w:val="yellow"/>
          <w:rtl/>
        </w:rPr>
        <w:t>‏</w:t>
      </w:r>
      <w:r w:rsidR="00D20104">
        <w:rPr>
          <w:rFonts w:ascii="David" w:hAnsi="David" w:cs="David" w:hint="cs"/>
          <w:sz w:val="24"/>
          <w:szCs w:val="24"/>
          <w:highlight w:val="yellow"/>
          <w:rtl/>
        </w:rPr>
        <w:t>‏</w:t>
      </w:r>
      <w:r w:rsidR="000B7962">
        <w:rPr>
          <w:rFonts w:ascii="David" w:hAnsi="David" w:cs="David" w:hint="cs"/>
          <w:sz w:val="24"/>
          <w:szCs w:val="24"/>
          <w:rtl/>
        </w:rPr>
        <w:t>‏</w:t>
      </w:r>
      <w:r w:rsidR="00AA718F">
        <w:rPr>
          <w:rFonts w:ascii="David" w:hAnsi="David" w:cs="David" w:hint="cs"/>
          <w:sz w:val="24"/>
          <w:szCs w:val="24"/>
          <w:rtl/>
        </w:rPr>
        <w:t>י</w:t>
      </w:r>
      <w:r w:rsidR="000B7962">
        <w:rPr>
          <w:rFonts w:ascii="David" w:hAnsi="David" w:cs="David"/>
          <w:sz w:val="24"/>
          <w:szCs w:val="24"/>
          <w:rtl/>
        </w:rPr>
        <w:t xml:space="preserve">' </w:t>
      </w:r>
      <w:r w:rsidR="000B7962">
        <w:rPr>
          <w:rFonts w:ascii="David" w:hAnsi="David" w:cs="David" w:hint="cs"/>
          <w:sz w:val="24"/>
          <w:szCs w:val="24"/>
          <w:rtl/>
        </w:rPr>
        <w:t>ב</w:t>
      </w:r>
      <w:r w:rsidR="000B7962">
        <w:rPr>
          <w:rFonts w:ascii="David" w:hAnsi="David" w:cs="David"/>
          <w:sz w:val="24"/>
          <w:szCs w:val="24"/>
          <w:rtl/>
        </w:rPr>
        <w:t>אדר תשע"ז</w:t>
      </w:r>
    </w:p>
    <w:p w:rsidR="00993C17" w:rsidRPr="00D20104" w:rsidRDefault="00993C17" w:rsidP="00AA718F">
      <w:pPr>
        <w:spacing w:after="0" w:line="240" w:lineRule="auto"/>
        <w:jc w:val="right"/>
        <w:rPr>
          <w:rFonts w:cs="David"/>
          <w:sz w:val="24"/>
          <w:szCs w:val="24"/>
          <w:u w:val="single"/>
          <w:rtl/>
        </w:rPr>
      </w:pPr>
      <w:r w:rsidRPr="00D20104">
        <w:rPr>
          <w:rFonts w:ascii="David" w:hAnsi="David" w:cs="David" w:hint="cs"/>
          <w:sz w:val="24"/>
          <w:szCs w:val="24"/>
          <w:rtl/>
        </w:rPr>
        <w:t>‏</w:t>
      </w:r>
      <w:r w:rsidR="00B01DA3" w:rsidRPr="00D20104">
        <w:rPr>
          <w:rFonts w:ascii="David" w:hAnsi="David" w:cs="David" w:hint="cs"/>
          <w:sz w:val="24"/>
          <w:szCs w:val="24"/>
          <w:rtl/>
        </w:rPr>
        <w:t>‏</w:t>
      </w:r>
      <w:r w:rsidR="00AB0512" w:rsidRPr="00D20104">
        <w:rPr>
          <w:rFonts w:ascii="David" w:hAnsi="David" w:cs="David" w:hint="cs"/>
          <w:sz w:val="24"/>
          <w:szCs w:val="24"/>
          <w:rtl/>
        </w:rPr>
        <w:t>‏</w:t>
      </w:r>
      <w:r w:rsidR="00D20104" w:rsidRPr="00D20104">
        <w:rPr>
          <w:rFonts w:ascii="David" w:hAnsi="David" w:cs="David" w:hint="cs"/>
          <w:sz w:val="24"/>
          <w:szCs w:val="24"/>
          <w:rtl/>
        </w:rPr>
        <w:t>‏</w:t>
      </w:r>
      <w:r w:rsidR="00AA718F">
        <w:rPr>
          <w:rFonts w:ascii="David" w:hAnsi="David" w:cs="David" w:hint="cs"/>
          <w:sz w:val="24"/>
          <w:szCs w:val="24"/>
          <w:rtl/>
        </w:rPr>
        <w:t>8</w:t>
      </w:r>
      <w:r w:rsidR="00D20104" w:rsidRPr="00D20104">
        <w:rPr>
          <w:rFonts w:ascii="David" w:hAnsi="David" w:cs="David"/>
          <w:sz w:val="24"/>
          <w:szCs w:val="24"/>
          <w:rtl/>
        </w:rPr>
        <w:t xml:space="preserve"> </w:t>
      </w:r>
      <w:r w:rsidR="00D20104" w:rsidRPr="00D20104">
        <w:rPr>
          <w:rFonts w:ascii="David" w:hAnsi="David" w:cs="David" w:hint="cs"/>
          <w:sz w:val="24"/>
          <w:szCs w:val="24"/>
          <w:rtl/>
        </w:rPr>
        <w:t>ב</w:t>
      </w:r>
      <w:r w:rsidR="00D20104" w:rsidRPr="00D20104">
        <w:rPr>
          <w:rFonts w:ascii="David" w:hAnsi="David" w:cs="David"/>
          <w:sz w:val="24"/>
          <w:szCs w:val="24"/>
          <w:rtl/>
        </w:rPr>
        <w:t>מרץ 2017</w:t>
      </w:r>
    </w:p>
    <w:p w:rsidR="00993C17" w:rsidRPr="00CB448F" w:rsidRDefault="00993C17" w:rsidP="00A13E6A">
      <w:pPr>
        <w:spacing w:after="0" w:line="240" w:lineRule="auto"/>
        <w:rPr>
          <w:rFonts w:cs="David"/>
          <w:sz w:val="24"/>
          <w:szCs w:val="24"/>
          <w:rtl/>
        </w:rPr>
      </w:pPr>
      <w:r w:rsidRPr="00D20104">
        <w:rPr>
          <w:rFonts w:cs="David" w:hint="cs"/>
          <w:sz w:val="24"/>
          <w:szCs w:val="24"/>
          <w:u w:val="single"/>
          <w:rtl/>
        </w:rPr>
        <w:t>אל</w:t>
      </w:r>
      <w:r w:rsidRPr="00D20104">
        <w:rPr>
          <w:rFonts w:cs="David" w:hint="cs"/>
          <w:sz w:val="24"/>
          <w:szCs w:val="24"/>
          <w:rtl/>
        </w:rPr>
        <w:t>: חברי ועדת החוקה, חוק ומשפט</w:t>
      </w:r>
    </w:p>
    <w:p w:rsidR="00993C17" w:rsidRDefault="00993C17" w:rsidP="00A13E6A">
      <w:pPr>
        <w:spacing w:after="0" w:line="240" w:lineRule="auto"/>
        <w:rPr>
          <w:rFonts w:cs="David"/>
          <w:sz w:val="24"/>
          <w:szCs w:val="24"/>
          <w:rtl/>
        </w:rPr>
      </w:pPr>
      <w:r w:rsidRPr="00CB448F">
        <w:rPr>
          <w:rFonts w:cs="David" w:hint="cs"/>
          <w:sz w:val="24"/>
          <w:szCs w:val="24"/>
          <w:u w:val="single"/>
          <w:rtl/>
        </w:rPr>
        <w:t>מאת</w:t>
      </w:r>
      <w:r w:rsidRPr="00CB448F">
        <w:rPr>
          <w:rFonts w:cs="David" w:hint="cs"/>
          <w:sz w:val="24"/>
          <w:szCs w:val="24"/>
          <w:rtl/>
        </w:rPr>
        <w:t>: הייעוץ המשפטי לוועדה</w:t>
      </w:r>
    </w:p>
    <w:p w:rsidR="00993C17" w:rsidRPr="006F247F" w:rsidRDefault="00993C17" w:rsidP="00A13E6A">
      <w:pPr>
        <w:spacing w:after="0" w:line="300" w:lineRule="exact"/>
        <w:rPr>
          <w:rFonts w:cs="David"/>
          <w:sz w:val="4"/>
          <w:szCs w:val="4"/>
          <w:rtl/>
        </w:rPr>
      </w:pPr>
    </w:p>
    <w:p w:rsidR="00993C17" w:rsidRDefault="00993C17" w:rsidP="009D3F73">
      <w:pPr>
        <w:spacing w:after="0" w:line="300" w:lineRule="exact"/>
        <w:jc w:val="center"/>
        <w:rPr>
          <w:rFonts w:cs="David"/>
          <w:b/>
          <w:bCs/>
          <w:sz w:val="24"/>
          <w:szCs w:val="24"/>
          <w:u w:val="single"/>
          <w:rtl/>
        </w:rPr>
      </w:pPr>
      <w:r>
        <w:rPr>
          <w:rFonts w:cs="David" w:hint="cs"/>
          <w:b/>
          <w:bCs/>
          <w:sz w:val="24"/>
          <w:szCs w:val="24"/>
          <w:u w:val="single"/>
          <w:rtl/>
        </w:rPr>
        <w:t>רקע</w:t>
      </w:r>
      <w:r w:rsidRPr="00CB448F">
        <w:rPr>
          <w:rFonts w:cs="David" w:hint="cs"/>
          <w:b/>
          <w:bCs/>
          <w:sz w:val="24"/>
          <w:szCs w:val="24"/>
          <w:u w:val="single"/>
          <w:rtl/>
        </w:rPr>
        <w:t xml:space="preserve"> לדיון בוועדת החוקה </w:t>
      </w:r>
      <w:r>
        <w:rPr>
          <w:rFonts w:cs="David" w:hint="cs"/>
          <w:b/>
          <w:bCs/>
          <w:sz w:val="24"/>
          <w:szCs w:val="24"/>
          <w:u w:val="single"/>
          <w:rtl/>
        </w:rPr>
        <w:t>חוק ומשפט הקבוע ל</w:t>
      </w:r>
      <w:r w:rsidRPr="00CB448F">
        <w:rPr>
          <w:rFonts w:cs="David" w:hint="cs"/>
          <w:b/>
          <w:bCs/>
          <w:sz w:val="24"/>
          <w:szCs w:val="24"/>
          <w:u w:val="single"/>
          <w:rtl/>
        </w:rPr>
        <w:t>יום</w:t>
      </w:r>
      <w:r>
        <w:rPr>
          <w:rFonts w:cs="David" w:hint="cs"/>
          <w:b/>
          <w:bCs/>
          <w:sz w:val="24"/>
          <w:szCs w:val="24"/>
          <w:u w:val="single"/>
          <w:rtl/>
        </w:rPr>
        <w:t xml:space="preserve"> </w:t>
      </w:r>
      <w:r w:rsidR="009D3F73">
        <w:rPr>
          <w:rFonts w:cs="David" w:hint="cs"/>
          <w:b/>
          <w:bCs/>
          <w:sz w:val="24"/>
          <w:szCs w:val="24"/>
          <w:u w:val="single"/>
          <w:rtl/>
        </w:rPr>
        <w:t>14</w:t>
      </w:r>
      <w:r w:rsidR="00AB47D7">
        <w:rPr>
          <w:rFonts w:cs="David" w:hint="cs"/>
          <w:b/>
          <w:bCs/>
          <w:sz w:val="24"/>
          <w:szCs w:val="24"/>
          <w:u w:val="single"/>
          <w:rtl/>
        </w:rPr>
        <w:t>.2.2017</w:t>
      </w:r>
      <w:r w:rsidR="00376EB9">
        <w:rPr>
          <w:rFonts w:cs="David" w:hint="cs"/>
          <w:b/>
          <w:bCs/>
          <w:sz w:val="24"/>
          <w:szCs w:val="24"/>
          <w:u w:val="single"/>
          <w:rtl/>
        </w:rPr>
        <w:t xml:space="preserve"> </w:t>
      </w:r>
      <w:r>
        <w:rPr>
          <w:rFonts w:cs="David" w:hint="cs"/>
          <w:b/>
          <w:bCs/>
          <w:sz w:val="24"/>
          <w:szCs w:val="24"/>
          <w:u w:val="single"/>
          <w:rtl/>
        </w:rPr>
        <w:t>ב</w:t>
      </w:r>
      <w:r w:rsidRPr="0017561D">
        <w:rPr>
          <w:rFonts w:cs="David" w:hint="cs"/>
          <w:b/>
          <w:bCs/>
          <w:sz w:val="24"/>
          <w:szCs w:val="24"/>
          <w:u w:val="single"/>
          <w:rtl/>
        </w:rPr>
        <w:t>הצעת חוק</w:t>
      </w:r>
      <w:r>
        <w:rPr>
          <w:rFonts w:cs="David" w:hint="cs"/>
          <w:b/>
          <w:bCs/>
          <w:sz w:val="24"/>
          <w:szCs w:val="24"/>
          <w:u w:val="single"/>
          <w:rtl/>
        </w:rPr>
        <w:t xml:space="preserve"> חוזה הביטוח </w:t>
      </w:r>
      <w:bookmarkStart w:id="0" w:name="LGSName"/>
      <w:r w:rsidR="002313E6" w:rsidRPr="002313E6">
        <w:rPr>
          <w:rFonts w:cs="David" w:hint="cs"/>
          <w:b/>
          <w:bCs/>
          <w:sz w:val="24"/>
          <w:szCs w:val="24"/>
          <w:u w:val="single"/>
          <w:rtl/>
        </w:rPr>
        <w:t xml:space="preserve"> (תיקון </w:t>
      </w:r>
      <w:r w:rsidR="002313E6" w:rsidRPr="002313E6">
        <w:rPr>
          <w:rFonts w:cs="David" w:hint="eastAsia"/>
          <w:b/>
          <w:bCs/>
          <w:sz w:val="24"/>
          <w:szCs w:val="24"/>
          <w:u w:val="single"/>
          <w:rtl/>
        </w:rPr>
        <w:t>מס</w:t>
      </w:r>
      <w:r w:rsidR="002313E6" w:rsidRPr="002313E6">
        <w:rPr>
          <w:rFonts w:cs="David"/>
          <w:b/>
          <w:bCs/>
          <w:sz w:val="24"/>
          <w:szCs w:val="24"/>
          <w:u w:val="single"/>
          <w:rtl/>
        </w:rPr>
        <w:t>'</w:t>
      </w:r>
      <w:r w:rsidR="002313E6" w:rsidRPr="002313E6">
        <w:rPr>
          <w:rFonts w:cs="David" w:hint="cs"/>
          <w:b/>
          <w:bCs/>
          <w:sz w:val="24"/>
          <w:szCs w:val="24"/>
          <w:u w:val="single"/>
          <w:rtl/>
        </w:rPr>
        <w:t xml:space="preserve"> 9) (קביעת שיעור מזערי לריבית המיוחדת</w:t>
      </w:r>
      <w:r w:rsidR="002313E6" w:rsidRPr="002313E6">
        <w:rPr>
          <w:rFonts w:cs="David"/>
          <w:b/>
          <w:bCs/>
          <w:sz w:val="24"/>
          <w:szCs w:val="24"/>
          <w:u w:val="single"/>
          <w:rtl/>
        </w:rPr>
        <w:t xml:space="preserve"> בביטוח סיעודי</w:t>
      </w:r>
      <w:r w:rsidR="002313E6" w:rsidRPr="002313E6">
        <w:rPr>
          <w:rFonts w:cs="David" w:hint="cs"/>
          <w:b/>
          <w:bCs/>
          <w:sz w:val="24"/>
          <w:szCs w:val="24"/>
          <w:u w:val="single"/>
          <w:rtl/>
        </w:rPr>
        <w:t xml:space="preserve">), </w:t>
      </w:r>
      <w:proofErr w:type="spellStart"/>
      <w:r w:rsidR="002313E6" w:rsidRPr="002313E6">
        <w:rPr>
          <w:rFonts w:cs="David" w:hint="cs"/>
          <w:b/>
          <w:bCs/>
          <w:sz w:val="24"/>
          <w:szCs w:val="24"/>
          <w:u w:val="single"/>
          <w:rtl/>
        </w:rPr>
        <w:t>התשע"ז</w:t>
      </w:r>
      <w:proofErr w:type="spellEnd"/>
      <w:r w:rsidR="002313E6" w:rsidRPr="002313E6">
        <w:rPr>
          <w:rFonts w:cs="David" w:hint="cs"/>
          <w:b/>
          <w:bCs/>
          <w:sz w:val="24"/>
          <w:szCs w:val="24"/>
          <w:u w:val="single"/>
          <w:rtl/>
        </w:rPr>
        <w:t>–</w:t>
      </w:r>
      <w:bookmarkEnd w:id="0"/>
      <w:r w:rsidR="002313E6" w:rsidRPr="002313E6">
        <w:rPr>
          <w:rFonts w:cs="David" w:hint="cs"/>
          <w:b/>
          <w:bCs/>
          <w:sz w:val="24"/>
          <w:szCs w:val="24"/>
          <w:u w:val="single"/>
          <w:rtl/>
        </w:rPr>
        <w:t>2017</w:t>
      </w:r>
    </w:p>
    <w:p w:rsidR="00A13E6A" w:rsidRDefault="00A13E6A" w:rsidP="00A13E6A">
      <w:pPr>
        <w:spacing w:after="0" w:line="300" w:lineRule="exact"/>
        <w:jc w:val="both"/>
        <w:rPr>
          <w:rFonts w:ascii="Times New Roman" w:hAnsi="Times New Roman" w:cs="David"/>
          <w:sz w:val="24"/>
          <w:szCs w:val="24"/>
          <w:rtl/>
        </w:rPr>
      </w:pPr>
    </w:p>
    <w:p w:rsidR="002313E6" w:rsidRDefault="00993C17" w:rsidP="00A13E6A">
      <w:pPr>
        <w:spacing w:after="0" w:line="300" w:lineRule="exact"/>
        <w:jc w:val="both"/>
        <w:rPr>
          <w:rFonts w:ascii="Times New Roman" w:hAnsi="Times New Roman" w:cs="David"/>
          <w:sz w:val="24"/>
          <w:szCs w:val="24"/>
          <w:rtl/>
        </w:rPr>
      </w:pPr>
      <w:r>
        <w:rPr>
          <w:rFonts w:ascii="Times New Roman" w:hAnsi="Times New Roman" w:cs="David" w:hint="cs"/>
          <w:sz w:val="24"/>
          <w:szCs w:val="24"/>
          <w:rtl/>
        </w:rPr>
        <w:t>בפני הוועדה הצעת חוק פרטית של</w:t>
      </w:r>
      <w:r w:rsidRPr="00CA2CB6">
        <w:rPr>
          <w:rFonts w:ascii="Times New Roman" w:hAnsi="Times New Roman" w:cs="David" w:hint="cs"/>
          <w:sz w:val="24"/>
          <w:szCs w:val="24"/>
          <w:rtl/>
        </w:rPr>
        <w:t xml:space="preserve"> חה"כ </w:t>
      </w:r>
      <w:r>
        <w:rPr>
          <w:rFonts w:ascii="Times New Roman" w:hAnsi="Times New Roman" w:cs="David" w:hint="cs"/>
          <w:sz w:val="24"/>
          <w:szCs w:val="24"/>
          <w:rtl/>
        </w:rPr>
        <w:t xml:space="preserve">יואב קיש </w:t>
      </w:r>
      <w:r w:rsidR="006F247F">
        <w:rPr>
          <w:rFonts w:ascii="Times New Roman" w:hAnsi="Times New Roman" w:cs="David" w:hint="cs"/>
          <w:sz w:val="24"/>
          <w:szCs w:val="24"/>
          <w:rtl/>
        </w:rPr>
        <w:t>ו</w:t>
      </w:r>
      <w:r>
        <w:rPr>
          <w:rFonts w:ascii="Times New Roman" w:hAnsi="Times New Roman" w:cs="David" w:hint="cs"/>
          <w:sz w:val="24"/>
          <w:szCs w:val="24"/>
          <w:rtl/>
        </w:rPr>
        <w:t xml:space="preserve">אחרים (פ/2157/20) </w:t>
      </w:r>
      <w:r>
        <w:rPr>
          <w:rFonts w:ascii="Times New Roman" w:hAnsi="Times New Roman" w:cs="David"/>
          <w:sz w:val="24"/>
          <w:szCs w:val="24"/>
          <w:rtl/>
        </w:rPr>
        <w:t>–</w:t>
      </w:r>
      <w:r>
        <w:rPr>
          <w:rFonts w:ascii="Times New Roman" w:hAnsi="Times New Roman" w:cs="David" w:hint="cs"/>
          <w:sz w:val="24"/>
          <w:szCs w:val="24"/>
          <w:rtl/>
        </w:rPr>
        <w:t xml:space="preserve"> להכנה לקריאה </w:t>
      </w:r>
      <w:r w:rsidR="002313E6">
        <w:rPr>
          <w:rFonts w:ascii="Times New Roman" w:hAnsi="Times New Roman" w:cs="David" w:hint="cs"/>
          <w:sz w:val="24"/>
          <w:szCs w:val="24"/>
          <w:rtl/>
        </w:rPr>
        <w:t>השנייה והשלישית</w:t>
      </w:r>
      <w:r>
        <w:rPr>
          <w:rFonts w:ascii="Times New Roman" w:hAnsi="Times New Roman" w:cs="David" w:hint="cs"/>
          <w:sz w:val="24"/>
          <w:szCs w:val="24"/>
          <w:rtl/>
        </w:rPr>
        <w:t>.</w:t>
      </w:r>
      <w:r w:rsidR="006F247F">
        <w:rPr>
          <w:rFonts w:ascii="Times New Roman" w:hAnsi="Times New Roman" w:cs="David" w:hint="cs"/>
          <w:sz w:val="24"/>
          <w:szCs w:val="24"/>
          <w:rtl/>
        </w:rPr>
        <w:t xml:space="preserve"> </w:t>
      </w:r>
      <w:r w:rsidR="004F68F6">
        <w:rPr>
          <w:rFonts w:ascii="Times New Roman" w:hAnsi="Times New Roman" w:cs="David" w:hint="cs"/>
          <w:sz w:val="24"/>
          <w:szCs w:val="24"/>
          <w:rtl/>
        </w:rPr>
        <w:t>ההצעה עוסקת בפיצוי המיוחד שנפסק נגד חברת ביטוח כשהיא פועלת בחוסר תום לב ואינה משלמת למבוטח את התגמולים במועדים הקבועים בחוק.</w:t>
      </w:r>
    </w:p>
    <w:p w:rsidR="004F68F6" w:rsidRDefault="004F68F6" w:rsidP="00A13E6A">
      <w:pPr>
        <w:spacing w:after="0" w:line="300" w:lineRule="exact"/>
        <w:jc w:val="both"/>
        <w:rPr>
          <w:rFonts w:ascii="Times New Roman" w:hAnsi="Times New Roman" w:cs="David"/>
          <w:sz w:val="24"/>
          <w:szCs w:val="24"/>
          <w:rtl/>
        </w:rPr>
      </w:pPr>
    </w:p>
    <w:p w:rsidR="002313E6" w:rsidRPr="00B41B27" w:rsidRDefault="002313E6" w:rsidP="00A13E6A">
      <w:pPr>
        <w:spacing w:after="0" w:line="300" w:lineRule="exact"/>
        <w:jc w:val="both"/>
        <w:rPr>
          <w:rFonts w:ascii="Times New Roman" w:hAnsi="Times New Roman" w:cs="David"/>
          <w:sz w:val="24"/>
          <w:szCs w:val="24"/>
          <w:u w:val="single"/>
          <w:rtl/>
        </w:rPr>
      </w:pPr>
      <w:r>
        <w:rPr>
          <w:rFonts w:ascii="Times New Roman" w:hAnsi="Times New Roman" w:cs="David" w:hint="cs"/>
          <w:sz w:val="24"/>
          <w:szCs w:val="24"/>
          <w:rtl/>
        </w:rPr>
        <w:t xml:space="preserve">בדיון ההכנה לקריאה הראשונה </w:t>
      </w:r>
      <w:r w:rsidR="00AB47D7">
        <w:rPr>
          <w:rFonts w:ascii="Times New Roman" w:hAnsi="Times New Roman" w:cs="David" w:hint="cs"/>
          <w:sz w:val="24"/>
          <w:szCs w:val="24"/>
          <w:rtl/>
        </w:rPr>
        <w:t xml:space="preserve">שהתקיים בוועדת החוקה ביום 6.2.2017 </w:t>
      </w:r>
      <w:r>
        <w:rPr>
          <w:rFonts w:ascii="Times New Roman" w:hAnsi="Times New Roman" w:cs="David" w:hint="cs"/>
          <w:sz w:val="24"/>
          <w:szCs w:val="24"/>
          <w:rtl/>
        </w:rPr>
        <w:t xml:space="preserve">הוסכם עם המציע כי </w:t>
      </w:r>
      <w:r w:rsidRPr="00B41B27">
        <w:rPr>
          <w:rFonts w:ascii="Times New Roman" w:hAnsi="Times New Roman" w:cs="David" w:hint="cs"/>
          <w:sz w:val="24"/>
          <w:szCs w:val="24"/>
          <w:u w:val="single"/>
          <w:rtl/>
        </w:rPr>
        <w:t>הצעת החוק תכלול את העקרונות הבאים:</w:t>
      </w:r>
    </w:p>
    <w:p w:rsidR="002313E6" w:rsidRDefault="002313E6" w:rsidP="00A13E6A">
      <w:pPr>
        <w:pStyle w:val="a3"/>
        <w:numPr>
          <w:ilvl w:val="0"/>
          <w:numId w:val="14"/>
        </w:numPr>
        <w:spacing w:after="0" w:line="300" w:lineRule="exact"/>
        <w:jc w:val="both"/>
        <w:rPr>
          <w:rFonts w:ascii="Times New Roman" w:hAnsi="Times New Roman" w:cs="David"/>
          <w:sz w:val="24"/>
          <w:szCs w:val="24"/>
        </w:rPr>
      </w:pPr>
      <w:r>
        <w:rPr>
          <w:rFonts w:ascii="Times New Roman" w:hAnsi="Times New Roman" w:cs="David" w:hint="cs"/>
          <w:sz w:val="24"/>
          <w:szCs w:val="24"/>
          <w:rtl/>
        </w:rPr>
        <w:t xml:space="preserve">מוצע לקבוע </w:t>
      </w:r>
      <w:r>
        <w:rPr>
          <w:rFonts w:ascii="Times New Roman" w:hAnsi="Times New Roman" w:cs="David" w:hint="cs"/>
          <w:b/>
          <w:bCs/>
          <w:sz w:val="24"/>
          <w:szCs w:val="24"/>
          <w:rtl/>
        </w:rPr>
        <w:t>שיעור</w:t>
      </w:r>
      <w:r w:rsidRPr="002313E6">
        <w:rPr>
          <w:rFonts w:ascii="Times New Roman" w:hAnsi="Times New Roman" w:cs="David" w:hint="cs"/>
          <w:b/>
          <w:bCs/>
          <w:sz w:val="24"/>
          <w:szCs w:val="24"/>
          <w:rtl/>
        </w:rPr>
        <w:t xml:space="preserve"> </w:t>
      </w:r>
      <w:r>
        <w:rPr>
          <w:rFonts w:ascii="Times New Roman" w:hAnsi="Times New Roman" w:cs="David" w:hint="cs"/>
          <w:b/>
          <w:bCs/>
          <w:sz w:val="24"/>
          <w:szCs w:val="24"/>
          <w:rtl/>
        </w:rPr>
        <w:t>מינימלי</w:t>
      </w:r>
      <w:r>
        <w:rPr>
          <w:rFonts w:ascii="Times New Roman" w:hAnsi="Times New Roman" w:cs="David" w:hint="cs"/>
          <w:sz w:val="24"/>
          <w:szCs w:val="24"/>
          <w:rtl/>
        </w:rPr>
        <w:t xml:space="preserve"> לפסיקת הריבית המיוחדת לפי סעיף 28א</w:t>
      </w:r>
      <w:r w:rsidR="004F68F6" w:rsidRPr="004F68F6">
        <w:rPr>
          <w:rFonts w:ascii="Times New Roman" w:hAnsi="Times New Roman" w:cs="David" w:hint="cs"/>
          <w:sz w:val="24"/>
          <w:szCs w:val="24"/>
          <w:rtl/>
        </w:rPr>
        <w:t xml:space="preserve"> </w:t>
      </w:r>
      <w:r w:rsidR="004F68F6">
        <w:rPr>
          <w:rFonts w:ascii="Times New Roman" w:hAnsi="Times New Roman" w:cs="David" w:hint="cs"/>
          <w:sz w:val="24"/>
          <w:szCs w:val="24"/>
          <w:rtl/>
        </w:rPr>
        <w:t xml:space="preserve">לחוק חוזה הביטוח, התשמ"א-1981 (להלן </w:t>
      </w:r>
      <w:r w:rsidR="004F68F6">
        <w:rPr>
          <w:rFonts w:ascii="Times New Roman" w:hAnsi="Times New Roman" w:cs="David"/>
          <w:sz w:val="24"/>
          <w:szCs w:val="24"/>
          <w:rtl/>
        </w:rPr>
        <w:t>–</w:t>
      </w:r>
      <w:r w:rsidR="004F68F6">
        <w:rPr>
          <w:rFonts w:ascii="Times New Roman" w:hAnsi="Times New Roman" w:cs="David" w:hint="cs"/>
          <w:sz w:val="24"/>
          <w:szCs w:val="24"/>
          <w:rtl/>
        </w:rPr>
        <w:t xml:space="preserve"> "חוק חוזה הביטוח")</w:t>
      </w:r>
      <w:r>
        <w:rPr>
          <w:rFonts w:ascii="Times New Roman" w:hAnsi="Times New Roman" w:cs="David" w:hint="cs"/>
          <w:sz w:val="24"/>
          <w:szCs w:val="24"/>
          <w:rtl/>
        </w:rPr>
        <w:t>.</w:t>
      </w:r>
    </w:p>
    <w:p w:rsidR="00AB47D7" w:rsidRDefault="00AB47D7" w:rsidP="00A13E6A">
      <w:pPr>
        <w:pStyle w:val="a3"/>
        <w:numPr>
          <w:ilvl w:val="0"/>
          <w:numId w:val="14"/>
        </w:numPr>
        <w:spacing w:after="0" w:line="300" w:lineRule="exact"/>
        <w:jc w:val="both"/>
        <w:rPr>
          <w:rFonts w:ascii="Times New Roman" w:hAnsi="Times New Roman" w:cs="David"/>
          <w:sz w:val="24"/>
          <w:szCs w:val="24"/>
        </w:rPr>
      </w:pPr>
      <w:r>
        <w:rPr>
          <w:rFonts w:ascii="Times New Roman" w:hAnsi="Times New Roman" w:cs="David" w:hint="cs"/>
          <w:sz w:val="24"/>
          <w:szCs w:val="24"/>
          <w:rtl/>
        </w:rPr>
        <w:t>השיעור המינימלי נקבע להיות</w:t>
      </w:r>
      <w:r w:rsidR="007323B3">
        <w:rPr>
          <w:rFonts w:ascii="Times New Roman" w:hAnsi="Times New Roman" w:cs="David" w:hint="cs"/>
          <w:sz w:val="24"/>
          <w:szCs w:val="24"/>
          <w:rtl/>
        </w:rPr>
        <w:t xml:space="preserve"> </w:t>
      </w:r>
      <w:r w:rsidR="007323B3">
        <w:rPr>
          <w:rFonts w:ascii="Times New Roman" w:hAnsi="Times New Roman" w:cs="David"/>
          <w:sz w:val="24"/>
          <w:szCs w:val="24"/>
          <w:rtl/>
        </w:rPr>
        <w:t>–</w:t>
      </w:r>
      <w:r w:rsidR="007323B3">
        <w:rPr>
          <w:rFonts w:ascii="Times New Roman" w:hAnsi="Times New Roman" w:cs="David" w:hint="cs"/>
          <w:sz w:val="24"/>
          <w:szCs w:val="24"/>
          <w:rtl/>
        </w:rPr>
        <w:t xml:space="preserve"> לא פחות מפי 10 מהריבית הקבועה בהגדרת הפרשי הצמדה וריבית בחוק פסיקת ריבית והצמדה, התשכ"א-1961 שתחושב על תגמולי הביטוח ועל תוספת הפרשי ההצמדה עליהם (הריבית היום </w:t>
      </w:r>
      <w:r w:rsidR="007323B3">
        <w:rPr>
          <w:rFonts w:ascii="Times New Roman" w:hAnsi="Times New Roman" w:cs="David"/>
          <w:sz w:val="24"/>
          <w:szCs w:val="24"/>
          <w:rtl/>
        </w:rPr>
        <w:t>–</w:t>
      </w:r>
      <w:r w:rsidR="007323B3">
        <w:rPr>
          <w:rFonts w:ascii="Times New Roman" w:hAnsi="Times New Roman" w:cs="David" w:hint="cs"/>
          <w:sz w:val="24"/>
          <w:szCs w:val="24"/>
          <w:rtl/>
        </w:rPr>
        <w:t xml:space="preserve"> 1%, כך שמדובר </w:t>
      </w:r>
      <w:r w:rsidR="007323B3" w:rsidRPr="007323B3">
        <w:rPr>
          <w:rFonts w:ascii="Times New Roman" w:hAnsi="Times New Roman" w:cs="David" w:hint="cs"/>
          <w:b/>
          <w:bCs/>
          <w:sz w:val="24"/>
          <w:szCs w:val="24"/>
          <w:rtl/>
        </w:rPr>
        <w:t>בשיעור מינימלי של 10% מסכום התגמולים</w:t>
      </w:r>
      <w:r w:rsidR="007323B3">
        <w:rPr>
          <w:rFonts w:ascii="Times New Roman" w:hAnsi="Times New Roman" w:cs="David" w:hint="cs"/>
          <w:sz w:val="24"/>
          <w:szCs w:val="24"/>
          <w:rtl/>
        </w:rPr>
        <w:t>).</w:t>
      </w:r>
    </w:p>
    <w:p w:rsidR="004F68F6" w:rsidRDefault="004F68F6" w:rsidP="00A13E6A">
      <w:pPr>
        <w:pStyle w:val="a3"/>
        <w:numPr>
          <w:ilvl w:val="0"/>
          <w:numId w:val="14"/>
        </w:numPr>
        <w:spacing w:after="0" w:line="300" w:lineRule="exact"/>
        <w:jc w:val="both"/>
        <w:rPr>
          <w:rFonts w:ascii="Times New Roman" w:hAnsi="Times New Roman" w:cs="David"/>
          <w:sz w:val="24"/>
          <w:szCs w:val="24"/>
        </w:rPr>
      </w:pPr>
      <w:r>
        <w:rPr>
          <w:rFonts w:ascii="Times New Roman" w:hAnsi="Times New Roman" w:cs="David" w:hint="cs"/>
          <w:sz w:val="24"/>
          <w:szCs w:val="24"/>
          <w:rtl/>
        </w:rPr>
        <w:t xml:space="preserve">לבית המשפט יינתן </w:t>
      </w:r>
      <w:r w:rsidRPr="004F68F6">
        <w:rPr>
          <w:rFonts w:ascii="Times New Roman" w:hAnsi="Times New Roman" w:cs="David" w:hint="cs"/>
          <w:b/>
          <w:bCs/>
          <w:sz w:val="24"/>
          <w:szCs w:val="24"/>
          <w:rtl/>
        </w:rPr>
        <w:t>שיקול דעת לקבוע סכום נמוך יותר</w:t>
      </w:r>
      <w:r>
        <w:rPr>
          <w:rFonts w:ascii="Times New Roman" w:hAnsi="Times New Roman" w:cs="David" w:hint="cs"/>
          <w:sz w:val="24"/>
          <w:szCs w:val="24"/>
          <w:rtl/>
        </w:rPr>
        <w:t>, מטעמים מיוחדים שיירשמו.</w:t>
      </w:r>
    </w:p>
    <w:p w:rsidR="002313E6" w:rsidRDefault="002313E6" w:rsidP="00A13E6A">
      <w:pPr>
        <w:pStyle w:val="a3"/>
        <w:numPr>
          <w:ilvl w:val="0"/>
          <w:numId w:val="14"/>
        </w:numPr>
        <w:spacing w:after="0" w:line="300" w:lineRule="exact"/>
        <w:jc w:val="both"/>
        <w:rPr>
          <w:rFonts w:ascii="Times New Roman" w:hAnsi="Times New Roman" w:cs="David"/>
          <w:sz w:val="24"/>
          <w:szCs w:val="24"/>
        </w:rPr>
      </w:pPr>
      <w:r>
        <w:rPr>
          <w:rFonts w:ascii="Times New Roman" w:hAnsi="Times New Roman" w:cs="David" w:hint="cs"/>
          <w:sz w:val="24"/>
          <w:szCs w:val="24"/>
          <w:rtl/>
        </w:rPr>
        <w:t xml:space="preserve">שיעור המינימום האמור יחול בתביעות </w:t>
      </w:r>
      <w:r w:rsidR="00A13E6A">
        <w:rPr>
          <w:rFonts w:ascii="Times New Roman" w:hAnsi="Times New Roman" w:cs="David" w:hint="cs"/>
          <w:sz w:val="24"/>
          <w:szCs w:val="24"/>
          <w:rtl/>
        </w:rPr>
        <w:t>של</w:t>
      </w:r>
      <w:r>
        <w:rPr>
          <w:rFonts w:ascii="Times New Roman" w:hAnsi="Times New Roman" w:cs="David" w:hint="cs"/>
          <w:sz w:val="24"/>
          <w:szCs w:val="24"/>
          <w:rtl/>
        </w:rPr>
        <w:t xml:space="preserve"> </w:t>
      </w:r>
      <w:r w:rsidRPr="002313E6">
        <w:rPr>
          <w:rFonts w:ascii="Times New Roman" w:hAnsi="Times New Roman" w:cs="David" w:hint="cs"/>
          <w:b/>
          <w:bCs/>
          <w:sz w:val="24"/>
          <w:szCs w:val="24"/>
          <w:rtl/>
        </w:rPr>
        <w:t>ביטוח סיעודי</w:t>
      </w:r>
      <w:r>
        <w:rPr>
          <w:rFonts w:ascii="Times New Roman" w:hAnsi="Times New Roman" w:cs="David" w:hint="cs"/>
          <w:sz w:val="24"/>
          <w:szCs w:val="24"/>
          <w:rtl/>
        </w:rPr>
        <w:t>.</w:t>
      </w:r>
    </w:p>
    <w:p w:rsidR="002313E6" w:rsidRDefault="002313E6" w:rsidP="00A13E6A">
      <w:pPr>
        <w:pStyle w:val="a3"/>
        <w:numPr>
          <w:ilvl w:val="0"/>
          <w:numId w:val="14"/>
        </w:numPr>
        <w:spacing w:after="0" w:line="300" w:lineRule="exact"/>
        <w:jc w:val="both"/>
        <w:rPr>
          <w:rFonts w:ascii="Times New Roman" w:hAnsi="Times New Roman" w:cs="David"/>
          <w:sz w:val="24"/>
          <w:szCs w:val="24"/>
        </w:rPr>
      </w:pPr>
      <w:r>
        <w:rPr>
          <w:rFonts w:ascii="Times New Roman" w:hAnsi="Times New Roman" w:cs="David" w:hint="cs"/>
          <w:sz w:val="24"/>
          <w:szCs w:val="24"/>
          <w:rtl/>
        </w:rPr>
        <w:t xml:space="preserve">יסוד </w:t>
      </w:r>
      <w:r w:rsidRPr="002313E6">
        <w:rPr>
          <w:rFonts w:ascii="Times New Roman" w:hAnsi="Times New Roman" w:cs="David" w:hint="cs"/>
          <w:b/>
          <w:bCs/>
          <w:sz w:val="24"/>
          <w:szCs w:val="24"/>
          <w:rtl/>
        </w:rPr>
        <w:t>חוסר תום הלב</w:t>
      </w:r>
      <w:r>
        <w:rPr>
          <w:rFonts w:ascii="Times New Roman" w:hAnsi="Times New Roman" w:cs="David" w:hint="cs"/>
          <w:sz w:val="24"/>
          <w:szCs w:val="24"/>
          <w:rtl/>
        </w:rPr>
        <w:t xml:space="preserve"> לא יושמט. כלומר, שהריבית המיוחדת תינתן אם בית המשפט סבור שחברת הביטוח לא שילמה </w:t>
      </w:r>
      <w:r w:rsidR="004F68F6">
        <w:rPr>
          <w:rFonts w:ascii="Times New Roman" w:hAnsi="Times New Roman" w:cs="David" w:hint="cs"/>
          <w:sz w:val="24"/>
          <w:szCs w:val="24"/>
          <w:rtl/>
        </w:rPr>
        <w:t>את ה</w:t>
      </w:r>
      <w:r>
        <w:rPr>
          <w:rFonts w:ascii="Times New Roman" w:hAnsi="Times New Roman" w:cs="David" w:hint="cs"/>
          <w:sz w:val="24"/>
          <w:szCs w:val="24"/>
          <w:rtl/>
        </w:rPr>
        <w:t xml:space="preserve">תגמולים בחוסר תום לב. </w:t>
      </w:r>
    </w:p>
    <w:p w:rsidR="00B41B27" w:rsidRDefault="00AB47D7" w:rsidP="00A13E6A">
      <w:pPr>
        <w:pStyle w:val="a3"/>
        <w:numPr>
          <w:ilvl w:val="0"/>
          <w:numId w:val="14"/>
        </w:numPr>
        <w:spacing w:after="0" w:line="300" w:lineRule="exact"/>
        <w:jc w:val="both"/>
        <w:rPr>
          <w:rFonts w:ascii="Times New Roman" w:hAnsi="Times New Roman" w:cs="David"/>
          <w:sz w:val="24"/>
          <w:szCs w:val="24"/>
        </w:rPr>
      </w:pPr>
      <w:r>
        <w:rPr>
          <w:rFonts w:ascii="Times New Roman" w:hAnsi="Times New Roman" w:cs="David" w:hint="cs"/>
          <w:sz w:val="24"/>
          <w:szCs w:val="24"/>
          <w:rtl/>
        </w:rPr>
        <w:t xml:space="preserve">תיקבע </w:t>
      </w:r>
      <w:r w:rsidRPr="00AB47D7">
        <w:rPr>
          <w:rFonts w:ascii="Times New Roman" w:hAnsi="Times New Roman" w:cs="David" w:hint="cs"/>
          <w:b/>
          <w:bCs/>
          <w:sz w:val="24"/>
          <w:szCs w:val="24"/>
          <w:rtl/>
        </w:rPr>
        <w:t>הוראת תחולה</w:t>
      </w:r>
      <w:r>
        <w:rPr>
          <w:rFonts w:ascii="Times New Roman" w:hAnsi="Times New Roman" w:cs="David" w:hint="cs"/>
          <w:sz w:val="24"/>
          <w:szCs w:val="24"/>
          <w:rtl/>
        </w:rPr>
        <w:t>:</w:t>
      </w:r>
      <w:r w:rsidR="00A13E6A">
        <w:rPr>
          <w:rFonts w:ascii="Times New Roman" w:hAnsi="Times New Roman" w:cs="David" w:hint="cs"/>
          <w:sz w:val="24"/>
          <w:szCs w:val="24"/>
          <w:rtl/>
        </w:rPr>
        <w:t xml:space="preserve"> </w:t>
      </w:r>
      <w:r>
        <w:rPr>
          <w:rFonts w:ascii="Times New Roman" w:hAnsi="Times New Roman" w:cs="David" w:hint="cs"/>
          <w:sz w:val="24"/>
          <w:szCs w:val="24"/>
          <w:rtl/>
        </w:rPr>
        <w:t>התיקון יחול על תביעות שהוגשו לבית המשפט מיום פרסומו ואילך.</w:t>
      </w:r>
    </w:p>
    <w:p w:rsidR="00B41B27" w:rsidRDefault="00B41B27" w:rsidP="00A13E6A">
      <w:pPr>
        <w:spacing w:after="0" w:line="300" w:lineRule="exact"/>
        <w:jc w:val="both"/>
        <w:rPr>
          <w:rFonts w:ascii="Times New Roman" w:hAnsi="Times New Roman" w:cs="David"/>
          <w:sz w:val="24"/>
          <w:szCs w:val="24"/>
          <w:rtl/>
        </w:rPr>
      </w:pPr>
    </w:p>
    <w:p w:rsidR="00B41B27" w:rsidRPr="00B41B27" w:rsidRDefault="00B41B27" w:rsidP="00A13E6A">
      <w:pPr>
        <w:spacing w:after="0" w:line="300" w:lineRule="exact"/>
        <w:jc w:val="both"/>
        <w:rPr>
          <w:rFonts w:ascii="Times New Roman" w:hAnsi="Times New Roman" w:cs="David"/>
          <w:sz w:val="24"/>
          <w:szCs w:val="24"/>
          <w:u w:val="single"/>
          <w:rtl/>
        </w:rPr>
      </w:pPr>
      <w:r w:rsidRPr="00B41B27">
        <w:rPr>
          <w:rFonts w:ascii="Times New Roman" w:hAnsi="Times New Roman" w:cs="David" w:hint="cs"/>
          <w:sz w:val="24"/>
          <w:szCs w:val="24"/>
          <w:u w:val="single"/>
          <w:rtl/>
        </w:rPr>
        <w:t>נושאים שנותרו לדיון:</w:t>
      </w:r>
    </w:p>
    <w:p w:rsidR="00B41B27" w:rsidRDefault="00B41B27" w:rsidP="00A13E6A">
      <w:pPr>
        <w:pStyle w:val="a3"/>
        <w:numPr>
          <w:ilvl w:val="0"/>
          <w:numId w:val="15"/>
        </w:numPr>
        <w:spacing w:after="0" w:line="300" w:lineRule="exact"/>
        <w:jc w:val="both"/>
        <w:rPr>
          <w:rFonts w:ascii="Times New Roman" w:hAnsi="Times New Roman" w:cs="David"/>
          <w:sz w:val="24"/>
          <w:szCs w:val="24"/>
        </w:rPr>
      </w:pPr>
      <w:r w:rsidRPr="00B41B27">
        <w:rPr>
          <w:rFonts w:ascii="Times New Roman" w:hAnsi="Times New Roman" w:cs="David" w:hint="cs"/>
          <w:sz w:val="24"/>
          <w:szCs w:val="24"/>
          <w:rtl/>
        </w:rPr>
        <w:t xml:space="preserve">המציע ביקש כי לקראת הקריאה השנייה והשלישית תדון הוועדה באפשרות של הסמכת בית המשפט </w:t>
      </w:r>
      <w:r w:rsidRPr="00B41B27">
        <w:rPr>
          <w:rFonts w:ascii="Times New Roman" w:hAnsi="Times New Roman" w:cs="David" w:hint="cs"/>
          <w:b/>
          <w:bCs/>
          <w:sz w:val="24"/>
          <w:szCs w:val="24"/>
          <w:rtl/>
        </w:rPr>
        <w:t>לפסוק ריבית גבוהה יותר מהריבית המקסימלית</w:t>
      </w:r>
      <w:r w:rsidRPr="00B41B27">
        <w:rPr>
          <w:rFonts w:ascii="Times New Roman" w:hAnsi="Times New Roman" w:cs="David" w:hint="cs"/>
          <w:sz w:val="24"/>
          <w:szCs w:val="24"/>
          <w:rtl/>
        </w:rPr>
        <w:t xml:space="preserve"> </w:t>
      </w:r>
      <w:r w:rsidR="004F68F6">
        <w:rPr>
          <w:rFonts w:ascii="Times New Roman" w:hAnsi="Times New Roman" w:cs="David" w:hint="cs"/>
          <w:sz w:val="24"/>
          <w:szCs w:val="24"/>
          <w:rtl/>
        </w:rPr>
        <w:t>הקבועה</w:t>
      </w:r>
      <w:r w:rsidRPr="00B41B27">
        <w:rPr>
          <w:rFonts w:ascii="Times New Roman" w:hAnsi="Times New Roman" w:cs="David" w:hint="cs"/>
          <w:sz w:val="24"/>
          <w:szCs w:val="24"/>
          <w:rtl/>
        </w:rPr>
        <w:t xml:space="preserve"> היום בסעיף 28א</w:t>
      </w:r>
      <w:r>
        <w:rPr>
          <w:rFonts w:ascii="Times New Roman" w:hAnsi="Times New Roman" w:cs="David" w:hint="cs"/>
          <w:sz w:val="24"/>
          <w:szCs w:val="24"/>
          <w:rtl/>
        </w:rPr>
        <w:t xml:space="preserve"> (החוק ושיעור הריבית היום מאפשרים פסיקה של </w:t>
      </w:r>
      <w:r w:rsidRPr="00B41B27">
        <w:rPr>
          <w:rFonts w:ascii="Times New Roman" w:hAnsi="Times New Roman" w:cs="David" w:hint="cs"/>
          <w:b/>
          <w:bCs/>
          <w:sz w:val="24"/>
          <w:szCs w:val="24"/>
          <w:rtl/>
        </w:rPr>
        <w:t xml:space="preserve">עד 20% מסכום התגמולים </w:t>
      </w:r>
      <w:r>
        <w:rPr>
          <w:rFonts w:ascii="Times New Roman" w:hAnsi="Times New Roman" w:cs="David" w:hint="cs"/>
          <w:sz w:val="24"/>
          <w:szCs w:val="24"/>
          <w:rtl/>
        </w:rPr>
        <w:t>כריבית מיוחדת כאמור)</w:t>
      </w:r>
      <w:r w:rsidRPr="00B41B27">
        <w:rPr>
          <w:rFonts w:ascii="Times New Roman" w:hAnsi="Times New Roman" w:cs="David" w:hint="cs"/>
          <w:sz w:val="24"/>
          <w:szCs w:val="24"/>
          <w:rtl/>
        </w:rPr>
        <w:t>.</w:t>
      </w:r>
    </w:p>
    <w:p w:rsidR="00B41B27" w:rsidRPr="00B41B27" w:rsidRDefault="00B41B27" w:rsidP="00A13E6A">
      <w:pPr>
        <w:pStyle w:val="a3"/>
        <w:numPr>
          <w:ilvl w:val="0"/>
          <w:numId w:val="15"/>
        </w:numPr>
        <w:spacing w:after="0" w:line="300" w:lineRule="exact"/>
        <w:jc w:val="both"/>
        <w:rPr>
          <w:rFonts w:ascii="Times New Roman" w:hAnsi="Times New Roman" w:cs="David"/>
          <w:sz w:val="24"/>
          <w:szCs w:val="24"/>
        </w:rPr>
      </w:pPr>
      <w:r w:rsidRPr="000B7962">
        <w:rPr>
          <w:rFonts w:ascii="Times New Roman" w:hAnsi="Times New Roman" w:cs="David" w:hint="cs"/>
          <w:b/>
          <w:bCs/>
          <w:sz w:val="24"/>
          <w:szCs w:val="24"/>
          <w:rtl/>
        </w:rPr>
        <w:t>שיעור הריבית המינימלית של 10%</w:t>
      </w:r>
      <w:r>
        <w:rPr>
          <w:rFonts w:ascii="Times New Roman" w:hAnsi="Times New Roman" w:cs="David" w:hint="cs"/>
          <w:sz w:val="24"/>
          <w:szCs w:val="24"/>
          <w:rtl/>
        </w:rPr>
        <w:t xml:space="preserve"> </w:t>
      </w:r>
      <w:r>
        <w:rPr>
          <w:rFonts w:ascii="Times New Roman" w:hAnsi="Times New Roman" w:cs="David"/>
          <w:sz w:val="24"/>
          <w:szCs w:val="24"/>
          <w:rtl/>
        </w:rPr>
        <w:t>–</w:t>
      </w:r>
      <w:r>
        <w:rPr>
          <w:rFonts w:ascii="Times New Roman" w:hAnsi="Times New Roman" w:cs="David" w:hint="cs"/>
          <w:sz w:val="24"/>
          <w:szCs w:val="24"/>
          <w:rtl/>
        </w:rPr>
        <w:t xml:space="preserve"> נציגי חברות הביטוח שנכחו בדיון הקודם טענו ששיעור זה הוא גבוה מדי, וזאת בין היתר, מאחר שמדובר במחצית משיעור המקסימום האפשרי, ומאחר שעד לאחרונה עמד השיעור המקסימלי של הריבית המיוחד</w:t>
      </w:r>
      <w:r w:rsidR="00986D81">
        <w:rPr>
          <w:rFonts w:ascii="Times New Roman" w:hAnsi="Times New Roman" w:cs="David" w:hint="cs"/>
          <w:sz w:val="24"/>
          <w:szCs w:val="24"/>
          <w:rtl/>
        </w:rPr>
        <w:t>ת</w:t>
      </w:r>
      <w:r>
        <w:rPr>
          <w:rFonts w:ascii="Times New Roman" w:hAnsi="Times New Roman" w:cs="David" w:hint="cs"/>
          <w:sz w:val="24"/>
          <w:szCs w:val="24"/>
          <w:rtl/>
        </w:rPr>
        <w:t xml:space="preserve"> על 3%</w:t>
      </w:r>
      <w:r>
        <w:rPr>
          <w:rStyle w:val="a6"/>
          <w:rFonts w:ascii="Times New Roman" w:hAnsi="Times New Roman" w:cs="David"/>
          <w:sz w:val="24"/>
          <w:szCs w:val="24"/>
          <w:rtl/>
        </w:rPr>
        <w:footnoteReference w:id="1"/>
      </w:r>
      <w:r>
        <w:rPr>
          <w:rFonts w:ascii="Times New Roman" w:hAnsi="Times New Roman" w:cs="David" w:hint="cs"/>
          <w:sz w:val="24"/>
          <w:szCs w:val="24"/>
          <w:rtl/>
        </w:rPr>
        <w:t xml:space="preserve"> ומדובר בשינוי קיצוני בתוך פרק זמן קצר. </w:t>
      </w:r>
    </w:p>
    <w:p w:rsidR="00993C17" w:rsidRPr="00376EB9" w:rsidRDefault="00993C17" w:rsidP="00A13E6A">
      <w:pPr>
        <w:pStyle w:val="a3"/>
        <w:spacing w:after="0" w:line="300" w:lineRule="exact"/>
        <w:jc w:val="both"/>
        <w:rPr>
          <w:rFonts w:cs="David"/>
          <w:sz w:val="4"/>
          <w:szCs w:val="4"/>
          <w:rtl/>
        </w:rPr>
      </w:pPr>
    </w:p>
    <w:p w:rsidR="00993C17" w:rsidRPr="001D189D" w:rsidRDefault="00993C17" w:rsidP="00A13E6A">
      <w:pPr>
        <w:spacing w:after="0" w:line="300" w:lineRule="exact"/>
        <w:jc w:val="both"/>
        <w:rPr>
          <w:rFonts w:cs="David"/>
          <w:sz w:val="24"/>
          <w:szCs w:val="24"/>
          <w:u w:val="single"/>
          <w:rtl/>
        </w:rPr>
      </w:pPr>
      <w:r w:rsidRPr="001D189D">
        <w:rPr>
          <w:rFonts w:cs="David" w:hint="cs"/>
          <w:sz w:val="24"/>
          <w:szCs w:val="24"/>
          <w:u w:val="single"/>
          <w:rtl/>
        </w:rPr>
        <w:t xml:space="preserve">חוק חוזה </w:t>
      </w:r>
      <w:r>
        <w:rPr>
          <w:rFonts w:cs="David" w:hint="cs"/>
          <w:sz w:val="24"/>
          <w:szCs w:val="24"/>
          <w:u w:val="single"/>
          <w:rtl/>
        </w:rPr>
        <w:t>ה</w:t>
      </w:r>
      <w:r w:rsidRPr="001D189D">
        <w:rPr>
          <w:rFonts w:cs="David" w:hint="cs"/>
          <w:sz w:val="24"/>
          <w:szCs w:val="24"/>
          <w:u w:val="single"/>
          <w:rtl/>
        </w:rPr>
        <w:t>ביטוח</w:t>
      </w:r>
      <w:r>
        <w:rPr>
          <w:rFonts w:cs="David" w:hint="cs"/>
          <w:sz w:val="24"/>
          <w:szCs w:val="24"/>
          <w:u w:val="single"/>
          <w:rtl/>
        </w:rPr>
        <w:t xml:space="preserve"> </w:t>
      </w:r>
      <w:r>
        <w:rPr>
          <w:rFonts w:cs="David"/>
          <w:sz w:val="24"/>
          <w:szCs w:val="24"/>
          <w:u w:val="single"/>
          <w:rtl/>
        </w:rPr>
        <w:t>–</w:t>
      </w:r>
      <w:r>
        <w:rPr>
          <w:rFonts w:cs="David" w:hint="cs"/>
          <w:sz w:val="24"/>
          <w:szCs w:val="24"/>
          <w:u w:val="single"/>
          <w:rtl/>
        </w:rPr>
        <w:t xml:space="preserve"> רקע כללי</w:t>
      </w:r>
    </w:p>
    <w:p w:rsidR="00993C17" w:rsidRDefault="00993C17" w:rsidP="00A13E6A">
      <w:pPr>
        <w:spacing w:after="0" w:line="300" w:lineRule="exact"/>
        <w:jc w:val="both"/>
        <w:rPr>
          <w:rFonts w:cs="David"/>
          <w:sz w:val="24"/>
          <w:szCs w:val="24"/>
          <w:rtl/>
        </w:rPr>
      </w:pPr>
      <w:r>
        <w:rPr>
          <w:rFonts w:cs="David" w:hint="cs"/>
          <w:sz w:val="24"/>
          <w:szCs w:val="24"/>
          <w:rtl/>
        </w:rPr>
        <w:t xml:space="preserve">חוק חוזה הביטוח, </w:t>
      </w:r>
      <w:proofErr w:type="spellStart"/>
      <w:r>
        <w:rPr>
          <w:rFonts w:cs="David" w:hint="cs"/>
          <w:sz w:val="24"/>
          <w:szCs w:val="24"/>
          <w:rtl/>
        </w:rPr>
        <w:t>התשמ"א</w:t>
      </w:r>
      <w:proofErr w:type="spellEnd"/>
      <w:r>
        <w:rPr>
          <w:rFonts w:cs="David"/>
          <w:sz w:val="24"/>
          <w:szCs w:val="24"/>
          <w:rtl/>
        </w:rPr>
        <w:t>–</w:t>
      </w:r>
      <w:r>
        <w:rPr>
          <w:rFonts w:cs="David" w:hint="cs"/>
          <w:sz w:val="24"/>
          <w:szCs w:val="24"/>
          <w:rtl/>
        </w:rPr>
        <w:t xml:space="preserve">1981 (להלן </w:t>
      </w:r>
      <w:r>
        <w:rPr>
          <w:rFonts w:cs="David"/>
          <w:sz w:val="24"/>
          <w:szCs w:val="24"/>
          <w:rtl/>
        </w:rPr>
        <w:t>–</w:t>
      </w:r>
      <w:r w:rsidR="00E323DB">
        <w:rPr>
          <w:rFonts w:cs="David" w:hint="cs"/>
          <w:sz w:val="24"/>
          <w:szCs w:val="24"/>
          <w:rtl/>
        </w:rPr>
        <w:t xml:space="preserve"> חוק חוזה הביטוח), </w:t>
      </w:r>
      <w:r w:rsidRPr="00265DE6">
        <w:rPr>
          <w:rFonts w:cs="David" w:hint="cs"/>
          <w:sz w:val="24"/>
          <w:szCs w:val="24"/>
          <w:rtl/>
        </w:rPr>
        <w:t>מסדיר את היחסים החוזיים שבין חברת ביטוח לבין המבוטח.</w:t>
      </w:r>
      <w:r>
        <w:rPr>
          <w:rFonts w:cs="David" w:hint="cs"/>
          <w:sz w:val="24"/>
          <w:szCs w:val="24"/>
          <w:rtl/>
        </w:rPr>
        <w:t xml:space="preserve"> </w:t>
      </w:r>
      <w:r w:rsidR="006F247F">
        <w:rPr>
          <w:rFonts w:cs="David" w:hint="cs"/>
          <w:sz w:val="24"/>
          <w:szCs w:val="24"/>
          <w:rtl/>
        </w:rPr>
        <w:t>החוק נחקק מתוך הבנה שלא מדובר ביחסים חוזיים רגילים,</w:t>
      </w:r>
      <w:r>
        <w:rPr>
          <w:rFonts w:cs="David" w:hint="cs"/>
          <w:sz w:val="24"/>
          <w:szCs w:val="24"/>
          <w:rtl/>
        </w:rPr>
        <w:t xml:space="preserve"> </w:t>
      </w:r>
      <w:r w:rsidR="006D1987">
        <w:rPr>
          <w:rFonts w:cs="David" w:hint="cs"/>
          <w:sz w:val="24"/>
          <w:szCs w:val="24"/>
          <w:rtl/>
        </w:rPr>
        <w:t xml:space="preserve">בעיקר בשל </w:t>
      </w:r>
      <w:r>
        <w:rPr>
          <w:rFonts w:cs="David" w:hint="cs"/>
          <w:sz w:val="24"/>
          <w:szCs w:val="24"/>
          <w:rtl/>
        </w:rPr>
        <w:t xml:space="preserve">חוסר </w:t>
      </w:r>
      <w:r w:rsidR="006D1987">
        <w:rPr>
          <w:rFonts w:cs="David" w:hint="cs"/>
          <w:sz w:val="24"/>
          <w:szCs w:val="24"/>
          <w:rtl/>
        </w:rPr>
        <w:t>ה</w:t>
      </w:r>
      <w:r>
        <w:rPr>
          <w:rFonts w:cs="David" w:hint="cs"/>
          <w:sz w:val="24"/>
          <w:szCs w:val="24"/>
          <w:rtl/>
        </w:rPr>
        <w:t xml:space="preserve">שוויון </w:t>
      </w:r>
      <w:r w:rsidR="006F247F">
        <w:rPr>
          <w:rFonts w:cs="David" w:hint="cs"/>
          <w:sz w:val="24"/>
          <w:szCs w:val="24"/>
          <w:rtl/>
        </w:rPr>
        <w:t>בין הצדדים לחוזה</w:t>
      </w:r>
      <w:r>
        <w:rPr>
          <w:rFonts w:cs="David" w:hint="cs"/>
          <w:sz w:val="24"/>
          <w:szCs w:val="24"/>
          <w:rtl/>
        </w:rPr>
        <w:t>. חוזה הביטוח הוא ייחודי גם מאחר שחובותיו של המבטח לפיו קמות רק בקרות אירוע מסוים, שהוא מקרה הביטוח. במועד זה, המבוטח, ששילם למבטח את פרמיית הביטוח לעיתים במשך שנים רבות, עלול להימצא במצב הקשה והפגיע ביותר.</w:t>
      </w:r>
      <w:r w:rsidR="00376EB9">
        <w:rPr>
          <w:rFonts w:cs="David" w:hint="cs"/>
          <w:sz w:val="24"/>
          <w:szCs w:val="24"/>
          <w:rtl/>
        </w:rPr>
        <w:t xml:space="preserve"> </w:t>
      </w:r>
      <w:r>
        <w:rPr>
          <w:rFonts w:cs="David" w:hint="cs"/>
          <w:sz w:val="24"/>
          <w:szCs w:val="24"/>
          <w:rtl/>
        </w:rPr>
        <w:t xml:space="preserve">לפיכך, אחת מתכליותיו המרכזיות </w:t>
      </w:r>
      <w:r w:rsidR="0028113D">
        <w:rPr>
          <w:rFonts w:cs="David" w:hint="cs"/>
          <w:sz w:val="24"/>
          <w:szCs w:val="24"/>
          <w:rtl/>
        </w:rPr>
        <w:t>של החוק היא</w:t>
      </w:r>
      <w:r>
        <w:rPr>
          <w:rFonts w:cs="David" w:hint="cs"/>
          <w:sz w:val="24"/>
          <w:szCs w:val="24"/>
          <w:rtl/>
        </w:rPr>
        <w:t xml:space="preserve"> לחזק את מעמדו של המבוטח מול המבטח ולהגן עליו מפני שימוש לרעה של המבטח בכוחו.</w:t>
      </w:r>
    </w:p>
    <w:p w:rsidR="00993C17" w:rsidRPr="00376EB9" w:rsidRDefault="00993C17" w:rsidP="00A13E6A">
      <w:pPr>
        <w:pStyle w:val="a3"/>
        <w:spacing w:after="0" w:line="300" w:lineRule="exact"/>
        <w:jc w:val="both"/>
        <w:rPr>
          <w:rFonts w:cs="David"/>
          <w:sz w:val="4"/>
          <w:szCs w:val="4"/>
          <w:rtl/>
        </w:rPr>
      </w:pPr>
    </w:p>
    <w:p w:rsidR="00993C17" w:rsidRPr="00CA2CB6" w:rsidRDefault="00993C17" w:rsidP="00A13E6A">
      <w:pPr>
        <w:spacing w:after="0" w:line="300" w:lineRule="exact"/>
        <w:jc w:val="both"/>
        <w:rPr>
          <w:rFonts w:cs="David"/>
          <w:sz w:val="24"/>
          <w:szCs w:val="24"/>
          <w:u w:val="single"/>
          <w:rtl/>
        </w:rPr>
      </w:pPr>
      <w:r w:rsidRPr="00CA2CB6">
        <w:rPr>
          <w:rFonts w:cs="David" w:hint="eastAsia"/>
          <w:sz w:val="24"/>
          <w:szCs w:val="24"/>
          <w:u w:val="single"/>
          <w:rtl/>
        </w:rPr>
        <w:t>ההסדר</w:t>
      </w:r>
      <w:r w:rsidRPr="00CA2CB6">
        <w:rPr>
          <w:rFonts w:cs="David"/>
          <w:sz w:val="24"/>
          <w:szCs w:val="24"/>
          <w:u w:val="single"/>
          <w:rtl/>
        </w:rPr>
        <w:t xml:space="preserve"> </w:t>
      </w:r>
      <w:r w:rsidRPr="00CA2CB6">
        <w:rPr>
          <w:rFonts w:cs="David" w:hint="eastAsia"/>
          <w:sz w:val="24"/>
          <w:szCs w:val="24"/>
          <w:u w:val="single"/>
          <w:rtl/>
        </w:rPr>
        <w:t>לתשלום</w:t>
      </w:r>
      <w:r w:rsidRPr="00CA2CB6">
        <w:rPr>
          <w:rFonts w:cs="David"/>
          <w:sz w:val="24"/>
          <w:szCs w:val="24"/>
          <w:u w:val="single"/>
          <w:rtl/>
        </w:rPr>
        <w:t xml:space="preserve"> </w:t>
      </w:r>
      <w:r w:rsidRPr="00CA2CB6">
        <w:rPr>
          <w:rFonts w:cs="David" w:hint="eastAsia"/>
          <w:sz w:val="24"/>
          <w:szCs w:val="24"/>
          <w:u w:val="single"/>
          <w:rtl/>
        </w:rPr>
        <w:t>תגמולי</w:t>
      </w:r>
      <w:r w:rsidRPr="00CA2CB6">
        <w:rPr>
          <w:rFonts w:cs="David"/>
          <w:sz w:val="24"/>
          <w:szCs w:val="24"/>
          <w:u w:val="single"/>
          <w:rtl/>
        </w:rPr>
        <w:t xml:space="preserve"> </w:t>
      </w:r>
      <w:r w:rsidRPr="00CA2CB6">
        <w:rPr>
          <w:rFonts w:cs="David" w:hint="eastAsia"/>
          <w:sz w:val="24"/>
          <w:szCs w:val="24"/>
          <w:u w:val="single"/>
          <w:rtl/>
        </w:rPr>
        <w:t>הביטוח</w:t>
      </w:r>
      <w:r>
        <w:rPr>
          <w:rFonts w:cs="David" w:hint="cs"/>
          <w:sz w:val="24"/>
          <w:szCs w:val="24"/>
          <w:u w:val="single"/>
          <w:rtl/>
        </w:rPr>
        <w:t xml:space="preserve"> לפי חוק חוזה הביטוח</w:t>
      </w:r>
    </w:p>
    <w:p w:rsidR="00993C17" w:rsidRDefault="00993C17" w:rsidP="00A13E6A">
      <w:pPr>
        <w:spacing w:after="0" w:line="300" w:lineRule="exact"/>
        <w:jc w:val="both"/>
        <w:rPr>
          <w:rFonts w:cs="David"/>
          <w:sz w:val="24"/>
          <w:szCs w:val="24"/>
          <w:rtl/>
        </w:rPr>
      </w:pPr>
      <w:r w:rsidRPr="00CA2CB6">
        <w:rPr>
          <w:rFonts w:cs="David" w:hint="cs"/>
          <w:b/>
          <w:bCs/>
          <w:sz w:val="24"/>
          <w:szCs w:val="24"/>
          <w:rtl/>
        </w:rPr>
        <w:t>סעיף</w:t>
      </w:r>
      <w:r w:rsidRPr="00CA2CB6">
        <w:rPr>
          <w:rFonts w:cs="David"/>
          <w:b/>
          <w:bCs/>
          <w:sz w:val="24"/>
          <w:szCs w:val="24"/>
          <w:rtl/>
        </w:rPr>
        <w:t xml:space="preserve"> 27 </w:t>
      </w:r>
      <w:r>
        <w:rPr>
          <w:rFonts w:cs="David" w:hint="cs"/>
          <w:sz w:val="24"/>
          <w:szCs w:val="24"/>
          <w:rtl/>
        </w:rPr>
        <w:t xml:space="preserve">לחוק חוזה הביטוח קובע שני מועדים לתשלום </w:t>
      </w:r>
      <w:r w:rsidR="006D1987">
        <w:rPr>
          <w:rFonts w:cs="David" w:hint="cs"/>
          <w:sz w:val="24"/>
          <w:szCs w:val="24"/>
          <w:rtl/>
        </w:rPr>
        <w:t>תגמולים</w:t>
      </w:r>
      <w:r>
        <w:rPr>
          <w:rFonts w:cs="David" w:hint="cs"/>
          <w:sz w:val="24"/>
          <w:szCs w:val="24"/>
          <w:rtl/>
        </w:rPr>
        <w:t>:</w:t>
      </w:r>
      <w:r>
        <w:rPr>
          <w:rStyle w:val="a6"/>
          <w:rFonts w:cs="David"/>
          <w:sz w:val="24"/>
          <w:szCs w:val="24"/>
          <w:rtl/>
        </w:rPr>
        <w:footnoteReference w:id="2"/>
      </w:r>
      <w:r>
        <w:rPr>
          <w:rFonts w:cs="David" w:hint="cs"/>
          <w:sz w:val="24"/>
          <w:szCs w:val="24"/>
          <w:rtl/>
        </w:rPr>
        <w:t xml:space="preserve"> </w:t>
      </w:r>
    </w:p>
    <w:p w:rsidR="00993C17" w:rsidRDefault="00993C17" w:rsidP="00A13E6A">
      <w:pPr>
        <w:pStyle w:val="a3"/>
        <w:numPr>
          <w:ilvl w:val="0"/>
          <w:numId w:val="1"/>
        </w:numPr>
        <w:spacing w:after="0" w:line="300" w:lineRule="exact"/>
        <w:jc w:val="both"/>
        <w:rPr>
          <w:rFonts w:cs="David"/>
          <w:sz w:val="24"/>
          <w:szCs w:val="24"/>
        </w:rPr>
      </w:pPr>
      <w:r>
        <w:rPr>
          <w:rFonts w:cs="David" w:hint="cs"/>
          <w:sz w:val="24"/>
          <w:szCs w:val="24"/>
          <w:rtl/>
        </w:rPr>
        <w:t xml:space="preserve">המבטח חייב לשלם את תגמולי הביטוח תוך 30 ימים מהיום שהיו בידו המידע והמסמכים הדרושים לבירור </w:t>
      </w:r>
      <w:proofErr w:type="spellStart"/>
      <w:r>
        <w:rPr>
          <w:rFonts w:cs="David" w:hint="cs"/>
          <w:sz w:val="24"/>
          <w:szCs w:val="24"/>
          <w:rtl/>
        </w:rPr>
        <w:t>חבותו</w:t>
      </w:r>
      <w:proofErr w:type="spellEnd"/>
      <w:r>
        <w:rPr>
          <w:rFonts w:cs="David" w:hint="cs"/>
          <w:sz w:val="24"/>
          <w:szCs w:val="24"/>
          <w:rtl/>
        </w:rPr>
        <w:t>.</w:t>
      </w:r>
    </w:p>
    <w:p w:rsidR="00993C17" w:rsidRDefault="00993C17" w:rsidP="00A13E6A">
      <w:pPr>
        <w:pStyle w:val="a3"/>
        <w:numPr>
          <w:ilvl w:val="0"/>
          <w:numId w:val="1"/>
        </w:numPr>
        <w:spacing w:after="0" w:line="300" w:lineRule="exact"/>
        <w:jc w:val="both"/>
        <w:rPr>
          <w:rFonts w:cs="David"/>
          <w:sz w:val="24"/>
          <w:szCs w:val="24"/>
        </w:rPr>
      </w:pPr>
      <w:r>
        <w:rPr>
          <w:rFonts w:cs="David" w:hint="cs"/>
          <w:sz w:val="24"/>
          <w:szCs w:val="24"/>
          <w:rtl/>
        </w:rPr>
        <w:t xml:space="preserve">אם יש תגמולי ביטוח שאינם שנויים במחלוקת בתום לב </w:t>
      </w:r>
      <w:r>
        <w:rPr>
          <w:rFonts w:cs="David"/>
          <w:sz w:val="24"/>
          <w:szCs w:val="24"/>
          <w:rtl/>
        </w:rPr>
        <w:t>–</w:t>
      </w:r>
      <w:r>
        <w:rPr>
          <w:rFonts w:cs="David" w:hint="cs"/>
          <w:sz w:val="24"/>
          <w:szCs w:val="24"/>
          <w:rtl/>
        </w:rPr>
        <w:t xml:space="preserve"> המבטח חייב </w:t>
      </w:r>
      <w:proofErr w:type="spellStart"/>
      <w:r>
        <w:rPr>
          <w:rFonts w:cs="David" w:hint="cs"/>
          <w:sz w:val="24"/>
          <w:szCs w:val="24"/>
          <w:rtl/>
        </w:rPr>
        <w:t>לשלמם</w:t>
      </w:r>
      <w:proofErr w:type="spellEnd"/>
      <w:r>
        <w:rPr>
          <w:rFonts w:cs="David" w:hint="cs"/>
          <w:sz w:val="24"/>
          <w:szCs w:val="24"/>
          <w:rtl/>
        </w:rPr>
        <w:t xml:space="preserve"> תוך 30 ימים מהיום שנמסרה למבטח תביעת הביטוח.</w:t>
      </w:r>
    </w:p>
    <w:p w:rsidR="00993C17" w:rsidRDefault="00993C17" w:rsidP="009C536E">
      <w:pPr>
        <w:spacing w:after="0" w:line="300" w:lineRule="exact"/>
        <w:jc w:val="both"/>
        <w:rPr>
          <w:rFonts w:cs="David"/>
          <w:sz w:val="24"/>
          <w:szCs w:val="24"/>
          <w:rtl/>
        </w:rPr>
      </w:pPr>
      <w:r>
        <w:rPr>
          <w:rFonts w:cs="David" w:hint="cs"/>
          <w:sz w:val="24"/>
          <w:szCs w:val="24"/>
          <w:rtl/>
        </w:rPr>
        <w:t xml:space="preserve">הסעיף קובע סד זמנים קצר לתשלום </w:t>
      </w:r>
      <w:r w:rsidR="006F247F">
        <w:rPr>
          <w:rFonts w:cs="David" w:hint="cs"/>
          <w:sz w:val="24"/>
          <w:szCs w:val="24"/>
          <w:rtl/>
        </w:rPr>
        <w:t>תגמולי הביטוח</w:t>
      </w:r>
      <w:r>
        <w:rPr>
          <w:rFonts w:cs="David" w:hint="cs"/>
          <w:sz w:val="24"/>
          <w:szCs w:val="24"/>
          <w:rtl/>
        </w:rPr>
        <w:t xml:space="preserve">, </w:t>
      </w:r>
      <w:r w:rsidR="006D1987">
        <w:rPr>
          <w:rFonts w:cs="David" w:hint="cs"/>
          <w:sz w:val="24"/>
          <w:szCs w:val="24"/>
          <w:rtl/>
        </w:rPr>
        <w:t>במטרה</w:t>
      </w:r>
      <w:r w:rsidRPr="00AC057D">
        <w:rPr>
          <w:rFonts w:cs="David" w:hint="cs"/>
          <w:sz w:val="24"/>
          <w:szCs w:val="24"/>
          <w:rtl/>
        </w:rPr>
        <w:t xml:space="preserve"> לצמצם ככל שניתן את</w:t>
      </w:r>
      <w:r>
        <w:rPr>
          <w:rFonts w:cs="David" w:hint="cs"/>
          <w:sz w:val="24"/>
          <w:szCs w:val="24"/>
          <w:rtl/>
        </w:rPr>
        <w:t xml:space="preserve"> המצוקה הכלכלית של המבוטח בתקופה</w:t>
      </w:r>
      <w:r w:rsidRPr="00AC057D">
        <w:rPr>
          <w:rFonts w:cs="David" w:hint="cs"/>
          <w:sz w:val="24"/>
          <w:szCs w:val="24"/>
          <w:rtl/>
        </w:rPr>
        <w:t xml:space="preserve"> </w:t>
      </w:r>
      <w:r>
        <w:rPr>
          <w:rFonts w:cs="David" w:hint="cs"/>
          <w:sz w:val="24"/>
          <w:szCs w:val="24"/>
          <w:rtl/>
        </w:rPr>
        <w:t>ש</w:t>
      </w:r>
      <w:r w:rsidRPr="00AC057D">
        <w:rPr>
          <w:rFonts w:cs="David" w:hint="cs"/>
          <w:sz w:val="24"/>
          <w:szCs w:val="24"/>
          <w:rtl/>
        </w:rPr>
        <w:t xml:space="preserve">בין קרות מקרה הביטוח לבין </w:t>
      </w:r>
      <w:r w:rsidR="006F247F">
        <w:rPr>
          <w:rFonts w:cs="David" w:hint="cs"/>
          <w:sz w:val="24"/>
          <w:szCs w:val="24"/>
          <w:rtl/>
        </w:rPr>
        <w:t>התשלום</w:t>
      </w:r>
      <w:r>
        <w:rPr>
          <w:rFonts w:cs="David" w:hint="cs"/>
          <w:sz w:val="24"/>
          <w:szCs w:val="24"/>
          <w:rtl/>
        </w:rPr>
        <w:t>.</w:t>
      </w:r>
    </w:p>
    <w:p w:rsidR="00993C17" w:rsidRPr="00E323DB" w:rsidRDefault="00993C17" w:rsidP="00A13E6A">
      <w:pPr>
        <w:pStyle w:val="a3"/>
        <w:spacing w:after="0" w:line="300" w:lineRule="exact"/>
        <w:jc w:val="both"/>
        <w:rPr>
          <w:rFonts w:cs="David"/>
          <w:sz w:val="16"/>
          <w:szCs w:val="16"/>
          <w:rtl/>
        </w:rPr>
      </w:pPr>
    </w:p>
    <w:p w:rsidR="00993C17" w:rsidRPr="000E31A4" w:rsidRDefault="00117D65" w:rsidP="00A13E6A">
      <w:pPr>
        <w:spacing w:after="0" w:line="300" w:lineRule="exact"/>
        <w:ind w:firstLine="368"/>
        <w:jc w:val="both"/>
        <w:rPr>
          <w:rFonts w:cs="David"/>
          <w:sz w:val="4"/>
          <w:szCs w:val="4"/>
          <w:highlight w:val="yellow"/>
        </w:rPr>
      </w:pPr>
      <w:r>
        <w:rPr>
          <w:rFonts w:cs="David" w:hint="cs"/>
          <w:sz w:val="24"/>
          <w:szCs w:val="24"/>
          <w:rtl/>
        </w:rPr>
        <w:t xml:space="preserve">בהצעת החוק הנוכחית, כמו גם בהצעות חוק נוספות שעסקו בנושא </w:t>
      </w:r>
      <w:r w:rsidR="00E507DF">
        <w:rPr>
          <w:rFonts w:cs="David" w:hint="cs"/>
          <w:sz w:val="24"/>
          <w:szCs w:val="24"/>
          <w:rtl/>
        </w:rPr>
        <w:t>מוסבר</w:t>
      </w:r>
      <w:r>
        <w:rPr>
          <w:rFonts w:cs="David" w:hint="cs"/>
          <w:sz w:val="24"/>
          <w:szCs w:val="24"/>
          <w:rtl/>
        </w:rPr>
        <w:t xml:space="preserve"> כי הן נועדו לטפל </w:t>
      </w:r>
      <w:r w:rsidR="00E507DF">
        <w:rPr>
          <w:rFonts w:cs="David" w:hint="cs"/>
          <w:sz w:val="24"/>
          <w:szCs w:val="24"/>
          <w:rtl/>
        </w:rPr>
        <w:t>ב</w:t>
      </w:r>
      <w:r w:rsidRPr="00264091">
        <w:rPr>
          <w:rFonts w:cs="David" w:hint="cs"/>
          <w:sz w:val="24"/>
          <w:szCs w:val="24"/>
          <w:rtl/>
        </w:rPr>
        <w:t xml:space="preserve">חברות הביטוח </w:t>
      </w:r>
      <w:r>
        <w:rPr>
          <w:rFonts w:cs="David" w:hint="cs"/>
          <w:sz w:val="24"/>
          <w:szCs w:val="24"/>
          <w:rtl/>
        </w:rPr>
        <w:t>ש</w:t>
      </w:r>
      <w:r w:rsidRPr="00264091">
        <w:rPr>
          <w:rFonts w:cs="David" w:hint="cs"/>
          <w:sz w:val="24"/>
          <w:szCs w:val="24"/>
          <w:rtl/>
        </w:rPr>
        <w:t>נמנעות מתשלום</w:t>
      </w:r>
      <w:r>
        <w:rPr>
          <w:rFonts w:cs="David" w:hint="cs"/>
          <w:sz w:val="24"/>
          <w:szCs w:val="24"/>
          <w:rtl/>
        </w:rPr>
        <w:t xml:space="preserve"> תגמולי הביטוח במועד הקבוע בחוק</w:t>
      </w:r>
      <w:r w:rsidR="00E507DF">
        <w:rPr>
          <w:rFonts w:cs="David" w:hint="cs"/>
          <w:sz w:val="24"/>
          <w:szCs w:val="24"/>
          <w:rtl/>
        </w:rPr>
        <w:t xml:space="preserve"> בטענות שונות</w:t>
      </w:r>
      <w:r>
        <w:rPr>
          <w:rFonts w:cs="David" w:hint="cs"/>
          <w:sz w:val="24"/>
          <w:szCs w:val="24"/>
          <w:rtl/>
        </w:rPr>
        <w:t xml:space="preserve">. </w:t>
      </w:r>
      <w:r w:rsidR="00E323DB">
        <w:rPr>
          <w:rFonts w:cs="David" w:hint="cs"/>
          <w:sz w:val="24"/>
          <w:szCs w:val="24"/>
          <w:rtl/>
        </w:rPr>
        <w:t>בהקשר זה</w:t>
      </w:r>
      <w:r>
        <w:rPr>
          <w:rFonts w:cs="David" w:hint="cs"/>
          <w:sz w:val="24"/>
          <w:szCs w:val="24"/>
          <w:rtl/>
        </w:rPr>
        <w:t xml:space="preserve"> </w:t>
      </w:r>
      <w:r w:rsidR="00E323DB">
        <w:rPr>
          <w:rFonts w:cs="David" w:hint="cs"/>
          <w:sz w:val="24"/>
          <w:szCs w:val="24"/>
          <w:rtl/>
        </w:rPr>
        <w:t xml:space="preserve">יש הטוענים </w:t>
      </w:r>
      <w:r>
        <w:rPr>
          <w:rFonts w:cs="David" w:hint="cs"/>
          <w:sz w:val="24"/>
          <w:szCs w:val="24"/>
          <w:rtl/>
        </w:rPr>
        <w:t>כי</w:t>
      </w:r>
      <w:r w:rsidRPr="00264091">
        <w:rPr>
          <w:rFonts w:cs="David" w:hint="cs"/>
          <w:sz w:val="24"/>
          <w:szCs w:val="24"/>
          <w:rtl/>
        </w:rPr>
        <w:t xml:space="preserve"> </w:t>
      </w:r>
      <w:r w:rsidR="00E507DF">
        <w:rPr>
          <w:rFonts w:cs="David" w:hint="cs"/>
          <w:sz w:val="24"/>
          <w:szCs w:val="24"/>
          <w:rtl/>
        </w:rPr>
        <w:t>"</w:t>
      </w:r>
      <w:r w:rsidRPr="00264091">
        <w:rPr>
          <w:rFonts w:cs="David" w:hint="cs"/>
          <w:sz w:val="24"/>
          <w:szCs w:val="24"/>
          <w:rtl/>
        </w:rPr>
        <w:t>משיכת</w:t>
      </w:r>
      <w:r w:rsidR="00E507DF">
        <w:rPr>
          <w:rFonts w:cs="David" w:hint="cs"/>
          <w:sz w:val="24"/>
          <w:szCs w:val="24"/>
          <w:rtl/>
        </w:rPr>
        <w:t>"</w:t>
      </w:r>
      <w:r w:rsidRPr="00264091">
        <w:rPr>
          <w:rFonts w:cs="David" w:hint="cs"/>
          <w:sz w:val="24"/>
          <w:szCs w:val="24"/>
          <w:rtl/>
        </w:rPr>
        <w:t xml:space="preserve"> ההליכים </w:t>
      </w:r>
      <w:r>
        <w:rPr>
          <w:rFonts w:cs="David" w:hint="cs"/>
          <w:sz w:val="24"/>
          <w:szCs w:val="24"/>
          <w:rtl/>
        </w:rPr>
        <w:t xml:space="preserve">כדאית לחברות הביטוח שכן היא </w:t>
      </w:r>
      <w:r w:rsidRPr="00264091">
        <w:rPr>
          <w:rFonts w:cs="David" w:hint="cs"/>
          <w:sz w:val="24"/>
          <w:szCs w:val="24"/>
          <w:rtl/>
        </w:rPr>
        <w:t xml:space="preserve">מובילה לצמצום </w:t>
      </w:r>
      <w:proofErr w:type="spellStart"/>
      <w:r w:rsidRPr="00264091">
        <w:rPr>
          <w:rFonts w:cs="David" w:hint="cs"/>
          <w:sz w:val="24"/>
          <w:szCs w:val="24"/>
          <w:rtl/>
        </w:rPr>
        <w:t>חבותן</w:t>
      </w:r>
      <w:proofErr w:type="spellEnd"/>
      <w:r w:rsidRPr="00264091">
        <w:rPr>
          <w:rFonts w:cs="David" w:hint="cs"/>
          <w:sz w:val="24"/>
          <w:szCs w:val="24"/>
          <w:rtl/>
        </w:rPr>
        <w:t xml:space="preserve"> באופן דרמטי (חלק מהתובעים נעדרים המשאבים לנהל הליך משפטי ממושך, מורכב ויקר מול חברת ביטוח עתירת משאבים; חלק מהתובעים מתפשרים בשל הצורך הלוחץ לקבל ולו חלק מכספי התגמולים נוכח קרות אירוע הביטוח; </w:t>
      </w:r>
      <w:r>
        <w:rPr>
          <w:rFonts w:cs="David" w:hint="cs"/>
          <w:sz w:val="24"/>
          <w:szCs w:val="24"/>
          <w:rtl/>
        </w:rPr>
        <w:t>ו</w:t>
      </w:r>
      <w:r w:rsidRPr="00264091">
        <w:rPr>
          <w:rFonts w:cs="David" w:hint="cs"/>
          <w:sz w:val="24"/>
          <w:szCs w:val="24"/>
          <w:rtl/>
        </w:rPr>
        <w:t>חלק מהתובעים למרבה הצער אינם עוד בין החיים</w:t>
      </w:r>
      <w:r>
        <w:rPr>
          <w:rFonts w:cs="David" w:hint="cs"/>
          <w:sz w:val="24"/>
          <w:szCs w:val="24"/>
          <w:rtl/>
        </w:rPr>
        <w:t>).</w:t>
      </w:r>
    </w:p>
    <w:p w:rsidR="0079616C" w:rsidRPr="00376EB9" w:rsidRDefault="0079616C" w:rsidP="00A13E6A">
      <w:pPr>
        <w:pStyle w:val="a3"/>
        <w:spacing w:after="0" w:line="300" w:lineRule="exact"/>
        <w:jc w:val="both"/>
        <w:rPr>
          <w:rFonts w:cs="David"/>
          <w:sz w:val="4"/>
          <w:szCs w:val="4"/>
          <w:rtl/>
        </w:rPr>
      </w:pPr>
    </w:p>
    <w:p w:rsidR="00993C17" w:rsidRDefault="00993C17" w:rsidP="00A13E6A">
      <w:pPr>
        <w:spacing w:after="0" w:line="300" w:lineRule="exact"/>
        <w:jc w:val="both"/>
        <w:rPr>
          <w:rFonts w:cs="David"/>
          <w:sz w:val="24"/>
          <w:szCs w:val="24"/>
          <w:u w:val="single"/>
          <w:rtl/>
        </w:rPr>
      </w:pPr>
      <w:r w:rsidRPr="00EB7564">
        <w:rPr>
          <w:rFonts w:cs="David" w:hint="cs"/>
          <w:sz w:val="24"/>
          <w:szCs w:val="24"/>
          <w:u w:val="single"/>
          <w:rtl/>
        </w:rPr>
        <w:t xml:space="preserve">פיצויים </w:t>
      </w:r>
      <w:proofErr w:type="spellStart"/>
      <w:r w:rsidRPr="00EB7564">
        <w:rPr>
          <w:rFonts w:cs="David" w:hint="cs"/>
          <w:sz w:val="24"/>
          <w:szCs w:val="24"/>
          <w:u w:val="single"/>
          <w:rtl/>
        </w:rPr>
        <w:t>עונשיים</w:t>
      </w:r>
      <w:proofErr w:type="spellEnd"/>
      <w:r w:rsidRPr="00EB7564">
        <w:rPr>
          <w:rFonts w:cs="David" w:hint="cs"/>
          <w:sz w:val="24"/>
          <w:szCs w:val="24"/>
          <w:u w:val="single"/>
          <w:rtl/>
        </w:rPr>
        <w:t xml:space="preserve"> לפי סעיף 28א</w:t>
      </w:r>
    </w:p>
    <w:p w:rsidR="00B01DA3" w:rsidRPr="00503B2F" w:rsidRDefault="00B01DA3" w:rsidP="00A13E6A">
      <w:pPr>
        <w:pStyle w:val="a3"/>
        <w:numPr>
          <w:ilvl w:val="0"/>
          <w:numId w:val="7"/>
        </w:numPr>
        <w:spacing w:after="0" w:line="300" w:lineRule="exact"/>
        <w:jc w:val="both"/>
        <w:rPr>
          <w:rFonts w:cs="David"/>
          <w:sz w:val="24"/>
          <w:szCs w:val="24"/>
          <w:rtl/>
        </w:rPr>
      </w:pPr>
      <w:r w:rsidRPr="00503B2F">
        <w:rPr>
          <w:rFonts w:cs="David" w:hint="cs"/>
          <w:b/>
          <w:bCs/>
          <w:sz w:val="24"/>
          <w:szCs w:val="24"/>
          <w:rtl/>
        </w:rPr>
        <w:t>סעיף 28א</w:t>
      </w:r>
      <w:r w:rsidRPr="00503B2F">
        <w:rPr>
          <w:rFonts w:cs="David" w:hint="cs"/>
          <w:sz w:val="24"/>
          <w:szCs w:val="24"/>
          <w:rtl/>
        </w:rPr>
        <w:t xml:space="preserve"> לחוק </w:t>
      </w:r>
      <w:r w:rsidR="00E323DB">
        <w:rPr>
          <w:rFonts w:cs="David" w:hint="cs"/>
          <w:sz w:val="24"/>
          <w:szCs w:val="24"/>
          <w:rtl/>
        </w:rPr>
        <w:t xml:space="preserve">נועד להתמודד עם התנהלות בעייתית זו של מבטחים. הסעיף </w:t>
      </w:r>
      <w:r w:rsidRPr="00503B2F">
        <w:rPr>
          <w:rFonts w:cs="David" w:hint="cs"/>
          <w:sz w:val="24"/>
          <w:szCs w:val="24"/>
          <w:rtl/>
        </w:rPr>
        <w:t xml:space="preserve">קובע את סמכות בית המשפט לפסוק ריבית מיוחדת, אם מבטח לא שילם את </w:t>
      </w:r>
      <w:r w:rsidRPr="0017694E">
        <w:rPr>
          <w:rFonts w:cs="David" w:hint="cs"/>
          <w:sz w:val="24"/>
          <w:szCs w:val="24"/>
          <w:rtl/>
        </w:rPr>
        <w:t>תגמולי</w:t>
      </w:r>
      <w:r w:rsidRPr="0017694E">
        <w:rPr>
          <w:rFonts w:cs="David"/>
          <w:sz w:val="24"/>
          <w:szCs w:val="24"/>
          <w:rtl/>
        </w:rPr>
        <w:t xml:space="preserve"> </w:t>
      </w:r>
      <w:r w:rsidRPr="0017694E">
        <w:rPr>
          <w:rFonts w:cs="David" w:hint="cs"/>
          <w:sz w:val="24"/>
          <w:szCs w:val="24"/>
          <w:rtl/>
        </w:rPr>
        <w:t>הביטוח</w:t>
      </w:r>
      <w:r w:rsidRPr="0017694E">
        <w:rPr>
          <w:rFonts w:cs="David"/>
          <w:sz w:val="24"/>
          <w:szCs w:val="24"/>
          <w:rtl/>
        </w:rPr>
        <w:t xml:space="preserve"> </w:t>
      </w:r>
      <w:r w:rsidRPr="0017694E">
        <w:rPr>
          <w:rFonts w:cs="David" w:hint="cs"/>
          <w:sz w:val="24"/>
          <w:szCs w:val="24"/>
          <w:rtl/>
        </w:rPr>
        <w:t>שלא</w:t>
      </w:r>
      <w:r w:rsidRPr="0017694E">
        <w:rPr>
          <w:rFonts w:cs="David"/>
          <w:sz w:val="24"/>
          <w:szCs w:val="24"/>
          <w:rtl/>
        </w:rPr>
        <w:t xml:space="preserve"> </w:t>
      </w:r>
      <w:r w:rsidRPr="0017694E">
        <w:rPr>
          <w:rFonts w:cs="David" w:hint="cs"/>
          <w:sz w:val="24"/>
          <w:szCs w:val="24"/>
          <w:rtl/>
        </w:rPr>
        <w:t>היו</w:t>
      </w:r>
      <w:r w:rsidRPr="0017694E">
        <w:rPr>
          <w:rFonts w:cs="David"/>
          <w:sz w:val="24"/>
          <w:szCs w:val="24"/>
          <w:rtl/>
        </w:rPr>
        <w:t xml:space="preserve"> </w:t>
      </w:r>
      <w:r w:rsidRPr="0017694E">
        <w:rPr>
          <w:rFonts w:cs="David" w:hint="cs"/>
          <w:sz w:val="24"/>
          <w:szCs w:val="24"/>
          <w:rtl/>
        </w:rPr>
        <w:t>שנויים</w:t>
      </w:r>
      <w:r w:rsidRPr="0017694E">
        <w:rPr>
          <w:rFonts w:cs="David"/>
          <w:sz w:val="24"/>
          <w:szCs w:val="24"/>
          <w:rtl/>
        </w:rPr>
        <w:t xml:space="preserve"> </w:t>
      </w:r>
      <w:r w:rsidRPr="0017694E">
        <w:rPr>
          <w:rFonts w:cs="David" w:hint="cs"/>
          <w:sz w:val="24"/>
          <w:szCs w:val="24"/>
          <w:rtl/>
        </w:rPr>
        <w:t>במחלוקת</w:t>
      </w:r>
      <w:r w:rsidRPr="0017694E">
        <w:rPr>
          <w:rFonts w:cs="David"/>
          <w:sz w:val="24"/>
          <w:szCs w:val="24"/>
          <w:rtl/>
        </w:rPr>
        <w:t xml:space="preserve"> </w:t>
      </w:r>
      <w:r w:rsidRPr="0017694E">
        <w:rPr>
          <w:rFonts w:cs="David" w:hint="cs"/>
          <w:sz w:val="24"/>
          <w:szCs w:val="24"/>
          <w:rtl/>
        </w:rPr>
        <w:t>בתום</w:t>
      </w:r>
      <w:r w:rsidRPr="0017694E">
        <w:rPr>
          <w:rFonts w:cs="David"/>
          <w:sz w:val="24"/>
          <w:szCs w:val="24"/>
          <w:rtl/>
        </w:rPr>
        <w:t xml:space="preserve"> </w:t>
      </w:r>
      <w:r w:rsidRPr="0017694E">
        <w:rPr>
          <w:rFonts w:cs="David" w:hint="cs"/>
          <w:sz w:val="24"/>
          <w:szCs w:val="24"/>
          <w:rtl/>
        </w:rPr>
        <w:t>לב</w:t>
      </w:r>
      <w:r w:rsidRPr="00503B2F">
        <w:rPr>
          <w:rFonts w:cs="David" w:hint="cs"/>
          <w:sz w:val="24"/>
          <w:szCs w:val="24"/>
          <w:rtl/>
        </w:rPr>
        <w:t xml:space="preserve"> במועדים הקבועים בסעיף 27 לחוק.</w:t>
      </w:r>
    </w:p>
    <w:p w:rsidR="00B01DA3" w:rsidRPr="00503B2F" w:rsidRDefault="00B01DA3" w:rsidP="00A13E6A">
      <w:pPr>
        <w:pStyle w:val="a3"/>
        <w:numPr>
          <w:ilvl w:val="0"/>
          <w:numId w:val="8"/>
        </w:numPr>
        <w:spacing w:after="0" w:line="300" w:lineRule="exact"/>
        <w:jc w:val="both"/>
        <w:rPr>
          <w:rFonts w:cs="David"/>
          <w:sz w:val="24"/>
          <w:szCs w:val="24"/>
          <w:rtl/>
        </w:rPr>
      </w:pPr>
      <w:r w:rsidRPr="00503B2F">
        <w:rPr>
          <w:rFonts w:cs="David" w:hint="cs"/>
          <w:sz w:val="24"/>
          <w:szCs w:val="24"/>
          <w:rtl/>
        </w:rPr>
        <w:t xml:space="preserve">הסעיף מבחין בין סוגי ביטוחים שונים, וקובע כי כשמדובר ב"ביטוחים אישיים", בית המשפט </w:t>
      </w:r>
      <w:r w:rsidRPr="00503B2F">
        <w:rPr>
          <w:rFonts w:cs="David" w:hint="cs"/>
          <w:b/>
          <w:bCs/>
          <w:sz w:val="24"/>
          <w:szCs w:val="24"/>
          <w:rtl/>
        </w:rPr>
        <w:t>חייב</w:t>
      </w:r>
      <w:r w:rsidRPr="00503B2F">
        <w:rPr>
          <w:rFonts w:cs="David" w:hint="cs"/>
          <w:sz w:val="24"/>
          <w:szCs w:val="24"/>
          <w:rtl/>
        </w:rPr>
        <w:t xml:space="preserve"> לפסוק ריבית מיוחדת, וכשמדובר ביתר הביטוחים, בית המשפט </w:t>
      </w:r>
      <w:r w:rsidRPr="00503B2F">
        <w:rPr>
          <w:rFonts w:cs="David" w:hint="cs"/>
          <w:b/>
          <w:bCs/>
          <w:sz w:val="24"/>
          <w:szCs w:val="24"/>
          <w:rtl/>
        </w:rPr>
        <w:t>רשאי</w:t>
      </w:r>
      <w:r w:rsidRPr="00503B2F">
        <w:rPr>
          <w:rFonts w:cs="David" w:hint="cs"/>
          <w:sz w:val="24"/>
          <w:szCs w:val="24"/>
          <w:rtl/>
        </w:rPr>
        <w:t xml:space="preserve"> לפסוק כך. </w:t>
      </w:r>
      <w:r w:rsidRPr="00503B2F">
        <w:rPr>
          <w:rFonts w:cs="David" w:hint="cs"/>
          <w:b/>
          <w:bCs/>
          <w:sz w:val="24"/>
          <w:szCs w:val="24"/>
          <w:rtl/>
        </w:rPr>
        <w:t>ביטוחים</w:t>
      </w:r>
      <w:r w:rsidRPr="00503B2F">
        <w:rPr>
          <w:rFonts w:cs="David"/>
          <w:b/>
          <w:bCs/>
          <w:sz w:val="24"/>
          <w:szCs w:val="24"/>
          <w:rtl/>
        </w:rPr>
        <w:t xml:space="preserve"> </w:t>
      </w:r>
      <w:r w:rsidRPr="00503B2F">
        <w:rPr>
          <w:rFonts w:cs="David" w:hint="cs"/>
          <w:b/>
          <w:bCs/>
          <w:sz w:val="24"/>
          <w:szCs w:val="24"/>
          <w:rtl/>
        </w:rPr>
        <w:t>אישיים</w:t>
      </w:r>
      <w:r w:rsidRPr="00503B2F">
        <w:rPr>
          <w:rFonts w:cs="David" w:hint="cs"/>
          <w:sz w:val="24"/>
          <w:szCs w:val="24"/>
          <w:rtl/>
        </w:rPr>
        <w:t xml:space="preserve"> כפי שנקבעו בסעיף הם: ביטוח חיים, ביטוח תאונות אישיות, ביטוח רכב (רכוש), ביטוח דירות ותכולתן, ולמעט ביטוח אחריות.</w:t>
      </w:r>
      <w:r w:rsidR="00EA6AFB">
        <w:rPr>
          <w:rFonts w:cs="David" w:hint="cs"/>
          <w:sz w:val="24"/>
          <w:szCs w:val="24"/>
          <w:rtl/>
        </w:rPr>
        <w:t xml:space="preserve"> וכן, ביטוח </w:t>
      </w:r>
      <w:r w:rsidR="00EA6AFB" w:rsidRPr="00EA6AFB">
        <w:rPr>
          <w:rFonts w:cs="David" w:hint="cs"/>
          <w:sz w:val="24"/>
          <w:szCs w:val="24"/>
          <w:rtl/>
        </w:rPr>
        <w:t>מפני מחלות ואשפוז (הכולל ביטוח סיעודי), וביטוח רכב חובה</w:t>
      </w:r>
      <w:r w:rsidR="00EA6AFB">
        <w:rPr>
          <w:rStyle w:val="a6"/>
          <w:rFonts w:cs="David"/>
          <w:sz w:val="24"/>
          <w:szCs w:val="24"/>
          <w:rtl/>
        </w:rPr>
        <w:footnoteReference w:id="3"/>
      </w:r>
      <w:r w:rsidR="00EA6AFB" w:rsidRPr="00EA6AFB">
        <w:rPr>
          <w:rFonts w:cs="David" w:hint="cs"/>
          <w:sz w:val="24"/>
          <w:szCs w:val="24"/>
          <w:rtl/>
        </w:rPr>
        <w:t xml:space="preserve"> – שני </w:t>
      </w:r>
      <w:r w:rsidR="00EA6AFB">
        <w:rPr>
          <w:rFonts w:cs="David" w:hint="cs"/>
          <w:sz w:val="24"/>
          <w:szCs w:val="24"/>
          <w:rtl/>
        </w:rPr>
        <w:t>ה</w:t>
      </w:r>
      <w:r w:rsidR="00EA6AFB" w:rsidRPr="00EA6AFB">
        <w:rPr>
          <w:rFonts w:cs="David" w:hint="cs"/>
          <w:sz w:val="24"/>
          <w:szCs w:val="24"/>
          <w:rtl/>
        </w:rPr>
        <w:t xml:space="preserve">ביטוחים </w:t>
      </w:r>
      <w:r w:rsidR="00EA6AFB">
        <w:rPr>
          <w:rFonts w:cs="David" w:hint="cs"/>
          <w:sz w:val="24"/>
          <w:szCs w:val="24"/>
          <w:rtl/>
        </w:rPr>
        <w:t>ה</w:t>
      </w:r>
      <w:r w:rsidR="00EA6AFB" w:rsidRPr="00EA6AFB">
        <w:rPr>
          <w:rFonts w:cs="David" w:hint="cs"/>
          <w:sz w:val="24"/>
          <w:szCs w:val="24"/>
          <w:rtl/>
        </w:rPr>
        <w:t xml:space="preserve">אחרונים </w:t>
      </w:r>
      <w:r w:rsidR="00EA6AFB">
        <w:rPr>
          <w:rFonts w:cs="David" w:hint="cs"/>
          <w:sz w:val="24"/>
          <w:szCs w:val="24"/>
          <w:rtl/>
        </w:rPr>
        <w:t>נוספו</w:t>
      </w:r>
      <w:r w:rsidR="00EA6AFB" w:rsidRPr="00EA6AFB">
        <w:rPr>
          <w:rFonts w:cs="David" w:hint="cs"/>
          <w:sz w:val="24"/>
          <w:szCs w:val="24"/>
          <w:rtl/>
        </w:rPr>
        <w:t xml:space="preserve"> בתיקון </w:t>
      </w:r>
      <w:r w:rsidR="00EA6AFB">
        <w:rPr>
          <w:rFonts w:cs="David" w:hint="cs"/>
          <w:sz w:val="24"/>
          <w:szCs w:val="24"/>
          <w:rtl/>
        </w:rPr>
        <w:t>שעבר רק לאחרונה.</w:t>
      </w:r>
      <w:r w:rsidR="00EA6AFB">
        <w:rPr>
          <w:rStyle w:val="a6"/>
          <w:rFonts w:cs="David"/>
          <w:sz w:val="24"/>
          <w:szCs w:val="24"/>
          <w:rtl/>
        </w:rPr>
        <w:footnoteReference w:id="4"/>
      </w:r>
    </w:p>
    <w:p w:rsidR="00B01DA3" w:rsidRPr="00503B2F" w:rsidRDefault="00B01DA3" w:rsidP="00A13E6A">
      <w:pPr>
        <w:pStyle w:val="a3"/>
        <w:numPr>
          <w:ilvl w:val="0"/>
          <w:numId w:val="8"/>
        </w:numPr>
        <w:spacing w:after="0" w:line="300" w:lineRule="exact"/>
        <w:jc w:val="both"/>
        <w:rPr>
          <w:rFonts w:cs="David"/>
          <w:sz w:val="24"/>
          <w:szCs w:val="24"/>
          <w:rtl/>
        </w:rPr>
      </w:pPr>
      <w:r>
        <w:rPr>
          <w:rFonts w:cs="David" w:hint="cs"/>
          <w:sz w:val="24"/>
          <w:szCs w:val="24"/>
          <w:rtl/>
        </w:rPr>
        <w:t xml:space="preserve">הסעיף קובע רק את </w:t>
      </w:r>
      <w:r w:rsidRPr="00E507DF">
        <w:rPr>
          <w:rFonts w:cs="David" w:hint="cs"/>
          <w:b/>
          <w:bCs/>
          <w:sz w:val="24"/>
          <w:szCs w:val="24"/>
          <w:rtl/>
        </w:rPr>
        <w:t>שיעור המקסימום</w:t>
      </w:r>
      <w:r w:rsidRPr="00503B2F">
        <w:rPr>
          <w:rFonts w:cs="David" w:hint="cs"/>
          <w:sz w:val="24"/>
          <w:szCs w:val="24"/>
          <w:rtl/>
        </w:rPr>
        <w:t xml:space="preserve"> של הריבית המיוחדת, כך שגם במקרה שבית המשפט חייב על פי החוק לפסוק ריבית מיוחדת, </w:t>
      </w:r>
      <w:r w:rsidRPr="00E507DF">
        <w:rPr>
          <w:rFonts w:cs="David" w:hint="cs"/>
          <w:b/>
          <w:bCs/>
          <w:sz w:val="24"/>
          <w:szCs w:val="24"/>
          <w:rtl/>
        </w:rPr>
        <w:t>הוא יכול לפסוק ריבית נמוכה ביותר</w:t>
      </w:r>
      <w:r w:rsidRPr="00503B2F">
        <w:rPr>
          <w:rFonts w:cs="David" w:hint="cs"/>
          <w:sz w:val="24"/>
          <w:szCs w:val="24"/>
          <w:rtl/>
        </w:rPr>
        <w:t>.</w:t>
      </w:r>
    </w:p>
    <w:p w:rsidR="00B01DA3" w:rsidRDefault="00B01DA3" w:rsidP="00A13E6A">
      <w:pPr>
        <w:pStyle w:val="a3"/>
        <w:numPr>
          <w:ilvl w:val="0"/>
          <w:numId w:val="8"/>
        </w:numPr>
        <w:spacing w:after="0" w:line="300" w:lineRule="exact"/>
        <w:jc w:val="both"/>
        <w:rPr>
          <w:rFonts w:cs="David"/>
          <w:sz w:val="24"/>
          <w:szCs w:val="24"/>
        </w:rPr>
      </w:pPr>
      <w:r w:rsidRPr="00503B2F">
        <w:rPr>
          <w:rFonts w:cs="David" w:hint="cs"/>
          <w:sz w:val="24"/>
          <w:szCs w:val="24"/>
          <w:rtl/>
        </w:rPr>
        <w:t>את הריבית המיוחדת ניתן לקבל בנוסף לפיצויים אחרים שהמבוטח יכול לתבוע (כגון פיצוי על נזק תוצאתי שהמבוטח יכול להוכיח שנגרם לו עקב העיכוב בתשלום התגמולים).</w:t>
      </w:r>
    </w:p>
    <w:p w:rsidR="00A13E6A" w:rsidRDefault="00A13E6A" w:rsidP="00A13E6A">
      <w:pPr>
        <w:pStyle w:val="a3"/>
        <w:spacing w:after="0" w:line="300" w:lineRule="exact"/>
        <w:jc w:val="both"/>
        <w:rPr>
          <w:rFonts w:cs="David"/>
          <w:sz w:val="24"/>
          <w:szCs w:val="24"/>
        </w:rPr>
      </w:pPr>
    </w:p>
    <w:p w:rsidR="00993C17" w:rsidRDefault="00993C17" w:rsidP="00A13E6A">
      <w:pPr>
        <w:pStyle w:val="a3"/>
        <w:numPr>
          <w:ilvl w:val="0"/>
          <w:numId w:val="7"/>
        </w:numPr>
        <w:spacing w:after="0" w:line="300" w:lineRule="exact"/>
        <w:jc w:val="both"/>
        <w:rPr>
          <w:rFonts w:cs="David"/>
          <w:sz w:val="24"/>
          <w:szCs w:val="24"/>
        </w:rPr>
      </w:pPr>
      <w:r w:rsidRPr="00C217D2">
        <w:rPr>
          <w:rFonts w:cs="David" w:hint="cs"/>
          <w:sz w:val="24"/>
          <w:szCs w:val="24"/>
          <w:rtl/>
        </w:rPr>
        <w:t xml:space="preserve">הריבית המיוחדת היא למעשה </w:t>
      </w:r>
      <w:r w:rsidRPr="00C217D2">
        <w:rPr>
          <w:rFonts w:cs="David" w:hint="cs"/>
          <w:b/>
          <w:bCs/>
          <w:sz w:val="24"/>
          <w:szCs w:val="24"/>
          <w:rtl/>
        </w:rPr>
        <w:t>פיצוי</w:t>
      </w:r>
      <w:r w:rsidRPr="00C217D2">
        <w:rPr>
          <w:rFonts w:cs="David"/>
          <w:b/>
          <w:bCs/>
          <w:sz w:val="24"/>
          <w:szCs w:val="24"/>
          <w:rtl/>
        </w:rPr>
        <w:t xml:space="preserve"> </w:t>
      </w:r>
      <w:r w:rsidRPr="00C217D2">
        <w:rPr>
          <w:rFonts w:cs="David" w:hint="cs"/>
          <w:b/>
          <w:bCs/>
          <w:sz w:val="24"/>
          <w:szCs w:val="24"/>
          <w:rtl/>
        </w:rPr>
        <w:t>עונשי</w:t>
      </w:r>
      <w:r w:rsidRPr="00C217D2">
        <w:rPr>
          <w:rFonts w:cs="David" w:hint="cs"/>
          <w:sz w:val="24"/>
          <w:szCs w:val="24"/>
          <w:rtl/>
        </w:rPr>
        <w:t xml:space="preserve"> </w:t>
      </w:r>
      <w:r w:rsidR="00EA6AFB">
        <w:rPr>
          <w:rFonts w:cs="David" w:hint="cs"/>
          <w:sz w:val="24"/>
          <w:szCs w:val="24"/>
          <w:rtl/>
        </w:rPr>
        <w:t>ש</w:t>
      </w:r>
      <w:r w:rsidRPr="00C217D2">
        <w:rPr>
          <w:rFonts w:cs="David" w:hint="cs"/>
          <w:sz w:val="24"/>
          <w:szCs w:val="24"/>
          <w:rtl/>
        </w:rPr>
        <w:t>נועד להרתיע את חברות הביטוח מעיכוב בתשלום תגמולי הביטוח</w:t>
      </w:r>
      <w:r w:rsidR="00EA6AFB">
        <w:rPr>
          <w:rFonts w:cs="David" w:hint="cs"/>
          <w:sz w:val="24"/>
          <w:szCs w:val="24"/>
          <w:rtl/>
        </w:rPr>
        <w:t xml:space="preserve"> שלא בתום לב</w:t>
      </w:r>
      <w:r w:rsidRPr="00C217D2">
        <w:rPr>
          <w:rFonts w:cs="David" w:hint="cs"/>
          <w:sz w:val="24"/>
          <w:szCs w:val="24"/>
          <w:rtl/>
        </w:rPr>
        <w:t xml:space="preserve">, ואף להעניש אותן </w:t>
      </w:r>
      <w:r w:rsidR="00EA6AFB">
        <w:rPr>
          <w:rFonts w:cs="David" w:hint="cs"/>
          <w:sz w:val="24"/>
          <w:szCs w:val="24"/>
          <w:rtl/>
        </w:rPr>
        <w:t>כשהן נוהגות כך</w:t>
      </w:r>
      <w:r w:rsidRPr="00C217D2">
        <w:rPr>
          <w:rFonts w:cs="David" w:hint="cs"/>
          <w:sz w:val="24"/>
          <w:szCs w:val="24"/>
          <w:rtl/>
        </w:rPr>
        <w:t>.</w:t>
      </w:r>
    </w:p>
    <w:p w:rsidR="00993C17" w:rsidRDefault="00993C17" w:rsidP="00A13E6A">
      <w:pPr>
        <w:pStyle w:val="a3"/>
        <w:spacing w:after="0" w:line="300" w:lineRule="exact"/>
        <w:ind w:left="360" w:firstLine="360"/>
        <w:jc w:val="both"/>
        <w:rPr>
          <w:rFonts w:cs="David"/>
          <w:sz w:val="24"/>
          <w:szCs w:val="24"/>
          <w:rtl/>
        </w:rPr>
      </w:pPr>
      <w:r w:rsidRPr="00C217D2">
        <w:rPr>
          <w:rFonts w:cs="David" w:hint="cs"/>
          <w:sz w:val="24"/>
          <w:szCs w:val="24"/>
          <w:rtl/>
        </w:rPr>
        <w:t xml:space="preserve">הפיצוי </w:t>
      </w:r>
      <w:proofErr w:type="spellStart"/>
      <w:r w:rsidRPr="00C217D2">
        <w:rPr>
          <w:rFonts w:cs="David" w:hint="cs"/>
          <w:sz w:val="24"/>
          <w:szCs w:val="24"/>
          <w:rtl/>
        </w:rPr>
        <w:t>העונשי</w:t>
      </w:r>
      <w:proofErr w:type="spellEnd"/>
      <w:r w:rsidRPr="00C217D2">
        <w:rPr>
          <w:rFonts w:cs="David" w:hint="cs"/>
          <w:sz w:val="24"/>
          <w:szCs w:val="24"/>
          <w:rtl/>
        </w:rPr>
        <w:t xml:space="preserve"> שונה בתכליתו מהפיצוי החוזי או הנזיקי. בעוד שהרציונל המרכזי למשל בדיני נזיקין הוא להשיב את המצב ל</w:t>
      </w:r>
      <w:r w:rsidR="009E7134">
        <w:rPr>
          <w:rFonts w:cs="David" w:hint="cs"/>
          <w:sz w:val="24"/>
          <w:szCs w:val="24"/>
          <w:rtl/>
        </w:rPr>
        <w:t>קדמותו ולהעמיד את הניזוק במקום ש</w:t>
      </w:r>
      <w:r w:rsidRPr="00C217D2">
        <w:rPr>
          <w:rFonts w:cs="David" w:hint="cs"/>
          <w:sz w:val="24"/>
          <w:szCs w:val="24"/>
          <w:rtl/>
        </w:rPr>
        <w:t xml:space="preserve">בו היה לפני קרות הנזק, הפיצוי </w:t>
      </w:r>
      <w:proofErr w:type="spellStart"/>
      <w:r w:rsidRPr="00C217D2">
        <w:rPr>
          <w:rFonts w:cs="David" w:hint="cs"/>
          <w:sz w:val="24"/>
          <w:szCs w:val="24"/>
          <w:rtl/>
        </w:rPr>
        <w:t>העונשי</w:t>
      </w:r>
      <w:proofErr w:type="spellEnd"/>
      <w:r w:rsidRPr="00C217D2">
        <w:rPr>
          <w:rFonts w:cs="David" w:hint="cs"/>
          <w:sz w:val="24"/>
          <w:szCs w:val="24"/>
          <w:rtl/>
        </w:rPr>
        <w:t xml:space="preserve"> נועד להעניש ולהרתיע והוא אינו תלוי בהכרח בקיומו של נזק או בגובהו.</w:t>
      </w:r>
      <w:r w:rsidR="0028113D">
        <w:rPr>
          <w:rFonts w:cs="David" w:hint="cs"/>
          <w:sz w:val="24"/>
          <w:szCs w:val="24"/>
          <w:rtl/>
        </w:rPr>
        <w:t xml:space="preserve"> מאחר שמדובר בפיצוי בעל יסודות </w:t>
      </w:r>
      <w:proofErr w:type="spellStart"/>
      <w:r w:rsidR="0028113D">
        <w:rPr>
          <w:rFonts w:cs="David" w:hint="cs"/>
          <w:sz w:val="24"/>
          <w:szCs w:val="24"/>
          <w:rtl/>
        </w:rPr>
        <w:t>עונשיים</w:t>
      </w:r>
      <w:proofErr w:type="spellEnd"/>
      <w:r w:rsidR="0028113D">
        <w:rPr>
          <w:rFonts w:cs="David" w:hint="cs"/>
          <w:sz w:val="24"/>
          <w:szCs w:val="24"/>
          <w:rtl/>
        </w:rPr>
        <w:t xml:space="preserve"> שמופעל בהליך אזרחי </w:t>
      </w:r>
      <w:r w:rsidR="0028113D">
        <w:rPr>
          <w:rFonts w:cs="David"/>
          <w:sz w:val="24"/>
          <w:szCs w:val="24"/>
          <w:rtl/>
        </w:rPr>
        <w:t>–</w:t>
      </w:r>
      <w:r w:rsidR="0028113D">
        <w:rPr>
          <w:rFonts w:cs="David" w:hint="cs"/>
          <w:sz w:val="24"/>
          <w:szCs w:val="24"/>
          <w:rtl/>
        </w:rPr>
        <w:t xml:space="preserve"> </w:t>
      </w:r>
      <w:r w:rsidRPr="00C217D2">
        <w:rPr>
          <w:rFonts w:cs="David" w:hint="cs"/>
          <w:sz w:val="24"/>
          <w:szCs w:val="24"/>
          <w:rtl/>
        </w:rPr>
        <w:t xml:space="preserve">הוא שנוי במחלוקת. </w:t>
      </w:r>
    </w:p>
    <w:p w:rsidR="00A13E6A" w:rsidRDefault="00A13E6A" w:rsidP="00A13E6A">
      <w:pPr>
        <w:pStyle w:val="a3"/>
        <w:spacing w:after="0" w:line="300" w:lineRule="exact"/>
        <w:ind w:left="360" w:firstLine="360"/>
        <w:jc w:val="both"/>
        <w:rPr>
          <w:rFonts w:cs="David"/>
          <w:sz w:val="24"/>
          <w:szCs w:val="24"/>
          <w:rtl/>
        </w:rPr>
      </w:pPr>
    </w:p>
    <w:p w:rsidR="0010545D" w:rsidRPr="0010545D" w:rsidRDefault="0010545D" w:rsidP="00A13E6A">
      <w:pPr>
        <w:pStyle w:val="a3"/>
        <w:numPr>
          <w:ilvl w:val="0"/>
          <w:numId w:val="7"/>
        </w:numPr>
        <w:spacing w:after="0" w:line="300" w:lineRule="exact"/>
        <w:jc w:val="both"/>
        <w:rPr>
          <w:rFonts w:cs="David"/>
          <w:sz w:val="24"/>
          <w:szCs w:val="24"/>
        </w:rPr>
      </w:pPr>
      <w:r w:rsidRPr="00A04675">
        <w:rPr>
          <w:rFonts w:cs="David" w:hint="cs"/>
          <w:sz w:val="24"/>
          <w:szCs w:val="24"/>
          <w:rtl/>
        </w:rPr>
        <w:t xml:space="preserve">סעיף 28א נוסף לחוק </w:t>
      </w:r>
      <w:r>
        <w:rPr>
          <w:rFonts w:cs="David" w:hint="cs"/>
          <w:sz w:val="24"/>
          <w:szCs w:val="24"/>
          <w:rtl/>
        </w:rPr>
        <w:t>חוזה</w:t>
      </w:r>
      <w:r w:rsidRPr="00A04675">
        <w:rPr>
          <w:rFonts w:cs="David" w:hint="cs"/>
          <w:sz w:val="24"/>
          <w:szCs w:val="24"/>
          <w:rtl/>
        </w:rPr>
        <w:t xml:space="preserve"> הביטוח בשנת 1988, </w:t>
      </w:r>
      <w:r>
        <w:rPr>
          <w:rFonts w:cs="David" w:hint="cs"/>
          <w:sz w:val="24"/>
          <w:szCs w:val="24"/>
          <w:rtl/>
        </w:rPr>
        <w:t>מתוך מטרה להיאבק</w:t>
      </w:r>
      <w:r w:rsidRPr="00A04675">
        <w:rPr>
          <w:rFonts w:cs="David" w:hint="cs"/>
          <w:sz w:val="24"/>
          <w:szCs w:val="24"/>
          <w:rtl/>
        </w:rPr>
        <w:t xml:space="preserve"> בתופעה של עיכוב של חברות הביטוח בתשלום תגמולי הביטוח.</w:t>
      </w:r>
      <w:r>
        <w:rPr>
          <w:rStyle w:val="a6"/>
          <w:rFonts w:cs="David"/>
          <w:sz w:val="24"/>
          <w:szCs w:val="24"/>
          <w:rtl/>
        </w:rPr>
        <w:footnoteReference w:id="5"/>
      </w:r>
      <w:r w:rsidRPr="00A04675">
        <w:rPr>
          <w:rFonts w:cs="David" w:hint="cs"/>
          <w:sz w:val="24"/>
          <w:szCs w:val="24"/>
          <w:rtl/>
        </w:rPr>
        <w:t xml:space="preserve"> בשנת 2010 תוקן הסעיף ונקבעה בו </w:t>
      </w:r>
      <w:r w:rsidRPr="006D1163">
        <w:rPr>
          <w:rFonts w:cs="David" w:hint="cs"/>
          <w:b/>
          <w:bCs/>
          <w:sz w:val="24"/>
          <w:szCs w:val="24"/>
          <w:rtl/>
        </w:rPr>
        <w:t>חובה</w:t>
      </w:r>
      <w:r w:rsidRPr="00A04675">
        <w:rPr>
          <w:rFonts w:cs="David" w:hint="cs"/>
          <w:sz w:val="24"/>
          <w:szCs w:val="24"/>
          <w:rtl/>
        </w:rPr>
        <w:t xml:space="preserve"> לפסוק </w:t>
      </w:r>
      <w:r w:rsidRPr="00A04675">
        <w:rPr>
          <w:rFonts w:cs="David" w:hint="cs"/>
          <w:sz w:val="24"/>
          <w:szCs w:val="24"/>
          <w:rtl/>
        </w:rPr>
        <w:lastRenderedPageBreak/>
        <w:t xml:space="preserve">ריבית מיוחדת במקרה </w:t>
      </w:r>
      <w:r w:rsidRPr="006D1163">
        <w:rPr>
          <w:rFonts w:cs="David" w:hint="cs"/>
          <w:sz w:val="24"/>
          <w:szCs w:val="24"/>
          <w:rtl/>
        </w:rPr>
        <w:t>שמבטח בביטוחים מסוימים (שהוגדרו כביטוחים אישיים)</w:t>
      </w:r>
      <w:r>
        <w:rPr>
          <w:rFonts w:cs="David" w:hint="cs"/>
          <w:sz w:val="24"/>
          <w:szCs w:val="24"/>
          <w:rtl/>
        </w:rPr>
        <w:t xml:space="preserve"> </w:t>
      </w:r>
      <w:r w:rsidRPr="00A04675">
        <w:rPr>
          <w:rFonts w:cs="David" w:hint="cs"/>
          <w:sz w:val="24"/>
          <w:szCs w:val="24"/>
          <w:rtl/>
        </w:rPr>
        <w:t>לא שיל</w:t>
      </w:r>
      <w:r>
        <w:rPr>
          <w:rFonts w:cs="David" w:hint="cs"/>
          <w:sz w:val="24"/>
          <w:szCs w:val="24"/>
          <w:rtl/>
        </w:rPr>
        <w:t>ם</w:t>
      </w:r>
      <w:r w:rsidRPr="00A04675">
        <w:rPr>
          <w:rFonts w:cs="David" w:hint="cs"/>
          <w:sz w:val="24"/>
          <w:szCs w:val="24"/>
          <w:rtl/>
        </w:rPr>
        <w:t xml:space="preserve"> את תגמולי הביטוח</w:t>
      </w:r>
      <w:r>
        <w:rPr>
          <w:rFonts w:cs="David" w:hint="cs"/>
          <w:sz w:val="24"/>
          <w:szCs w:val="24"/>
          <w:rtl/>
        </w:rPr>
        <w:t xml:space="preserve"> שלא היו שנויים במחלוקת בתום לב</w:t>
      </w:r>
      <w:r w:rsidRPr="00A04675">
        <w:rPr>
          <w:rFonts w:cs="David" w:hint="cs"/>
          <w:sz w:val="24"/>
          <w:szCs w:val="24"/>
          <w:rtl/>
        </w:rPr>
        <w:t xml:space="preserve"> במועדם. מטרת התיקון הייתה להבטיח כי בת</w:t>
      </w:r>
      <w:r>
        <w:rPr>
          <w:rFonts w:cs="David" w:hint="cs"/>
          <w:sz w:val="24"/>
          <w:szCs w:val="24"/>
          <w:rtl/>
        </w:rPr>
        <w:t xml:space="preserve">י המשפט, שלא עשו שימוש תדיר בסעיף 28א לחוק, יפסקו את הריבית המיוחדת </w:t>
      </w:r>
      <w:r w:rsidRPr="00A04675">
        <w:rPr>
          <w:rFonts w:cs="David" w:hint="cs"/>
          <w:sz w:val="24"/>
          <w:szCs w:val="24"/>
          <w:rtl/>
        </w:rPr>
        <w:t xml:space="preserve">ובכך </w:t>
      </w:r>
      <w:r>
        <w:rPr>
          <w:rFonts w:cs="David" w:hint="cs"/>
          <w:sz w:val="24"/>
          <w:szCs w:val="24"/>
          <w:rtl/>
        </w:rPr>
        <w:t xml:space="preserve">לחזק </w:t>
      </w:r>
      <w:r w:rsidRPr="00A04675">
        <w:rPr>
          <w:rFonts w:cs="David" w:hint="cs"/>
          <w:sz w:val="24"/>
          <w:szCs w:val="24"/>
          <w:rtl/>
        </w:rPr>
        <w:t>את ההגנה הניתנת למבוטחים מול חברות הביטוח.</w:t>
      </w:r>
      <w:r>
        <w:rPr>
          <w:rStyle w:val="a6"/>
          <w:rFonts w:cs="David"/>
          <w:sz w:val="24"/>
          <w:szCs w:val="24"/>
          <w:rtl/>
        </w:rPr>
        <w:footnoteReference w:id="6"/>
      </w:r>
    </w:p>
    <w:p w:rsidR="00993C17" w:rsidRPr="009C536E" w:rsidRDefault="00993C17" w:rsidP="00A13E6A">
      <w:pPr>
        <w:spacing w:after="0" w:line="300" w:lineRule="exact"/>
        <w:jc w:val="both"/>
        <w:rPr>
          <w:rFonts w:cs="David"/>
          <w:sz w:val="16"/>
          <w:szCs w:val="16"/>
          <w:rtl/>
        </w:rPr>
      </w:pPr>
    </w:p>
    <w:p w:rsidR="00E820D9" w:rsidRPr="000B7962" w:rsidRDefault="004F68F6" w:rsidP="000B7962">
      <w:pPr>
        <w:pStyle w:val="a3"/>
        <w:numPr>
          <w:ilvl w:val="0"/>
          <w:numId w:val="7"/>
        </w:numPr>
        <w:spacing w:after="0" w:line="300" w:lineRule="exact"/>
        <w:jc w:val="both"/>
        <w:rPr>
          <w:rFonts w:cs="David"/>
          <w:sz w:val="24"/>
          <w:szCs w:val="24"/>
          <w:rtl/>
        </w:rPr>
      </w:pPr>
      <w:r w:rsidRPr="000B7962">
        <w:rPr>
          <w:rFonts w:cs="David" w:hint="cs"/>
          <w:sz w:val="24"/>
          <w:szCs w:val="24"/>
          <w:rtl/>
        </w:rPr>
        <w:t xml:space="preserve">מבחינת הפסיקה עולה, כי הדיון המרכזי בסעיף 28א האמור מתמקד ביסוד תום הלב של המבטח. ואולם, </w:t>
      </w:r>
      <w:r w:rsidR="00E820D9" w:rsidRPr="000B7962">
        <w:rPr>
          <w:rFonts w:cs="David" w:hint="cs"/>
          <w:b/>
          <w:bCs/>
          <w:sz w:val="24"/>
          <w:szCs w:val="24"/>
          <w:rtl/>
        </w:rPr>
        <w:t>אין</w:t>
      </w:r>
      <w:r w:rsidR="00E820D9" w:rsidRPr="000B7962">
        <w:rPr>
          <w:rFonts w:cs="David"/>
          <w:b/>
          <w:bCs/>
          <w:sz w:val="24"/>
          <w:szCs w:val="24"/>
          <w:rtl/>
        </w:rPr>
        <w:t xml:space="preserve"> </w:t>
      </w:r>
      <w:r w:rsidR="00E820D9" w:rsidRPr="000B7962">
        <w:rPr>
          <w:rFonts w:cs="David" w:hint="cs"/>
          <w:b/>
          <w:bCs/>
          <w:sz w:val="24"/>
          <w:szCs w:val="24"/>
          <w:rtl/>
        </w:rPr>
        <w:t>מקרים רבים</w:t>
      </w:r>
      <w:r w:rsidR="00E820D9" w:rsidRPr="000B7962">
        <w:rPr>
          <w:rFonts w:cs="David"/>
          <w:b/>
          <w:bCs/>
          <w:sz w:val="24"/>
          <w:szCs w:val="24"/>
          <w:rtl/>
        </w:rPr>
        <w:t xml:space="preserve"> </w:t>
      </w:r>
      <w:r w:rsidR="00E820D9" w:rsidRPr="000B7962">
        <w:rPr>
          <w:rFonts w:cs="David" w:hint="cs"/>
          <w:b/>
          <w:bCs/>
          <w:sz w:val="24"/>
          <w:szCs w:val="24"/>
          <w:rtl/>
        </w:rPr>
        <w:t>שבהם נפסק שחברת</w:t>
      </w:r>
      <w:r w:rsidR="00E820D9" w:rsidRPr="000B7962">
        <w:rPr>
          <w:rFonts w:cs="David"/>
          <w:b/>
          <w:bCs/>
          <w:sz w:val="24"/>
          <w:szCs w:val="24"/>
          <w:rtl/>
        </w:rPr>
        <w:t xml:space="preserve"> </w:t>
      </w:r>
      <w:r w:rsidR="00E820D9" w:rsidRPr="000B7962">
        <w:rPr>
          <w:rFonts w:cs="David" w:hint="cs"/>
          <w:b/>
          <w:bCs/>
          <w:sz w:val="24"/>
          <w:szCs w:val="24"/>
          <w:rtl/>
        </w:rPr>
        <w:t>הביטוח</w:t>
      </w:r>
      <w:r w:rsidR="00E820D9" w:rsidRPr="000B7962">
        <w:rPr>
          <w:rFonts w:cs="David"/>
          <w:b/>
          <w:bCs/>
          <w:sz w:val="24"/>
          <w:szCs w:val="24"/>
          <w:rtl/>
        </w:rPr>
        <w:t xml:space="preserve"> </w:t>
      </w:r>
      <w:r w:rsidR="00E820D9" w:rsidRPr="000B7962">
        <w:rPr>
          <w:rFonts w:cs="David" w:hint="cs"/>
          <w:b/>
          <w:bCs/>
          <w:sz w:val="24"/>
          <w:szCs w:val="24"/>
          <w:rtl/>
        </w:rPr>
        <w:t>פעלה</w:t>
      </w:r>
      <w:r w:rsidR="00E820D9" w:rsidRPr="000B7962">
        <w:rPr>
          <w:rFonts w:cs="David"/>
          <w:b/>
          <w:bCs/>
          <w:sz w:val="24"/>
          <w:szCs w:val="24"/>
          <w:rtl/>
        </w:rPr>
        <w:t xml:space="preserve"> </w:t>
      </w:r>
      <w:r w:rsidR="00E820D9" w:rsidRPr="000B7962">
        <w:rPr>
          <w:rFonts w:cs="David" w:hint="cs"/>
          <w:b/>
          <w:bCs/>
          <w:sz w:val="24"/>
          <w:szCs w:val="24"/>
          <w:rtl/>
        </w:rPr>
        <w:t>בחוסר תום</w:t>
      </w:r>
      <w:r w:rsidR="00E820D9" w:rsidRPr="000B7962">
        <w:rPr>
          <w:rFonts w:cs="David"/>
          <w:b/>
          <w:bCs/>
          <w:sz w:val="24"/>
          <w:szCs w:val="24"/>
          <w:rtl/>
        </w:rPr>
        <w:t xml:space="preserve"> </w:t>
      </w:r>
      <w:r w:rsidR="00E820D9" w:rsidRPr="000B7962">
        <w:rPr>
          <w:rFonts w:cs="David" w:hint="cs"/>
          <w:b/>
          <w:bCs/>
          <w:sz w:val="24"/>
          <w:szCs w:val="24"/>
          <w:rtl/>
        </w:rPr>
        <w:t>לב</w:t>
      </w:r>
      <w:r w:rsidR="00E820D9" w:rsidRPr="000B7962">
        <w:rPr>
          <w:rFonts w:cs="David"/>
          <w:b/>
          <w:bCs/>
          <w:sz w:val="24"/>
          <w:szCs w:val="24"/>
          <w:rtl/>
        </w:rPr>
        <w:t xml:space="preserve"> </w:t>
      </w:r>
      <w:r w:rsidR="00E820D9" w:rsidRPr="000B7962">
        <w:rPr>
          <w:rFonts w:cs="David" w:hint="cs"/>
          <w:b/>
          <w:bCs/>
          <w:sz w:val="24"/>
          <w:szCs w:val="24"/>
          <w:rtl/>
        </w:rPr>
        <w:t xml:space="preserve">ברמה כזו שמצדיקה </w:t>
      </w:r>
      <w:r w:rsidR="006D1163" w:rsidRPr="000B7962">
        <w:rPr>
          <w:rFonts w:cs="David" w:hint="cs"/>
          <w:b/>
          <w:bCs/>
          <w:sz w:val="24"/>
          <w:szCs w:val="24"/>
          <w:rtl/>
        </w:rPr>
        <w:t xml:space="preserve">פסיקת ריבית </w:t>
      </w:r>
      <w:r w:rsidR="00E820D9" w:rsidRPr="000B7962">
        <w:rPr>
          <w:rFonts w:cs="David" w:hint="cs"/>
          <w:b/>
          <w:bCs/>
          <w:sz w:val="24"/>
          <w:szCs w:val="24"/>
          <w:rtl/>
        </w:rPr>
        <w:t>מיוחדת</w:t>
      </w:r>
      <w:r w:rsidR="00E820D9" w:rsidRPr="000B7962">
        <w:rPr>
          <w:rFonts w:cs="David"/>
          <w:sz w:val="24"/>
          <w:szCs w:val="24"/>
          <w:rtl/>
        </w:rPr>
        <w:t>.</w:t>
      </w:r>
      <w:r w:rsidR="00E820D9" w:rsidRPr="000B7962">
        <w:rPr>
          <w:rFonts w:cs="David" w:hint="cs"/>
          <w:sz w:val="24"/>
          <w:szCs w:val="24"/>
          <w:rtl/>
        </w:rPr>
        <w:t xml:space="preserve"> </w:t>
      </w:r>
      <w:r w:rsidR="000B7962" w:rsidRPr="000B7962">
        <w:rPr>
          <w:rFonts w:cs="David" w:hint="cs"/>
          <w:sz w:val="24"/>
          <w:szCs w:val="24"/>
          <w:rtl/>
        </w:rPr>
        <w:t>בהקשר זה יצוין, כי אחת הגישות לבחינת תום הלב בפסיקה נוקטת במבחן שקשה לפיו להוכיח חוסר תום לב של המבטח: לפי אותו מבחן ניתן דגש</w:t>
      </w:r>
      <w:r w:rsidR="000B7962" w:rsidRPr="000B7962">
        <w:rPr>
          <w:rFonts w:cs="David"/>
          <w:sz w:val="24"/>
          <w:szCs w:val="24"/>
          <w:rtl/>
        </w:rPr>
        <w:t xml:space="preserve"> </w:t>
      </w:r>
      <w:r w:rsidR="000B7962" w:rsidRPr="000B7962">
        <w:rPr>
          <w:rFonts w:cs="David" w:hint="cs"/>
          <w:sz w:val="24"/>
          <w:szCs w:val="24"/>
          <w:rtl/>
        </w:rPr>
        <w:t>רב</w:t>
      </w:r>
      <w:r w:rsidR="000B7962" w:rsidRPr="000B7962">
        <w:rPr>
          <w:rFonts w:cs="David"/>
          <w:sz w:val="24"/>
          <w:szCs w:val="24"/>
          <w:rtl/>
        </w:rPr>
        <w:t xml:space="preserve"> </w:t>
      </w:r>
      <w:r w:rsidR="000B7962" w:rsidRPr="000B7962">
        <w:rPr>
          <w:rFonts w:cs="David" w:hint="cs"/>
          <w:sz w:val="24"/>
          <w:szCs w:val="24"/>
          <w:rtl/>
        </w:rPr>
        <w:t>על</w:t>
      </w:r>
      <w:r w:rsidR="000B7962" w:rsidRPr="000B7962">
        <w:rPr>
          <w:rFonts w:cs="David"/>
          <w:sz w:val="24"/>
          <w:szCs w:val="24"/>
          <w:rtl/>
        </w:rPr>
        <w:t xml:space="preserve"> </w:t>
      </w:r>
      <w:r w:rsidR="000B7962" w:rsidRPr="000B7962">
        <w:rPr>
          <w:rFonts w:cs="David" w:hint="cs"/>
          <w:sz w:val="24"/>
          <w:szCs w:val="24"/>
          <w:rtl/>
        </w:rPr>
        <w:t>אמת</w:t>
      </w:r>
      <w:r w:rsidR="000B7962" w:rsidRPr="000B7962">
        <w:rPr>
          <w:rFonts w:cs="David"/>
          <w:sz w:val="24"/>
          <w:szCs w:val="24"/>
          <w:rtl/>
        </w:rPr>
        <w:t xml:space="preserve"> </w:t>
      </w:r>
      <w:r w:rsidR="000B7962" w:rsidRPr="000B7962">
        <w:rPr>
          <w:rFonts w:cs="David" w:hint="cs"/>
          <w:sz w:val="24"/>
          <w:szCs w:val="24"/>
          <w:rtl/>
        </w:rPr>
        <w:t>מידה</w:t>
      </w:r>
      <w:r w:rsidR="000B7962" w:rsidRPr="000B7962">
        <w:rPr>
          <w:rFonts w:cs="David"/>
          <w:sz w:val="24"/>
          <w:szCs w:val="24"/>
          <w:rtl/>
        </w:rPr>
        <w:t xml:space="preserve"> </w:t>
      </w:r>
      <w:r w:rsidR="000B7962" w:rsidRPr="000B7962">
        <w:rPr>
          <w:rFonts w:cs="David" w:hint="cs"/>
          <w:sz w:val="24"/>
          <w:szCs w:val="24"/>
          <w:rtl/>
        </w:rPr>
        <w:t>סובייקטיבית</w:t>
      </w:r>
      <w:r w:rsidR="000B7962" w:rsidRPr="000B7962">
        <w:rPr>
          <w:rFonts w:cs="David"/>
          <w:sz w:val="24"/>
          <w:szCs w:val="24"/>
          <w:rtl/>
        </w:rPr>
        <w:t xml:space="preserve"> </w:t>
      </w:r>
      <w:r w:rsidR="000B7962" w:rsidRPr="000B7962">
        <w:rPr>
          <w:rFonts w:cs="David" w:hint="cs"/>
          <w:sz w:val="24"/>
          <w:szCs w:val="24"/>
          <w:rtl/>
        </w:rPr>
        <w:t>ועל</w:t>
      </w:r>
      <w:r w:rsidR="000B7962" w:rsidRPr="000B7962">
        <w:rPr>
          <w:rFonts w:cs="David"/>
          <w:sz w:val="24"/>
          <w:szCs w:val="24"/>
          <w:rtl/>
        </w:rPr>
        <w:t xml:space="preserve"> </w:t>
      </w:r>
      <w:r w:rsidR="000B7962" w:rsidRPr="000B7962">
        <w:rPr>
          <w:rFonts w:cs="David" w:hint="cs"/>
          <w:sz w:val="24"/>
          <w:szCs w:val="24"/>
          <w:rtl/>
        </w:rPr>
        <w:t>בחינת</w:t>
      </w:r>
      <w:r w:rsidR="000B7962" w:rsidRPr="000B7962">
        <w:rPr>
          <w:rFonts w:cs="David"/>
          <w:sz w:val="24"/>
          <w:szCs w:val="24"/>
          <w:rtl/>
        </w:rPr>
        <w:t xml:space="preserve"> </w:t>
      </w:r>
      <w:r w:rsidR="000B7962" w:rsidRPr="000B7962">
        <w:rPr>
          <w:rFonts w:cs="David" w:hint="cs"/>
          <w:sz w:val="24"/>
          <w:szCs w:val="24"/>
          <w:rtl/>
        </w:rPr>
        <w:t>הלך</w:t>
      </w:r>
      <w:r w:rsidR="000B7962" w:rsidRPr="000B7962">
        <w:rPr>
          <w:rFonts w:cs="David"/>
          <w:sz w:val="24"/>
          <w:szCs w:val="24"/>
          <w:rtl/>
        </w:rPr>
        <w:t xml:space="preserve"> </w:t>
      </w:r>
      <w:r w:rsidR="000B7962" w:rsidRPr="000B7962">
        <w:rPr>
          <w:rFonts w:cs="David" w:hint="cs"/>
          <w:sz w:val="24"/>
          <w:szCs w:val="24"/>
          <w:rtl/>
        </w:rPr>
        <w:t>נפשו</w:t>
      </w:r>
      <w:r w:rsidR="000B7962" w:rsidRPr="000B7962">
        <w:rPr>
          <w:rFonts w:cs="David"/>
          <w:sz w:val="24"/>
          <w:szCs w:val="24"/>
          <w:rtl/>
        </w:rPr>
        <w:t xml:space="preserve"> </w:t>
      </w:r>
      <w:r w:rsidR="000B7962" w:rsidRPr="000B7962">
        <w:rPr>
          <w:rFonts w:cs="David" w:hint="cs"/>
          <w:sz w:val="24"/>
          <w:szCs w:val="24"/>
          <w:rtl/>
        </w:rPr>
        <w:t>של</w:t>
      </w:r>
      <w:r w:rsidR="000B7962" w:rsidRPr="000B7962">
        <w:rPr>
          <w:rFonts w:cs="David"/>
          <w:sz w:val="24"/>
          <w:szCs w:val="24"/>
          <w:rtl/>
        </w:rPr>
        <w:t xml:space="preserve"> </w:t>
      </w:r>
      <w:r w:rsidR="000B7962" w:rsidRPr="000B7962">
        <w:rPr>
          <w:rFonts w:cs="David" w:hint="cs"/>
          <w:sz w:val="24"/>
          <w:szCs w:val="24"/>
          <w:rtl/>
        </w:rPr>
        <w:t>המבטח</w:t>
      </w:r>
      <w:r w:rsidR="000B7962" w:rsidRPr="000B7962">
        <w:rPr>
          <w:rFonts w:cs="David"/>
          <w:sz w:val="24"/>
          <w:szCs w:val="24"/>
          <w:rtl/>
        </w:rPr>
        <w:t xml:space="preserve"> </w:t>
      </w:r>
      <w:r w:rsidR="000B7962" w:rsidRPr="000B7962">
        <w:rPr>
          <w:rFonts w:cs="David" w:hint="cs"/>
          <w:sz w:val="24"/>
          <w:szCs w:val="24"/>
          <w:rtl/>
        </w:rPr>
        <w:t>בדחייתו</w:t>
      </w:r>
      <w:r w:rsidR="000B7962" w:rsidRPr="000B7962">
        <w:rPr>
          <w:rFonts w:cs="David"/>
          <w:sz w:val="24"/>
          <w:szCs w:val="24"/>
          <w:rtl/>
        </w:rPr>
        <w:t xml:space="preserve"> </w:t>
      </w:r>
      <w:r w:rsidR="000B7962" w:rsidRPr="000B7962">
        <w:rPr>
          <w:rFonts w:cs="David" w:hint="cs"/>
          <w:sz w:val="24"/>
          <w:szCs w:val="24"/>
          <w:rtl/>
        </w:rPr>
        <w:t>את</w:t>
      </w:r>
      <w:r w:rsidR="000B7962" w:rsidRPr="000B7962">
        <w:rPr>
          <w:rFonts w:cs="David"/>
          <w:sz w:val="24"/>
          <w:szCs w:val="24"/>
          <w:rtl/>
        </w:rPr>
        <w:t xml:space="preserve"> </w:t>
      </w:r>
      <w:r w:rsidR="000B7962" w:rsidRPr="000B7962">
        <w:rPr>
          <w:rFonts w:cs="David" w:hint="cs"/>
          <w:sz w:val="24"/>
          <w:szCs w:val="24"/>
          <w:rtl/>
        </w:rPr>
        <w:t xml:space="preserve">התביעה. כך נפסק, כי יש לשמור את השימוש בפיצוי </w:t>
      </w:r>
      <w:proofErr w:type="spellStart"/>
      <w:r w:rsidR="000B7962" w:rsidRPr="000B7962">
        <w:rPr>
          <w:rFonts w:cs="David" w:hint="cs"/>
          <w:sz w:val="24"/>
          <w:szCs w:val="24"/>
          <w:rtl/>
        </w:rPr>
        <w:t>העונשי</w:t>
      </w:r>
      <w:proofErr w:type="spellEnd"/>
      <w:r w:rsidR="000B7962" w:rsidRPr="000B7962">
        <w:rPr>
          <w:rFonts w:cs="David" w:hint="cs"/>
          <w:sz w:val="24"/>
          <w:szCs w:val="24"/>
          <w:rtl/>
        </w:rPr>
        <w:t xml:space="preserve"> רק "</w:t>
      </w:r>
      <w:r w:rsidR="000B7962" w:rsidRPr="000B7962">
        <w:rPr>
          <w:rFonts w:cs="David" w:hint="cs"/>
          <w:i/>
          <w:iCs/>
          <w:sz w:val="24"/>
          <w:szCs w:val="24"/>
          <w:rtl/>
        </w:rPr>
        <w:t>לאותם מקרים מיוחדים ונדירים</w:t>
      </w:r>
      <w:r w:rsidR="000B7962" w:rsidRPr="000B7962">
        <w:rPr>
          <w:rFonts w:cs="David"/>
          <w:i/>
          <w:iCs/>
          <w:sz w:val="24"/>
          <w:szCs w:val="24"/>
          <w:rtl/>
        </w:rPr>
        <w:t xml:space="preserve"> </w:t>
      </w:r>
      <w:r w:rsidR="000B7962" w:rsidRPr="000B7962">
        <w:rPr>
          <w:rFonts w:cs="David" w:hint="cs"/>
          <w:i/>
          <w:iCs/>
          <w:sz w:val="24"/>
          <w:szCs w:val="24"/>
          <w:rtl/>
        </w:rPr>
        <w:t>בהם</w:t>
      </w:r>
      <w:r w:rsidR="000B7962" w:rsidRPr="000B7962">
        <w:rPr>
          <w:rFonts w:cs="David"/>
          <w:i/>
          <w:iCs/>
          <w:sz w:val="24"/>
          <w:szCs w:val="24"/>
          <w:rtl/>
        </w:rPr>
        <w:t xml:space="preserve"> </w:t>
      </w:r>
      <w:r w:rsidR="000B7962" w:rsidRPr="000B7962">
        <w:rPr>
          <w:rFonts w:cs="David" w:hint="cs"/>
          <w:i/>
          <w:iCs/>
          <w:sz w:val="24"/>
          <w:szCs w:val="24"/>
          <w:rtl/>
        </w:rPr>
        <w:t>הוכח</w:t>
      </w:r>
      <w:r w:rsidR="000B7962" w:rsidRPr="000B7962">
        <w:rPr>
          <w:rFonts w:cs="David"/>
          <w:i/>
          <w:iCs/>
          <w:sz w:val="24"/>
          <w:szCs w:val="24"/>
          <w:rtl/>
        </w:rPr>
        <w:t xml:space="preserve"> </w:t>
      </w:r>
      <w:r w:rsidR="000B7962" w:rsidRPr="000B7962">
        <w:rPr>
          <w:rFonts w:cs="David" w:hint="cs"/>
          <w:i/>
          <w:iCs/>
          <w:sz w:val="24"/>
          <w:szCs w:val="24"/>
          <w:rtl/>
        </w:rPr>
        <w:t>באופן</w:t>
      </w:r>
      <w:r w:rsidR="000B7962" w:rsidRPr="000B7962">
        <w:rPr>
          <w:rFonts w:cs="David"/>
          <w:i/>
          <w:iCs/>
          <w:sz w:val="24"/>
          <w:szCs w:val="24"/>
          <w:rtl/>
        </w:rPr>
        <w:t xml:space="preserve"> </w:t>
      </w:r>
      <w:r w:rsidR="000B7962" w:rsidRPr="000B7962">
        <w:rPr>
          <w:rFonts w:cs="David" w:hint="cs"/>
          <w:i/>
          <w:iCs/>
          <w:sz w:val="24"/>
          <w:szCs w:val="24"/>
          <w:rtl/>
        </w:rPr>
        <w:t>ברור</w:t>
      </w:r>
      <w:r w:rsidR="000B7962" w:rsidRPr="000B7962">
        <w:rPr>
          <w:rFonts w:cs="David"/>
          <w:i/>
          <w:iCs/>
          <w:sz w:val="24"/>
          <w:szCs w:val="24"/>
          <w:rtl/>
        </w:rPr>
        <w:t xml:space="preserve"> </w:t>
      </w:r>
      <w:r w:rsidR="000B7962" w:rsidRPr="000B7962">
        <w:rPr>
          <w:rFonts w:cs="David" w:hint="cs"/>
          <w:i/>
          <w:iCs/>
          <w:sz w:val="24"/>
          <w:szCs w:val="24"/>
          <w:rtl/>
        </w:rPr>
        <w:t>חוסר</w:t>
      </w:r>
      <w:r w:rsidR="000B7962" w:rsidRPr="000B7962">
        <w:rPr>
          <w:rFonts w:cs="David"/>
          <w:i/>
          <w:iCs/>
          <w:sz w:val="24"/>
          <w:szCs w:val="24"/>
          <w:rtl/>
        </w:rPr>
        <w:t xml:space="preserve"> </w:t>
      </w:r>
      <w:r w:rsidR="000B7962" w:rsidRPr="000B7962">
        <w:rPr>
          <w:rFonts w:cs="David" w:hint="cs"/>
          <w:i/>
          <w:iCs/>
          <w:sz w:val="24"/>
          <w:szCs w:val="24"/>
          <w:rtl/>
        </w:rPr>
        <w:t>תום</w:t>
      </w:r>
      <w:r w:rsidR="000B7962" w:rsidRPr="000B7962">
        <w:rPr>
          <w:rFonts w:cs="David"/>
          <w:i/>
          <w:iCs/>
          <w:sz w:val="24"/>
          <w:szCs w:val="24"/>
          <w:rtl/>
        </w:rPr>
        <w:t xml:space="preserve"> </w:t>
      </w:r>
      <w:r w:rsidR="000B7962" w:rsidRPr="000B7962">
        <w:rPr>
          <w:rFonts w:cs="David" w:hint="cs"/>
          <w:i/>
          <w:iCs/>
          <w:sz w:val="24"/>
          <w:szCs w:val="24"/>
          <w:rtl/>
        </w:rPr>
        <w:t>לבו</w:t>
      </w:r>
      <w:r w:rsidR="000B7962" w:rsidRPr="000B7962">
        <w:rPr>
          <w:rFonts w:cs="David"/>
          <w:i/>
          <w:iCs/>
          <w:sz w:val="24"/>
          <w:szCs w:val="24"/>
          <w:rtl/>
        </w:rPr>
        <w:t xml:space="preserve"> </w:t>
      </w:r>
      <w:r w:rsidR="000B7962" w:rsidRPr="000B7962">
        <w:rPr>
          <w:rFonts w:cs="David" w:hint="cs"/>
          <w:i/>
          <w:iCs/>
          <w:sz w:val="24"/>
          <w:szCs w:val="24"/>
          <w:rtl/>
        </w:rPr>
        <w:t>של</w:t>
      </w:r>
      <w:r w:rsidR="000B7962" w:rsidRPr="000B7962">
        <w:rPr>
          <w:rFonts w:cs="David"/>
          <w:i/>
          <w:iCs/>
          <w:sz w:val="24"/>
          <w:szCs w:val="24"/>
          <w:rtl/>
        </w:rPr>
        <w:t xml:space="preserve"> </w:t>
      </w:r>
      <w:r w:rsidR="000B7962" w:rsidRPr="000B7962">
        <w:rPr>
          <w:rFonts w:cs="David" w:hint="cs"/>
          <w:i/>
          <w:iCs/>
          <w:sz w:val="24"/>
          <w:szCs w:val="24"/>
          <w:rtl/>
        </w:rPr>
        <w:t>המבטח</w:t>
      </w:r>
      <w:r w:rsidR="000B7962" w:rsidRPr="000B7962">
        <w:rPr>
          <w:rFonts w:cs="David"/>
          <w:i/>
          <w:iCs/>
          <w:sz w:val="24"/>
          <w:szCs w:val="24"/>
          <w:rtl/>
        </w:rPr>
        <w:t xml:space="preserve"> </w:t>
      </w:r>
      <w:r w:rsidR="000B7962" w:rsidRPr="000B7962">
        <w:rPr>
          <w:rFonts w:cs="David" w:hint="cs"/>
          <w:i/>
          <w:iCs/>
          <w:sz w:val="24"/>
          <w:szCs w:val="24"/>
          <w:rtl/>
        </w:rPr>
        <w:t>בסירובו</w:t>
      </w:r>
      <w:r w:rsidR="000B7962" w:rsidRPr="000B7962">
        <w:rPr>
          <w:rFonts w:cs="David"/>
          <w:i/>
          <w:iCs/>
          <w:sz w:val="24"/>
          <w:szCs w:val="24"/>
          <w:rtl/>
        </w:rPr>
        <w:t xml:space="preserve"> </w:t>
      </w:r>
      <w:r w:rsidR="000B7962" w:rsidRPr="000B7962">
        <w:rPr>
          <w:rFonts w:cs="David" w:hint="cs"/>
          <w:i/>
          <w:iCs/>
          <w:sz w:val="24"/>
          <w:szCs w:val="24"/>
          <w:rtl/>
        </w:rPr>
        <w:t>לקיים</w:t>
      </w:r>
      <w:r w:rsidR="000B7962" w:rsidRPr="000B7962">
        <w:rPr>
          <w:rFonts w:cs="David"/>
          <w:i/>
          <w:iCs/>
          <w:sz w:val="24"/>
          <w:szCs w:val="24"/>
          <w:rtl/>
        </w:rPr>
        <w:t xml:space="preserve"> </w:t>
      </w:r>
      <w:r w:rsidR="000B7962" w:rsidRPr="000B7962">
        <w:rPr>
          <w:rFonts w:cs="David" w:hint="cs"/>
          <w:i/>
          <w:iCs/>
          <w:sz w:val="24"/>
          <w:szCs w:val="24"/>
          <w:rtl/>
        </w:rPr>
        <w:t>את</w:t>
      </w:r>
      <w:r w:rsidR="000B7962" w:rsidRPr="000B7962">
        <w:rPr>
          <w:rFonts w:cs="David"/>
          <w:i/>
          <w:iCs/>
          <w:sz w:val="24"/>
          <w:szCs w:val="24"/>
          <w:rtl/>
        </w:rPr>
        <w:t xml:space="preserve"> </w:t>
      </w:r>
      <w:r w:rsidR="000B7962" w:rsidRPr="000B7962">
        <w:rPr>
          <w:rFonts w:cs="David" w:hint="cs"/>
          <w:i/>
          <w:iCs/>
          <w:sz w:val="24"/>
          <w:szCs w:val="24"/>
          <w:rtl/>
        </w:rPr>
        <w:t>חיובו</w:t>
      </w:r>
      <w:r w:rsidR="000B7962" w:rsidRPr="000B7962">
        <w:rPr>
          <w:rFonts w:cs="David"/>
          <w:i/>
          <w:iCs/>
          <w:sz w:val="24"/>
          <w:szCs w:val="24"/>
          <w:rtl/>
        </w:rPr>
        <w:t xml:space="preserve">, </w:t>
      </w:r>
      <w:r w:rsidR="000B7962" w:rsidRPr="000B7962">
        <w:rPr>
          <w:rFonts w:cs="David" w:hint="cs"/>
          <w:i/>
          <w:iCs/>
          <w:sz w:val="24"/>
          <w:szCs w:val="24"/>
          <w:rtl/>
        </w:rPr>
        <w:t>אף</w:t>
      </w:r>
      <w:r w:rsidR="000B7962" w:rsidRPr="000B7962">
        <w:rPr>
          <w:rFonts w:cs="David"/>
          <w:i/>
          <w:iCs/>
          <w:sz w:val="24"/>
          <w:szCs w:val="24"/>
          <w:rtl/>
        </w:rPr>
        <w:t xml:space="preserve"> </w:t>
      </w:r>
      <w:r w:rsidR="000B7962" w:rsidRPr="000B7962">
        <w:rPr>
          <w:rFonts w:cs="David" w:hint="cs"/>
          <w:i/>
          <w:iCs/>
          <w:sz w:val="24"/>
          <w:szCs w:val="24"/>
          <w:rtl/>
        </w:rPr>
        <w:t>שעל</w:t>
      </w:r>
      <w:r w:rsidR="000B7962" w:rsidRPr="000B7962">
        <w:rPr>
          <w:rFonts w:cs="David"/>
          <w:i/>
          <w:iCs/>
          <w:sz w:val="24"/>
          <w:szCs w:val="24"/>
          <w:rtl/>
        </w:rPr>
        <w:t xml:space="preserve"> </w:t>
      </w:r>
      <w:r w:rsidR="000B7962" w:rsidRPr="000B7962">
        <w:rPr>
          <w:rFonts w:cs="David" w:hint="cs"/>
          <w:i/>
          <w:iCs/>
          <w:sz w:val="24"/>
          <w:szCs w:val="24"/>
          <w:rtl/>
        </w:rPr>
        <w:t>פי</w:t>
      </w:r>
      <w:r w:rsidR="000B7962" w:rsidRPr="000B7962">
        <w:rPr>
          <w:rFonts w:cs="David"/>
          <w:i/>
          <w:iCs/>
          <w:sz w:val="24"/>
          <w:szCs w:val="24"/>
          <w:rtl/>
        </w:rPr>
        <w:t xml:space="preserve"> </w:t>
      </w:r>
      <w:r w:rsidR="000B7962" w:rsidRPr="000B7962">
        <w:rPr>
          <w:rFonts w:cs="David" w:hint="cs"/>
          <w:i/>
          <w:iCs/>
          <w:sz w:val="24"/>
          <w:szCs w:val="24"/>
          <w:rtl/>
        </w:rPr>
        <w:t>מבחני</w:t>
      </w:r>
      <w:r w:rsidR="000B7962" w:rsidRPr="000B7962">
        <w:rPr>
          <w:rFonts w:cs="David"/>
          <w:i/>
          <w:iCs/>
          <w:sz w:val="24"/>
          <w:szCs w:val="24"/>
          <w:rtl/>
        </w:rPr>
        <w:t xml:space="preserve"> </w:t>
      </w:r>
      <w:r w:rsidR="000B7962" w:rsidRPr="000B7962">
        <w:rPr>
          <w:rFonts w:cs="David" w:hint="cs"/>
          <w:i/>
          <w:iCs/>
          <w:sz w:val="24"/>
          <w:szCs w:val="24"/>
          <w:rtl/>
        </w:rPr>
        <w:t>תום</w:t>
      </w:r>
      <w:r w:rsidR="000B7962" w:rsidRPr="000B7962">
        <w:rPr>
          <w:rFonts w:cs="David"/>
          <w:i/>
          <w:iCs/>
          <w:sz w:val="24"/>
          <w:szCs w:val="24"/>
          <w:rtl/>
        </w:rPr>
        <w:t xml:space="preserve"> </w:t>
      </w:r>
      <w:r w:rsidR="000B7962" w:rsidRPr="000B7962">
        <w:rPr>
          <w:rFonts w:cs="David" w:hint="cs"/>
          <w:i/>
          <w:iCs/>
          <w:sz w:val="24"/>
          <w:szCs w:val="24"/>
          <w:rtl/>
        </w:rPr>
        <w:t>הלב</w:t>
      </w:r>
      <w:r w:rsidR="000B7962" w:rsidRPr="000B7962">
        <w:rPr>
          <w:rFonts w:cs="David"/>
          <w:i/>
          <w:iCs/>
          <w:sz w:val="24"/>
          <w:szCs w:val="24"/>
          <w:rtl/>
        </w:rPr>
        <w:t xml:space="preserve"> </w:t>
      </w:r>
      <w:r w:rsidR="000B7962" w:rsidRPr="000B7962">
        <w:rPr>
          <w:rFonts w:cs="David" w:hint="cs"/>
          <w:i/>
          <w:iCs/>
          <w:sz w:val="24"/>
          <w:szCs w:val="24"/>
          <w:rtl/>
        </w:rPr>
        <w:t>החיוב</w:t>
      </w:r>
      <w:r w:rsidR="000B7962" w:rsidRPr="000B7962">
        <w:rPr>
          <w:rFonts w:cs="David"/>
          <w:i/>
          <w:iCs/>
          <w:sz w:val="24"/>
          <w:szCs w:val="24"/>
          <w:rtl/>
        </w:rPr>
        <w:t xml:space="preserve"> </w:t>
      </w:r>
      <w:r w:rsidR="000B7962" w:rsidRPr="000B7962">
        <w:rPr>
          <w:rFonts w:cs="David" w:hint="cs"/>
          <w:i/>
          <w:iCs/>
          <w:sz w:val="24"/>
          <w:szCs w:val="24"/>
          <w:rtl/>
        </w:rPr>
        <w:t>לשלם</w:t>
      </w:r>
      <w:r w:rsidR="000B7962" w:rsidRPr="000B7962">
        <w:rPr>
          <w:rFonts w:cs="David"/>
          <w:i/>
          <w:iCs/>
          <w:sz w:val="24"/>
          <w:szCs w:val="24"/>
          <w:rtl/>
        </w:rPr>
        <w:t xml:space="preserve"> </w:t>
      </w:r>
      <w:r w:rsidR="000B7962" w:rsidRPr="000B7962">
        <w:rPr>
          <w:rFonts w:cs="David" w:hint="cs"/>
          <w:i/>
          <w:iCs/>
          <w:sz w:val="24"/>
          <w:szCs w:val="24"/>
          <w:rtl/>
        </w:rPr>
        <w:t>את</w:t>
      </w:r>
      <w:r w:rsidR="000B7962" w:rsidRPr="000B7962">
        <w:rPr>
          <w:rFonts w:cs="David"/>
          <w:i/>
          <w:iCs/>
          <w:sz w:val="24"/>
          <w:szCs w:val="24"/>
          <w:rtl/>
        </w:rPr>
        <w:t xml:space="preserve"> </w:t>
      </w:r>
      <w:r w:rsidR="000B7962" w:rsidRPr="000B7962">
        <w:rPr>
          <w:rFonts w:cs="David" w:hint="cs"/>
          <w:i/>
          <w:iCs/>
          <w:sz w:val="24"/>
          <w:szCs w:val="24"/>
          <w:rtl/>
        </w:rPr>
        <w:t>תגמולי</w:t>
      </w:r>
      <w:r w:rsidR="000B7962" w:rsidRPr="000B7962">
        <w:rPr>
          <w:rFonts w:cs="David"/>
          <w:i/>
          <w:iCs/>
          <w:sz w:val="24"/>
          <w:szCs w:val="24"/>
          <w:rtl/>
        </w:rPr>
        <w:t xml:space="preserve"> </w:t>
      </w:r>
      <w:r w:rsidR="000B7962" w:rsidRPr="000B7962">
        <w:rPr>
          <w:rFonts w:cs="David" w:hint="cs"/>
          <w:i/>
          <w:iCs/>
          <w:sz w:val="24"/>
          <w:szCs w:val="24"/>
          <w:rtl/>
        </w:rPr>
        <w:t>הביטוח</w:t>
      </w:r>
      <w:r w:rsidR="000B7962" w:rsidRPr="000B7962">
        <w:rPr>
          <w:rFonts w:cs="David"/>
          <w:i/>
          <w:iCs/>
          <w:sz w:val="24"/>
          <w:szCs w:val="24"/>
          <w:rtl/>
        </w:rPr>
        <w:t xml:space="preserve"> </w:t>
      </w:r>
      <w:r w:rsidR="000B7962" w:rsidRPr="000B7962">
        <w:rPr>
          <w:rFonts w:cs="David" w:hint="cs"/>
          <w:i/>
          <w:iCs/>
          <w:sz w:val="24"/>
          <w:szCs w:val="24"/>
          <w:rtl/>
        </w:rPr>
        <w:t>לא</w:t>
      </w:r>
      <w:r w:rsidR="000B7962" w:rsidRPr="000B7962">
        <w:rPr>
          <w:rFonts w:cs="David"/>
          <w:i/>
          <w:iCs/>
          <w:sz w:val="24"/>
          <w:szCs w:val="24"/>
          <w:rtl/>
        </w:rPr>
        <w:t xml:space="preserve"> </w:t>
      </w:r>
      <w:r w:rsidR="000B7962" w:rsidRPr="000B7962">
        <w:rPr>
          <w:rFonts w:cs="David" w:hint="cs"/>
          <w:i/>
          <w:iCs/>
          <w:sz w:val="24"/>
          <w:szCs w:val="24"/>
          <w:rtl/>
        </w:rPr>
        <w:t>אמור</w:t>
      </w:r>
      <w:r w:rsidR="000B7962" w:rsidRPr="000B7962">
        <w:rPr>
          <w:rFonts w:cs="David"/>
          <w:i/>
          <w:iCs/>
          <w:sz w:val="24"/>
          <w:szCs w:val="24"/>
          <w:rtl/>
        </w:rPr>
        <w:t xml:space="preserve"> </w:t>
      </w:r>
      <w:r w:rsidR="000B7962" w:rsidRPr="000B7962">
        <w:rPr>
          <w:rFonts w:cs="David" w:hint="cs"/>
          <w:i/>
          <w:iCs/>
          <w:sz w:val="24"/>
          <w:szCs w:val="24"/>
          <w:rtl/>
        </w:rPr>
        <w:t>היה</w:t>
      </w:r>
      <w:r w:rsidR="000B7962" w:rsidRPr="000B7962">
        <w:rPr>
          <w:rFonts w:cs="David"/>
          <w:i/>
          <w:iCs/>
          <w:sz w:val="24"/>
          <w:szCs w:val="24"/>
          <w:rtl/>
        </w:rPr>
        <w:t xml:space="preserve"> </w:t>
      </w:r>
      <w:r w:rsidR="000B7962" w:rsidRPr="000B7962">
        <w:rPr>
          <w:rFonts w:cs="David" w:hint="cs"/>
          <w:i/>
          <w:iCs/>
          <w:sz w:val="24"/>
          <w:szCs w:val="24"/>
          <w:rtl/>
        </w:rPr>
        <w:t>להיות</w:t>
      </w:r>
      <w:r w:rsidR="000B7962" w:rsidRPr="000B7962">
        <w:rPr>
          <w:rFonts w:cs="David"/>
          <w:i/>
          <w:iCs/>
          <w:sz w:val="24"/>
          <w:szCs w:val="24"/>
          <w:rtl/>
        </w:rPr>
        <w:t xml:space="preserve"> </w:t>
      </w:r>
      <w:r w:rsidR="000B7962" w:rsidRPr="000B7962">
        <w:rPr>
          <w:rFonts w:cs="David" w:hint="cs"/>
          <w:i/>
          <w:iCs/>
          <w:sz w:val="24"/>
          <w:szCs w:val="24"/>
          <w:rtl/>
        </w:rPr>
        <w:t>שנוי</w:t>
      </w:r>
      <w:r w:rsidR="000B7962" w:rsidRPr="000B7962">
        <w:rPr>
          <w:rFonts w:cs="David"/>
          <w:i/>
          <w:iCs/>
          <w:sz w:val="24"/>
          <w:szCs w:val="24"/>
          <w:rtl/>
        </w:rPr>
        <w:t xml:space="preserve"> </w:t>
      </w:r>
      <w:r w:rsidR="000B7962" w:rsidRPr="000B7962">
        <w:rPr>
          <w:rFonts w:cs="David" w:hint="cs"/>
          <w:i/>
          <w:iCs/>
          <w:sz w:val="24"/>
          <w:szCs w:val="24"/>
          <w:rtl/>
        </w:rPr>
        <w:t>במחלוקת</w:t>
      </w:r>
      <w:r w:rsidR="000B7962" w:rsidRPr="000B7962">
        <w:rPr>
          <w:rFonts w:cs="David"/>
          <w:i/>
          <w:iCs/>
          <w:sz w:val="24"/>
          <w:szCs w:val="24"/>
          <w:rtl/>
        </w:rPr>
        <w:t xml:space="preserve"> </w:t>
      </w:r>
      <w:r w:rsidR="000B7962" w:rsidRPr="000B7962">
        <w:rPr>
          <w:rFonts w:cs="David" w:hint="cs"/>
          <w:i/>
          <w:iCs/>
          <w:sz w:val="24"/>
          <w:szCs w:val="24"/>
          <w:rtl/>
        </w:rPr>
        <w:t>באופן</w:t>
      </w:r>
      <w:r w:rsidR="000B7962" w:rsidRPr="000B7962">
        <w:rPr>
          <w:rFonts w:cs="David"/>
          <w:i/>
          <w:iCs/>
          <w:sz w:val="24"/>
          <w:szCs w:val="24"/>
          <w:rtl/>
        </w:rPr>
        <w:t xml:space="preserve"> </w:t>
      </w:r>
      <w:proofErr w:type="spellStart"/>
      <w:r w:rsidR="000B7962" w:rsidRPr="000B7962">
        <w:rPr>
          <w:rFonts w:cs="David" w:hint="cs"/>
          <w:i/>
          <w:iCs/>
          <w:sz w:val="24"/>
          <w:szCs w:val="24"/>
          <w:rtl/>
        </w:rPr>
        <w:t>אמיתי</w:t>
      </w:r>
      <w:proofErr w:type="spellEnd"/>
      <w:r w:rsidR="000B7962" w:rsidRPr="000B7962">
        <w:rPr>
          <w:rFonts w:cs="David" w:hint="cs"/>
          <w:sz w:val="24"/>
          <w:szCs w:val="24"/>
          <w:rtl/>
        </w:rPr>
        <w:t>".</w:t>
      </w:r>
      <w:r w:rsidR="000B7962" w:rsidRPr="00B50094">
        <w:rPr>
          <w:rStyle w:val="a6"/>
          <w:rFonts w:cs="David"/>
          <w:sz w:val="24"/>
          <w:szCs w:val="24"/>
          <w:rtl/>
        </w:rPr>
        <w:footnoteReference w:id="7"/>
      </w:r>
      <w:r w:rsidR="000B7962" w:rsidRPr="000B7962">
        <w:rPr>
          <w:rFonts w:cs="David" w:hint="cs"/>
          <w:sz w:val="24"/>
          <w:szCs w:val="24"/>
          <w:rtl/>
        </w:rPr>
        <w:t xml:space="preserve"> </w:t>
      </w:r>
    </w:p>
    <w:p w:rsidR="0010545D" w:rsidRDefault="0010545D" w:rsidP="00A13E6A">
      <w:pPr>
        <w:spacing w:after="0" w:line="300" w:lineRule="exact"/>
        <w:jc w:val="both"/>
        <w:rPr>
          <w:rFonts w:cs="David"/>
          <w:sz w:val="24"/>
          <w:szCs w:val="24"/>
          <w:u w:val="single"/>
          <w:rtl/>
        </w:rPr>
      </w:pPr>
    </w:p>
    <w:p w:rsidR="0010545D" w:rsidRPr="0010545D" w:rsidRDefault="0010545D" w:rsidP="00A13E6A">
      <w:pPr>
        <w:spacing w:after="0" w:line="300" w:lineRule="exact"/>
        <w:jc w:val="both"/>
        <w:rPr>
          <w:rFonts w:cs="David"/>
          <w:sz w:val="24"/>
          <w:szCs w:val="24"/>
          <w:u w:val="single"/>
          <w:rtl/>
        </w:rPr>
      </w:pPr>
      <w:r w:rsidRPr="0010545D">
        <w:rPr>
          <w:rFonts w:cs="David" w:hint="cs"/>
          <w:sz w:val="24"/>
          <w:szCs w:val="24"/>
          <w:u w:val="single"/>
          <w:rtl/>
        </w:rPr>
        <w:t xml:space="preserve">פיצויים </w:t>
      </w:r>
      <w:proofErr w:type="spellStart"/>
      <w:r w:rsidRPr="0010545D">
        <w:rPr>
          <w:rFonts w:cs="David" w:hint="cs"/>
          <w:sz w:val="24"/>
          <w:szCs w:val="24"/>
          <w:u w:val="single"/>
          <w:rtl/>
        </w:rPr>
        <w:t>עונשיים</w:t>
      </w:r>
      <w:proofErr w:type="spellEnd"/>
      <w:r w:rsidRPr="0010545D">
        <w:rPr>
          <w:rFonts w:cs="David" w:hint="cs"/>
          <w:sz w:val="24"/>
          <w:szCs w:val="24"/>
          <w:u w:val="single"/>
          <w:rtl/>
        </w:rPr>
        <w:t xml:space="preserve"> בחקיקה </w:t>
      </w:r>
    </w:p>
    <w:p w:rsidR="0010545D" w:rsidRDefault="0010545D" w:rsidP="00A13E6A">
      <w:pPr>
        <w:spacing w:after="0" w:line="300" w:lineRule="exact"/>
        <w:jc w:val="both"/>
        <w:rPr>
          <w:rFonts w:cs="David"/>
          <w:b/>
          <w:bCs/>
          <w:sz w:val="24"/>
          <w:szCs w:val="24"/>
          <w:rtl/>
        </w:rPr>
      </w:pPr>
      <w:r w:rsidRPr="0010545D">
        <w:rPr>
          <w:rFonts w:cs="David" w:hint="cs"/>
          <w:sz w:val="24"/>
          <w:szCs w:val="24"/>
          <w:rtl/>
        </w:rPr>
        <w:t>בחקיקה בישראל קבועות היום מספר הוראות המעניקות "פיצויים לדוגמה"</w:t>
      </w:r>
      <w:r>
        <w:rPr>
          <w:rStyle w:val="a6"/>
          <w:rFonts w:cs="David"/>
          <w:sz w:val="24"/>
          <w:szCs w:val="24"/>
          <w:rtl/>
        </w:rPr>
        <w:footnoteReference w:id="8"/>
      </w:r>
      <w:r w:rsidRPr="0010545D">
        <w:rPr>
          <w:rFonts w:cs="David" w:hint="cs"/>
          <w:sz w:val="24"/>
          <w:szCs w:val="24"/>
          <w:rtl/>
        </w:rPr>
        <w:t xml:space="preserve"> או "פיצוי ללא הוכחת נזק",</w:t>
      </w:r>
      <w:r>
        <w:rPr>
          <w:rStyle w:val="a6"/>
          <w:rFonts w:cs="David"/>
          <w:sz w:val="24"/>
          <w:szCs w:val="24"/>
          <w:rtl/>
        </w:rPr>
        <w:footnoteReference w:id="9"/>
      </w:r>
      <w:r w:rsidRPr="0010545D">
        <w:rPr>
          <w:rFonts w:cs="David" w:hint="cs"/>
          <w:sz w:val="24"/>
          <w:szCs w:val="24"/>
          <w:rtl/>
        </w:rPr>
        <w:t xml:space="preserve"> וכן "פיצויי עונשין".</w:t>
      </w:r>
      <w:r>
        <w:rPr>
          <w:rStyle w:val="a6"/>
          <w:rFonts w:cs="David"/>
          <w:sz w:val="24"/>
          <w:szCs w:val="24"/>
          <w:rtl/>
        </w:rPr>
        <w:footnoteReference w:id="10"/>
      </w:r>
      <w:r w:rsidRPr="0010545D">
        <w:rPr>
          <w:rFonts w:cs="David" w:hint="cs"/>
          <w:sz w:val="24"/>
          <w:szCs w:val="24"/>
          <w:rtl/>
        </w:rPr>
        <w:t xml:space="preserve"> </w:t>
      </w:r>
    </w:p>
    <w:p w:rsidR="0010545D" w:rsidRDefault="0010545D" w:rsidP="00A13E6A">
      <w:pPr>
        <w:spacing w:after="0" w:line="300" w:lineRule="exact"/>
        <w:jc w:val="both"/>
        <w:rPr>
          <w:rFonts w:cs="David"/>
          <w:sz w:val="24"/>
          <w:szCs w:val="24"/>
          <w:rtl/>
        </w:rPr>
      </w:pPr>
      <w:r>
        <w:rPr>
          <w:rFonts w:cs="David" w:hint="cs"/>
          <w:b/>
          <w:bCs/>
          <w:sz w:val="24"/>
          <w:szCs w:val="24"/>
          <w:rtl/>
        </w:rPr>
        <w:t xml:space="preserve">כל </w:t>
      </w:r>
      <w:r w:rsidRPr="0010545D">
        <w:rPr>
          <w:rFonts w:cs="David" w:hint="cs"/>
          <w:b/>
          <w:bCs/>
          <w:sz w:val="24"/>
          <w:szCs w:val="24"/>
          <w:rtl/>
        </w:rPr>
        <w:t>ההוראות מבוססות על קיומה של התנהגות פסולה כלשהי</w:t>
      </w:r>
      <w:r w:rsidRPr="0010545D">
        <w:rPr>
          <w:rFonts w:cs="David" w:hint="cs"/>
          <w:sz w:val="24"/>
          <w:szCs w:val="24"/>
          <w:rtl/>
        </w:rPr>
        <w:t>. כך למשל, ניתן לתת פיצוי לדוגמה בשל הפרה של חובת מעסיק להעמיד</w:t>
      </w:r>
      <w:r w:rsidRPr="0010545D">
        <w:rPr>
          <w:rFonts w:cs="David"/>
          <w:sz w:val="24"/>
          <w:szCs w:val="24"/>
          <w:rtl/>
        </w:rPr>
        <w:t xml:space="preserve"> לרשות עובד מושב לעבודה</w:t>
      </w:r>
      <w:r w:rsidRPr="0010545D">
        <w:rPr>
          <w:rFonts w:cs="David" w:hint="cs"/>
          <w:sz w:val="24"/>
          <w:szCs w:val="24"/>
          <w:rtl/>
        </w:rPr>
        <w:t xml:space="preserve">, בשל גביית יתר של עוסק מצרכן </w:t>
      </w:r>
      <w:proofErr w:type="spellStart"/>
      <w:r w:rsidR="00BB5204">
        <w:rPr>
          <w:rFonts w:cs="David" w:hint="cs"/>
          <w:sz w:val="24"/>
          <w:szCs w:val="24"/>
          <w:rtl/>
        </w:rPr>
        <w:t>וכיוצ"ב</w:t>
      </w:r>
      <w:proofErr w:type="spellEnd"/>
      <w:r w:rsidRPr="0010545D">
        <w:rPr>
          <w:rFonts w:cs="David" w:hint="cs"/>
          <w:sz w:val="24"/>
          <w:szCs w:val="24"/>
          <w:rtl/>
        </w:rPr>
        <w:t>, וכן ניתן לתת פיצוי ללא הוכחת נזק בשל הטרדה מינית, בשל פרסום לשון הרע ועוד.</w:t>
      </w:r>
    </w:p>
    <w:p w:rsidR="0010545D" w:rsidRPr="0010545D" w:rsidRDefault="0010545D" w:rsidP="00A13E6A">
      <w:pPr>
        <w:spacing w:after="0" w:line="300" w:lineRule="exact"/>
        <w:jc w:val="both"/>
        <w:rPr>
          <w:rFonts w:cs="David"/>
          <w:sz w:val="24"/>
          <w:szCs w:val="24"/>
          <w:rtl/>
        </w:rPr>
      </w:pPr>
    </w:p>
    <w:p w:rsidR="00117D65" w:rsidRPr="005241B7" w:rsidRDefault="00117D65" w:rsidP="00A13E6A">
      <w:pPr>
        <w:spacing w:after="0" w:line="300" w:lineRule="exact"/>
        <w:jc w:val="both"/>
        <w:rPr>
          <w:rFonts w:cs="David"/>
          <w:sz w:val="24"/>
          <w:szCs w:val="24"/>
          <w:u w:val="single"/>
          <w:rtl/>
        </w:rPr>
      </w:pPr>
      <w:r w:rsidRPr="005241B7">
        <w:rPr>
          <w:rFonts w:cs="David" w:hint="cs"/>
          <w:sz w:val="24"/>
          <w:szCs w:val="24"/>
          <w:u w:val="single"/>
          <w:rtl/>
        </w:rPr>
        <w:t>תיקון מס' 8 לחוק חוזה הביטוח</w:t>
      </w:r>
    </w:p>
    <w:p w:rsidR="00117D65" w:rsidRDefault="000B7962" w:rsidP="00A13E6A">
      <w:pPr>
        <w:spacing w:after="0" w:line="300" w:lineRule="exact"/>
        <w:jc w:val="both"/>
        <w:rPr>
          <w:rFonts w:cs="David"/>
          <w:sz w:val="24"/>
          <w:szCs w:val="24"/>
          <w:rtl/>
        </w:rPr>
      </w:pPr>
      <w:r>
        <w:rPr>
          <w:rFonts w:cs="David" w:hint="cs"/>
          <w:sz w:val="24"/>
          <w:szCs w:val="24"/>
          <w:rtl/>
        </w:rPr>
        <w:t>לאחרונה</w:t>
      </w:r>
      <w:r w:rsidR="00117D65">
        <w:rPr>
          <w:rFonts w:cs="David" w:hint="cs"/>
          <w:sz w:val="24"/>
          <w:szCs w:val="24"/>
          <w:rtl/>
        </w:rPr>
        <w:t xml:space="preserve"> התקבל בכנסת תיקון </w:t>
      </w:r>
      <w:r w:rsidR="009108CF">
        <w:rPr>
          <w:rFonts w:cs="David" w:hint="cs"/>
          <w:sz w:val="24"/>
          <w:szCs w:val="24"/>
          <w:rtl/>
        </w:rPr>
        <w:t xml:space="preserve">מס' 8 </w:t>
      </w:r>
      <w:r w:rsidR="00117D65">
        <w:rPr>
          <w:rFonts w:cs="David" w:hint="cs"/>
          <w:sz w:val="24"/>
          <w:szCs w:val="24"/>
          <w:rtl/>
        </w:rPr>
        <w:t xml:space="preserve">לחוק חוזה הביטוח, </w:t>
      </w:r>
      <w:r w:rsidR="005B1B1A">
        <w:rPr>
          <w:rFonts w:cs="David" w:hint="cs"/>
          <w:sz w:val="24"/>
          <w:szCs w:val="24"/>
          <w:rtl/>
        </w:rPr>
        <w:t xml:space="preserve">שבמסגרתו הוגדלה משמעותית הריבית המיוחדת שניתן לפסוק לפי סעיף 28א </w:t>
      </w:r>
      <w:r w:rsidR="00BB5204">
        <w:rPr>
          <w:rFonts w:cs="David" w:hint="cs"/>
          <w:sz w:val="24"/>
          <w:szCs w:val="24"/>
          <w:rtl/>
        </w:rPr>
        <w:t>לחוק חוזה הביטוח</w:t>
      </w:r>
      <w:r w:rsidR="005B1B1A">
        <w:rPr>
          <w:rFonts w:cs="David" w:hint="cs"/>
          <w:sz w:val="24"/>
          <w:szCs w:val="24"/>
          <w:rtl/>
        </w:rPr>
        <w:t xml:space="preserve">. </w:t>
      </w:r>
      <w:r w:rsidR="00D20104">
        <w:rPr>
          <w:rFonts w:cs="David" w:hint="cs"/>
          <w:sz w:val="24"/>
          <w:szCs w:val="24"/>
          <w:rtl/>
        </w:rPr>
        <w:t>התיקון</w:t>
      </w:r>
      <w:r w:rsidR="005B1B1A">
        <w:rPr>
          <w:rFonts w:cs="David" w:hint="cs"/>
          <w:sz w:val="24"/>
          <w:szCs w:val="24"/>
          <w:rtl/>
        </w:rPr>
        <w:t xml:space="preserve"> האמור נועד להתמודד עם אותה תופעה שלילית המתוארת גם בהצעת החוק הנוכחית של "משיכת" הליכים ואי תשלום תגמולים במועד, אך הוא התייחס לכל סוגי הביטוחים </w:t>
      </w:r>
      <w:r w:rsidR="00D20104">
        <w:rPr>
          <w:rFonts w:cs="David" w:hint="cs"/>
          <w:sz w:val="24"/>
          <w:szCs w:val="24"/>
          <w:rtl/>
        </w:rPr>
        <w:t>(ולא רק לביטוח סיעודי)</w:t>
      </w:r>
      <w:r w:rsidR="005B1B1A">
        <w:rPr>
          <w:rFonts w:cs="David" w:hint="cs"/>
          <w:sz w:val="24"/>
          <w:szCs w:val="24"/>
          <w:rtl/>
        </w:rPr>
        <w:t>. התיקון כלל שני ראשים</w:t>
      </w:r>
      <w:r w:rsidR="005241B7">
        <w:rPr>
          <w:rFonts w:cs="David" w:hint="cs"/>
          <w:sz w:val="24"/>
          <w:szCs w:val="24"/>
          <w:rtl/>
        </w:rPr>
        <w:t>:</w:t>
      </w:r>
    </w:p>
    <w:p w:rsidR="005241B7" w:rsidRDefault="005241B7" w:rsidP="00A13E6A">
      <w:pPr>
        <w:pStyle w:val="a3"/>
        <w:numPr>
          <w:ilvl w:val="0"/>
          <w:numId w:val="9"/>
        </w:numPr>
        <w:spacing w:after="0" w:line="300" w:lineRule="exact"/>
        <w:jc w:val="both"/>
        <w:rPr>
          <w:rFonts w:cs="David"/>
          <w:sz w:val="24"/>
          <w:szCs w:val="24"/>
        </w:rPr>
      </w:pPr>
      <w:r w:rsidRPr="005241B7">
        <w:rPr>
          <w:rFonts w:cs="David" w:hint="cs"/>
          <w:b/>
          <w:bCs/>
          <w:sz w:val="24"/>
          <w:szCs w:val="24"/>
          <w:rtl/>
        </w:rPr>
        <w:t>הגדלת שיעור הריבית המיוחדת</w:t>
      </w:r>
      <w:r w:rsidRPr="005241B7">
        <w:rPr>
          <w:rFonts w:cs="David" w:hint="cs"/>
          <w:sz w:val="24"/>
          <w:szCs w:val="24"/>
          <w:rtl/>
        </w:rPr>
        <w:t>: נקבע כי שיעור הריבית המיוחדת לא יעלה על פי עשרים מהריבית הקבועה בהגדרה "הפרשי הצמדה וריבית" בחוק פסיקת ריבית, לעומת פי שלושה כפי שהיה קבוע בחוק לפני התיקון</w:t>
      </w:r>
      <w:r w:rsidR="00D65D66">
        <w:rPr>
          <w:rFonts w:cs="David" w:hint="cs"/>
          <w:sz w:val="24"/>
          <w:szCs w:val="24"/>
          <w:rtl/>
        </w:rPr>
        <w:t xml:space="preserve"> (הריבית היום היא 1%, כך שניתן לפסוק ריבית מיוחדת בשיעור של עד 20% מהתגמולים)</w:t>
      </w:r>
      <w:r>
        <w:rPr>
          <w:rFonts w:cs="David" w:hint="cs"/>
          <w:sz w:val="24"/>
          <w:szCs w:val="24"/>
          <w:rtl/>
        </w:rPr>
        <w:t>.</w:t>
      </w:r>
    </w:p>
    <w:p w:rsidR="005241B7" w:rsidRPr="005241B7" w:rsidRDefault="005241B7" w:rsidP="00A13E6A">
      <w:pPr>
        <w:pStyle w:val="a3"/>
        <w:numPr>
          <w:ilvl w:val="0"/>
          <w:numId w:val="9"/>
        </w:numPr>
        <w:spacing w:after="0" w:line="300" w:lineRule="exact"/>
        <w:jc w:val="both"/>
        <w:rPr>
          <w:rFonts w:cs="David"/>
          <w:sz w:val="24"/>
          <w:szCs w:val="24"/>
        </w:rPr>
      </w:pPr>
      <w:r w:rsidRPr="005241B7">
        <w:rPr>
          <w:rFonts w:cs="David" w:hint="cs"/>
          <w:b/>
          <w:bCs/>
          <w:sz w:val="24"/>
          <w:szCs w:val="24"/>
          <w:rtl/>
        </w:rPr>
        <w:t>הרחבת ההגדרה של ביטוחים אישיים</w:t>
      </w:r>
      <w:r>
        <w:rPr>
          <w:rFonts w:cs="David" w:hint="cs"/>
          <w:sz w:val="24"/>
          <w:szCs w:val="24"/>
          <w:rtl/>
        </w:rPr>
        <w:t>: ל</w:t>
      </w:r>
      <w:r w:rsidRPr="005241B7">
        <w:rPr>
          <w:rFonts w:cs="David" w:hint="cs"/>
          <w:sz w:val="24"/>
          <w:szCs w:val="24"/>
          <w:rtl/>
        </w:rPr>
        <w:t xml:space="preserve">הגדרה "ביטוחים אישיים" </w:t>
      </w:r>
      <w:r>
        <w:rPr>
          <w:rFonts w:cs="David" w:hint="cs"/>
          <w:sz w:val="24"/>
          <w:szCs w:val="24"/>
          <w:rtl/>
        </w:rPr>
        <w:t xml:space="preserve">נוספו: </w:t>
      </w:r>
      <w:r w:rsidR="00D65D66">
        <w:rPr>
          <w:rFonts w:cs="David" w:hint="cs"/>
          <w:sz w:val="24"/>
          <w:szCs w:val="24"/>
          <w:rtl/>
        </w:rPr>
        <w:t>ביטוח מפני מחלות ואשפוז</w:t>
      </w:r>
      <w:r w:rsidRPr="005241B7">
        <w:rPr>
          <w:rFonts w:cs="David" w:hint="cs"/>
          <w:sz w:val="24"/>
          <w:szCs w:val="24"/>
          <w:rtl/>
        </w:rPr>
        <w:t xml:space="preserve"> </w:t>
      </w:r>
      <w:r w:rsidR="00D65D66">
        <w:rPr>
          <w:rFonts w:cs="David" w:hint="cs"/>
          <w:sz w:val="24"/>
          <w:szCs w:val="24"/>
          <w:rtl/>
        </w:rPr>
        <w:t>(</w:t>
      </w:r>
      <w:r w:rsidRPr="005241B7">
        <w:rPr>
          <w:rFonts w:cs="David" w:hint="cs"/>
          <w:sz w:val="24"/>
          <w:szCs w:val="24"/>
          <w:rtl/>
        </w:rPr>
        <w:t>הכולל ביטוח סיעודי</w:t>
      </w:r>
      <w:r w:rsidR="00D65D66">
        <w:rPr>
          <w:rFonts w:cs="David" w:hint="cs"/>
          <w:sz w:val="24"/>
          <w:szCs w:val="24"/>
          <w:rtl/>
        </w:rPr>
        <w:t>)</w:t>
      </w:r>
      <w:r w:rsidRPr="005241B7">
        <w:rPr>
          <w:rFonts w:cs="David" w:hint="cs"/>
          <w:sz w:val="24"/>
          <w:szCs w:val="24"/>
          <w:rtl/>
        </w:rPr>
        <w:t>, וביטוח לפי דרישות פקודת ביטוח רכב מנועי [נוס</w:t>
      </w:r>
      <w:r w:rsidR="00433D32">
        <w:rPr>
          <w:rFonts w:cs="David" w:hint="cs"/>
          <w:sz w:val="24"/>
          <w:szCs w:val="24"/>
          <w:rtl/>
        </w:rPr>
        <w:t xml:space="preserve">ח חדש], </w:t>
      </w:r>
      <w:proofErr w:type="spellStart"/>
      <w:r w:rsidR="00433D32">
        <w:rPr>
          <w:rFonts w:cs="David" w:hint="cs"/>
          <w:sz w:val="24"/>
          <w:szCs w:val="24"/>
          <w:rtl/>
        </w:rPr>
        <w:t>התש"ל</w:t>
      </w:r>
      <w:proofErr w:type="spellEnd"/>
      <w:r w:rsidR="00433D32">
        <w:rPr>
          <w:rFonts w:cs="David" w:hint="cs"/>
          <w:sz w:val="24"/>
          <w:szCs w:val="24"/>
          <w:rtl/>
        </w:rPr>
        <w:t xml:space="preserve">–1970 (ביטוח רכב </w:t>
      </w:r>
      <w:r w:rsidRPr="005241B7">
        <w:rPr>
          <w:rFonts w:cs="David" w:hint="cs"/>
          <w:sz w:val="24"/>
          <w:szCs w:val="24"/>
          <w:rtl/>
        </w:rPr>
        <w:t xml:space="preserve">חובה) – כך שגם לגבי ביטוחים אלה, תקום חובה לפסוק ריבית מיוחדת אם בית המשפט קבע </w:t>
      </w:r>
      <w:r w:rsidR="00F3154F">
        <w:rPr>
          <w:rFonts w:cs="David" w:hint="cs"/>
          <w:sz w:val="24"/>
          <w:szCs w:val="24"/>
          <w:rtl/>
        </w:rPr>
        <w:t>שהמבטח עיכב</w:t>
      </w:r>
      <w:r w:rsidRPr="005241B7">
        <w:rPr>
          <w:rFonts w:cs="David" w:hint="cs"/>
          <w:sz w:val="24"/>
          <w:szCs w:val="24"/>
          <w:rtl/>
        </w:rPr>
        <w:t xml:space="preserve"> תשלומים בחוסר תום לב.</w:t>
      </w:r>
    </w:p>
    <w:p w:rsidR="00993C17" w:rsidRPr="00E323DB" w:rsidRDefault="00993C17" w:rsidP="00A13E6A">
      <w:pPr>
        <w:pStyle w:val="a3"/>
        <w:spacing w:after="0" w:line="300" w:lineRule="exact"/>
        <w:jc w:val="both"/>
        <w:rPr>
          <w:rFonts w:cs="David"/>
          <w:sz w:val="16"/>
          <w:szCs w:val="16"/>
        </w:rPr>
      </w:pPr>
      <w:bookmarkStart w:id="1" w:name="_GoBack"/>
    </w:p>
    <w:bookmarkEnd w:id="1"/>
    <w:p w:rsidR="00993C17" w:rsidRPr="00CA2CB6" w:rsidRDefault="00993C17" w:rsidP="00A13E6A">
      <w:pPr>
        <w:spacing w:after="0" w:line="300" w:lineRule="exact"/>
        <w:jc w:val="both"/>
        <w:rPr>
          <w:rFonts w:cs="David"/>
          <w:sz w:val="24"/>
          <w:szCs w:val="24"/>
          <w:u w:val="single"/>
          <w:rtl/>
        </w:rPr>
      </w:pPr>
      <w:r w:rsidRPr="00CA2CB6">
        <w:rPr>
          <w:rFonts w:cs="David" w:hint="cs"/>
          <w:sz w:val="24"/>
          <w:szCs w:val="24"/>
          <w:u w:val="single"/>
          <w:rtl/>
        </w:rPr>
        <w:t>נקודות</w:t>
      </w:r>
      <w:r w:rsidRPr="00CA2CB6">
        <w:rPr>
          <w:rFonts w:cs="David"/>
          <w:sz w:val="24"/>
          <w:szCs w:val="24"/>
          <w:u w:val="single"/>
          <w:rtl/>
        </w:rPr>
        <w:t xml:space="preserve"> </w:t>
      </w:r>
      <w:r w:rsidRPr="00CA2CB6">
        <w:rPr>
          <w:rFonts w:cs="David" w:hint="cs"/>
          <w:sz w:val="24"/>
          <w:szCs w:val="24"/>
          <w:u w:val="single"/>
          <w:rtl/>
        </w:rPr>
        <w:t>לדיון</w:t>
      </w:r>
      <w:r>
        <w:rPr>
          <w:rFonts w:cs="David" w:hint="cs"/>
          <w:sz w:val="24"/>
          <w:szCs w:val="24"/>
          <w:u w:val="single"/>
          <w:rtl/>
        </w:rPr>
        <w:t xml:space="preserve"> </w:t>
      </w:r>
    </w:p>
    <w:p w:rsidR="009108CF" w:rsidRPr="00A65490" w:rsidRDefault="008678AC" w:rsidP="00A13E6A">
      <w:pPr>
        <w:pStyle w:val="a3"/>
        <w:numPr>
          <w:ilvl w:val="0"/>
          <w:numId w:val="4"/>
        </w:numPr>
        <w:spacing w:after="0" w:line="300" w:lineRule="exact"/>
        <w:jc w:val="both"/>
        <w:rPr>
          <w:rFonts w:cs="David"/>
          <w:b/>
          <w:bCs/>
          <w:sz w:val="24"/>
          <w:szCs w:val="24"/>
        </w:rPr>
      </w:pPr>
      <w:r w:rsidRPr="00A65490">
        <w:rPr>
          <w:rFonts w:cs="David" w:hint="cs"/>
          <w:b/>
          <w:bCs/>
          <w:sz w:val="24"/>
          <w:szCs w:val="24"/>
          <w:rtl/>
        </w:rPr>
        <w:t xml:space="preserve">מוצע לדון בהצעה </w:t>
      </w:r>
      <w:r w:rsidR="00A65490" w:rsidRPr="00A65490">
        <w:rPr>
          <w:rFonts w:cs="David" w:hint="cs"/>
          <w:b/>
          <w:bCs/>
          <w:sz w:val="24"/>
          <w:szCs w:val="24"/>
          <w:rtl/>
        </w:rPr>
        <w:t>לחרוג משיעור הפיצוי המקסימלי</w:t>
      </w:r>
      <w:r w:rsidRPr="00A65490">
        <w:rPr>
          <w:rFonts w:cs="David" w:hint="cs"/>
          <w:b/>
          <w:bCs/>
          <w:sz w:val="24"/>
          <w:szCs w:val="24"/>
          <w:rtl/>
        </w:rPr>
        <w:t xml:space="preserve"> </w:t>
      </w:r>
      <w:r w:rsidRPr="00A65490">
        <w:rPr>
          <w:rFonts w:cs="David"/>
          <w:b/>
          <w:bCs/>
          <w:sz w:val="24"/>
          <w:szCs w:val="24"/>
          <w:rtl/>
        </w:rPr>
        <w:t>–</w:t>
      </w:r>
      <w:r w:rsidR="009A5ADA" w:rsidRPr="00A65490">
        <w:rPr>
          <w:rFonts w:cs="David" w:hint="cs"/>
          <w:b/>
          <w:bCs/>
          <w:sz w:val="24"/>
          <w:szCs w:val="24"/>
          <w:rtl/>
        </w:rPr>
        <w:t xml:space="preserve"> </w:t>
      </w:r>
    </w:p>
    <w:p w:rsidR="009108CF" w:rsidRPr="009108CF" w:rsidRDefault="00531697" w:rsidP="00A13E6A">
      <w:pPr>
        <w:pStyle w:val="a3"/>
        <w:spacing w:after="0" w:line="300" w:lineRule="exact"/>
        <w:ind w:left="360" w:firstLine="360"/>
        <w:jc w:val="both"/>
        <w:rPr>
          <w:rFonts w:cs="David"/>
          <w:sz w:val="24"/>
          <w:szCs w:val="24"/>
        </w:rPr>
      </w:pPr>
      <w:r w:rsidRPr="009108CF">
        <w:rPr>
          <w:rFonts w:cs="David" w:hint="cs"/>
          <w:sz w:val="24"/>
          <w:szCs w:val="24"/>
          <w:rtl/>
        </w:rPr>
        <w:t>במר</w:t>
      </w:r>
      <w:r w:rsidR="0028113D" w:rsidRPr="009108CF">
        <w:rPr>
          <w:rFonts w:cs="David" w:hint="cs"/>
          <w:sz w:val="24"/>
          <w:szCs w:val="24"/>
          <w:rtl/>
        </w:rPr>
        <w:t>בית המקרים הקיימים היום בחקיקה</w:t>
      </w:r>
      <w:r w:rsidRPr="009108CF">
        <w:rPr>
          <w:rFonts w:cs="David" w:hint="cs"/>
          <w:sz w:val="24"/>
          <w:szCs w:val="24"/>
          <w:rtl/>
        </w:rPr>
        <w:t xml:space="preserve"> </w:t>
      </w:r>
      <w:r w:rsidRPr="009108CF">
        <w:rPr>
          <w:rFonts w:cs="David" w:hint="cs"/>
          <w:sz w:val="24"/>
          <w:szCs w:val="24"/>
          <w:u w:val="single"/>
          <w:rtl/>
        </w:rPr>
        <w:t xml:space="preserve">סכום </w:t>
      </w:r>
      <w:r w:rsidR="0028113D" w:rsidRPr="009108CF">
        <w:rPr>
          <w:rFonts w:cs="David" w:hint="cs"/>
          <w:sz w:val="24"/>
          <w:szCs w:val="24"/>
          <w:u w:val="single"/>
          <w:rtl/>
        </w:rPr>
        <w:t>הפיצוי המקסימלי קבוע</w:t>
      </w:r>
      <w:r w:rsidRPr="009108CF">
        <w:rPr>
          <w:rFonts w:cs="David" w:hint="cs"/>
          <w:sz w:val="24"/>
          <w:szCs w:val="24"/>
          <w:u w:val="single"/>
          <w:rtl/>
        </w:rPr>
        <w:t xml:space="preserve"> בחוק</w:t>
      </w:r>
      <w:r w:rsidR="004A7CF6" w:rsidRPr="009108CF">
        <w:rPr>
          <w:rFonts w:cs="David" w:hint="cs"/>
          <w:sz w:val="24"/>
          <w:szCs w:val="24"/>
          <w:rtl/>
        </w:rPr>
        <w:t xml:space="preserve"> </w:t>
      </w:r>
      <w:r w:rsidR="004A7CF6" w:rsidRPr="009108CF">
        <w:rPr>
          <w:rFonts w:cs="David"/>
          <w:sz w:val="24"/>
          <w:szCs w:val="24"/>
          <w:rtl/>
        </w:rPr>
        <w:t>–</w:t>
      </w:r>
      <w:r w:rsidR="004A7CF6" w:rsidRPr="009108CF">
        <w:rPr>
          <w:rFonts w:cs="David" w:hint="cs"/>
          <w:sz w:val="24"/>
          <w:szCs w:val="24"/>
          <w:rtl/>
        </w:rPr>
        <w:t xml:space="preserve"> </w:t>
      </w:r>
      <w:r w:rsidRPr="009108CF">
        <w:rPr>
          <w:rFonts w:cs="David" w:hint="cs"/>
          <w:sz w:val="24"/>
          <w:szCs w:val="24"/>
          <w:rtl/>
        </w:rPr>
        <w:t>למשל</w:t>
      </w:r>
      <w:r w:rsidR="004A7CF6" w:rsidRPr="009108CF">
        <w:rPr>
          <w:rFonts w:cs="David" w:hint="cs"/>
          <w:sz w:val="24"/>
          <w:szCs w:val="24"/>
          <w:rtl/>
        </w:rPr>
        <w:t>,</w:t>
      </w:r>
      <w:r w:rsidRPr="009108CF">
        <w:rPr>
          <w:rFonts w:cs="David" w:hint="cs"/>
          <w:sz w:val="24"/>
          <w:szCs w:val="24"/>
          <w:rtl/>
        </w:rPr>
        <w:t xml:space="preserve"> בהפרה של חובת מעסיק שלא לפטר עובד שהתלונן נגדו</w:t>
      </w:r>
      <w:r w:rsidR="00D631B0" w:rsidRPr="00531697">
        <w:rPr>
          <w:rStyle w:val="a6"/>
          <w:rFonts w:cs="David"/>
          <w:sz w:val="26"/>
          <w:szCs w:val="26"/>
          <w:rtl/>
        </w:rPr>
        <w:footnoteReference w:id="11"/>
      </w:r>
      <w:r w:rsidR="00D631B0" w:rsidRPr="009108CF">
        <w:rPr>
          <w:rFonts w:cs="David" w:hint="cs"/>
          <w:sz w:val="24"/>
          <w:szCs w:val="24"/>
          <w:rtl/>
        </w:rPr>
        <w:t xml:space="preserve"> </w:t>
      </w:r>
      <w:r w:rsidRPr="009108CF">
        <w:rPr>
          <w:rFonts w:cs="David" w:hint="cs"/>
          <w:sz w:val="24"/>
          <w:szCs w:val="24"/>
          <w:rtl/>
        </w:rPr>
        <w:t>ניתן לפסוק 50,000 ₪, אך בית הדין רשאי לפסוק פיצויים לדוגמה בסכום ש</w:t>
      </w:r>
      <w:r w:rsidR="0028113D" w:rsidRPr="009108CF">
        <w:rPr>
          <w:rFonts w:cs="David" w:hint="cs"/>
          <w:sz w:val="24"/>
          <w:szCs w:val="24"/>
          <w:rtl/>
        </w:rPr>
        <w:t xml:space="preserve">לא יעלה על 500,000 שקלים חדשים </w:t>
      </w:r>
      <w:r w:rsidRPr="009108CF">
        <w:rPr>
          <w:rFonts w:cs="David" w:hint="cs"/>
          <w:sz w:val="24"/>
          <w:szCs w:val="24"/>
          <w:rtl/>
        </w:rPr>
        <w:t>בשל חומרת ההפרה או נסיבות הנוגעות להפרה, לרבות התנהגות המפר או היותה הפרה חוזרת;</w:t>
      </w:r>
    </w:p>
    <w:p w:rsidR="00531697" w:rsidRPr="009108CF" w:rsidRDefault="00531697" w:rsidP="00A13E6A">
      <w:pPr>
        <w:pStyle w:val="a3"/>
        <w:spacing w:after="0" w:line="300" w:lineRule="exact"/>
        <w:ind w:left="360" w:firstLine="360"/>
        <w:jc w:val="both"/>
        <w:rPr>
          <w:rFonts w:cs="David"/>
          <w:sz w:val="24"/>
          <w:szCs w:val="24"/>
          <w:rtl/>
        </w:rPr>
      </w:pPr>
      <w:r w:rsidRPr="009108CF">
        <w:rPr>
          <w:rFonts w:cs="David" w:hint="cs"/>
          <w:sz w:val="24"/>
          <w:szCs w:val="24"/>
          <w:rtl/>
        </w:rPr>
        <w:t xml:space="preserve">לצד זאת, </w:t>
      </w:r>
      <w:r w:rsidRPr="009108CF">
        <w:rPr>
          <w:rFonts w:cs="David" w:hint="cs"/>
          <w:sz w:val="24"/>
          <w:szCs w:val="24"/>
          <w:u w:val="single"/>
          <w:rtl/>
        </w:rPr>
        <w:t>יש מקרים שבהם אין הגבלה ברורה בסכום</w:t>
      </w:r>
      <w:r w:rsidRPr="009108CF">
        <w:rPr>
          <w:rFonts w:cs="David" w:hint="cs"/>
          <w:sz w:val="24"/>
          <w:szCs w:val="24"/>
          <w:rtl/>
        </w:rPr>
        <w:t xml:space="preserve"> </w:t>
      </w:r>
      <w:r w:rsidRPr="009108CF">
        <w:rPr>
          <w:rFonts w:cs="David"/>
          <w:sz w:val="24"/>
          <w:szCs w:val="24"/>
          <w:rtl/>
        </w:rPr>
        <w:t>–</w:t>
      </w:r>
      <w:r w:rsidR="009108CF">
        <w:rPr>
          <w:rFonts w:cs="David" w:hint="cs"/>
          <w:sz w:val="24"/>
          <w:szCs w:val="24"/>
          <w:rtl/>
        </w:rPr>
        <w:t xml:space="preserve"> </w:t>
      </w:r>
      <w:r w:rsidRPr="009108CF">
        <w:rPr>
          <w:rFonts w:cs="David" w:hint="cs"/>
          <w:sz w:val="24"/>
          <w:szCs w:val="24"/>
          <w:rtl/>
        </w:rPr>
        <w:t>למשל</w:t>
      </w:r>
      <w:r w:rsidR="009108CF">
        <w:rPr>
          <w:rFonts w:cs="David" w:hint="cs"/>
          <w:sz w:val="24"/>
          <w:szCs w:val="24"/>
          <w:rtl/>
        </w:rPr>
        <w:t>,</w:t>
      </w:r>
      <w:r w:rsidRPr="009108CF">
        <w:rPr>
          <w:rFonts w:cs="David" w:hint="cs"/>
          <w:sz w:val="24"/>
          <w:szCs w:val="24"/>
          <w:rtl/>
        </w:rPr>
        <w:t xml:space="preserve"> ניתן לחייב מעסיק שהפר הוראות </w:t>
      </w:r>
      <w:r w:rsidR="004A7CF6" w:rsidRPr="009108CF">
        <w:rPr>
          <w:rFonts w:cs="David" w:hint="cs"/>
          <w:sz w:val="24"/>
          <w:szCs w:val="24"/>
          <w:rtl/>
        </w:rPr>
        <w:t>ב</w:t>
      </w:r>
      <w:r w:rsidRPr="009108CF">
        <w:rPr>
          <w:rFonts w:cs="David" w:hint="cs"/>
          <w:sz w:val="24"/>
          <w:szCs w:val="24"/>
          <w:rtl/>
        </w:rPr>
        <w:t xml:space="preserve">חוק הגנת השכר בפיצויים לדוגמה </w:t>
      </w:r>
      <w:r w:rsidR="0028113D" w:rsidRPr="009108CF">
        <w:rPr>
          <w:rFonts w:cs="David" w:hint="cs"/>
          <w:sz w:val="24"/>
          <w:szCs w:val="24"/>
          <w:rtl/>
        </w:rPr>
        <w:t>של עד</w:t>
      </w:r>
      <w:r w:rsidRPr="009108CF">
        <w:rPr>
          <w:rFonts w:cs="David" w:hint="cs"/>
          <w:sz w:val="24"/>
          <w:szCs w:val="24"/>
          <w:rtl/>
        </w:rPr>
        <w:t xml:space="preserve"> 5,000 ש"ח</w:t>
      </w:r>
      <w:r w:rsidR="009108CF">
        <w:rPr>
          <w:rFonts w:cs="David" w:hint="cs"/>
          <w:sz w:val="24"/>
          <w:szCs w:val="24"/>
          <w:rtl/>
        </w:rPr>
        <w:t xml:space="preserve">, אך </w:t>
      </w:r>
      <w:r w:rsidRPr="009108CF">
        <w:rPr>
          <w:rFonts w:cs="David" w:hint="cs"/>
          <w:sz w:val="24"/>
          <w:szCs w:val="24"/>
          <w:rtl/>
        </w:rPr>
        <w:t>בית הדין לעבודה רשאי "לפסוק פיצוי בסכום אחר". יש לשים לב, כי במקרה זה יש נקודת ייחוס ברורה של 5,000 ₪, וכן, בית הדין יהיה חייב לנמק את החלטתו לסטות מסכום זה ב"טעמים מיוחדים שיירשמו".</w:t>
      </w:r>
      <w:r w:rsidR="00D15A1A">
        <w:rPr>
          <w:rStyle w:val="a6"/>
          <w:rFonts w:cs="David"/>
          <w:sz w:val="24"/>
          <w:szCs w:val="24"/>
          <w:rtl/>
        </w:rPr>
        <w:footnoteReference w:id="12"/>
      </w:r>
      <w:r w:rsidRPr="009108CF">
        <w:rPr>
          <w:rFonts w:cs="David" w:hint="cs"/>
          <w:sz w:val="24"/>
          <w:szCs w:val="24"/>
          <w:rtl/>
        </w:rPr>
        <w:t xml:space="preserve"> </w:t>
      </w:r>
    </w:p>
    <w:p w:rsidR="00D15A1A" w:rsidRDefault="00FD3D68" w:rsidP="00A13E6A">
      <w:pPr>
        <w:pStyle w:val="a3"/>
        <w:spacing w:after="0" w:line="300" w:lineRule="exact"/>
        <w:ind w:left="360" w:firstLine="360"/>
        <w:jc w:val="both"/>
        <w:rPr>
          <w:rFonts w:cs="David"/>
          <w:sz w:val="24"/>
          <w:szCs w:val="24"/>
          <w:rtl/>
        </w:rPr>
      </w:pPr>
      <w:r w:rsidRPr="0028113D">
        <w:rPr>
          <w:rFonts w:cs="David" w:hint="cs"/>
          <w:sz w:val="24"/>
          <w:szCs w:val="24"/>
          <w:rtl/>
        </w:rPr>
        <w:t>יצוין כי</w:t>
      </w:r>
      <w:r w:rsidR="00D15A1A" w:rsidRPr="0028113D">
        <w:rPr>
          <w:rFonts w:cs="David" w:hint="cs"/>
          <w:sz w:val="24"/>
          <w:szCs w:val="24"/>
          <w:rtl/>
        </w:rPr>
        <w:t xml:space="preserve"> </w:t>
      </w:r>
      <w:r w:rsidR="00D15A1A" w:rsidRPr="0028113D">
        <w:rPr>
          <w:rFonts w:cs="David" w:hint="cs"/>
          <w:sz w:val="24"/>
          <w:szCs w:val="24"/>
          <w:u w:val="single"/>
          <w:rtl/>
        </w:rPr>
        <w:t xml:space="preserve">יש </w:t>
      </w:r>
      <w:r w:rsidRPr="0028113D">
        <w:rPr>
          <w:rFonts w:cs="David" w:hint="cs"/>
          <w:sz w:val="24"/>
          <w:szCs w:val="24"/>
          <w:u w:val="single"/>
          <w:rtl/>
        </w:rPr>
        <w:t xml:space="preserve">גם </w:t>
      </w:r>
      <w:r w:rsidR="00D15A1A" w:rsidRPr="0028113D">
        <w:rPr>
          <w:rFonts w:cs="David" w:hint="cs"/>
          <w:sz w:val="24"/>
          <w:szCs w:val="24"/>
          <w:u w:val="single"/>
          <w:rtl/>
        </w:rPr>
        <w:t>מקרים</w:t>
      </w:r>
      <w:r w:rsidRPr="0028113D">
        <w:rPr>
          <w:rFonts w:cs="David" w:hint="cs"/>
          <w:sz w:val="24"/>
          <w:szCs w:val="24"/>
          <w:u w:val="single"/>
          <w:rtl/>
        </w:rPr>
        <w:t xml:space="preserve"> מעטים</w:t>
      </w:r>
      <w:r w:rsidR="00D15A1A" w:rsidRPr="0028113D">
        <w:rPr>
          <w:rFonts w:cs="David" w:hint="cs"/>
          <w:sz w:val="24"/>
          <w:szCs w:val="24"/>
          <w:u w:val="single"/>
          <w:rtl/>
        </w:rPr>
        <w:t>, שבהם החוק אינו נוקב בסכום</w:t>
      </w:r>
      <w:r w:rsidR="00F768D2">
        <w:rPr>
          <w:rStyle w:val="a6"/>
          <w:rFonts w:cs="David"/>
          <w:sz w:val="24"/>
          <w:szCs w:val="24"/>
          <w:rtl/>
        </w:rPr>
        <w:footnoteReference w:id="13"/>
      </w:r>
      <w:r w:rsidR="00D15A1A" w:rsidRPr="0028113D">
        <w:rPr>
          <w:rFonts w:cs="David" w:hint="cs"/>
          <w:sz w:val="24"/>
          <w:szCs w:val="24"/>
          <w:rtl/>
        </w:rPr>
        <w:t xml:space="preserve"> </w:t>
      </w:r>
      <w:r w:rsidR="00D15A1A" w:rsidRPr="0028113D">
        <w:rPr>
          <w:rFonts w:cs="David"/>
          <w:sz w:val="24"/>
          <w:szCs w:val="24"/>
          <w:rtl/>
        </w:rPr>
        <w:t>–</w:t>
      </w:r>
      <w:r w:rsidR="00F768D2" w:rsidRPr="0028113D">
        <w:rPr>
          <w:rFonts w:cs="David" w:hint="cs"/>
          <w:sz w:val="24"/>
          <w:szCs w:val="24"/>
          <w:rtl/>
        </w:rPr>
        <w:t xml:space="preserve"> למשל, </w:t>
      </w:r>
      <w:r w:rsidR="009108CF">
        <w:rPr>
          <w:rFonts w:cs="David" w:hint="cs"/>
          <w:sz w:val="24"/>
          <w:szCs w:val="24"/>
          <w:rtl/>
        </w:rPr>
        <w:t xml:space="preserve">לפי חוק </w:t>
      </w:r>
      <w:r w:rsidR="009A5ADA">
        <w:rPr>
          <w:rFonts w:cs="David" w:hint="cs"/>
          <w:sz w:val="24"/>
          <w:szCs w:val="24"/>
          <w:rtl/>
        </w:rPr>
        <w:t xml:space="preserve">הפטנטים </w:t>
      </w:r>
      <w:r w:rsidR="00D15A1A" w:rsidRPr="009108CF">
        <w:rPr>
          <w:rFonts w:cs="David" w:hint="cs"/>
          <w:sz w:val="24"/>
          <w:szCs w:val="24"/>
          <w:rtl/>
        </w:rPr>
        <w:t>ניתן לתת פיצוי עונשי על הפרת פטנט</w:t>
      </w:r>
      <w:r w:rsidR="00F768D2" w:rsidRPr="009108CF">
        <w:rPr>
          <w:rFonts w:cs="David" w:hint="cs"/>
          <w:sz w:val="24"/>
          <w:szCs w:val="24"/>
          <w:rtl/>
        </w:rPr>
        <w:t>,</w:t>
      </w:r>
      <w:r w:rsidR="00D15A1A" w:rsidRPr="009108CF">
        <w:rPr>
          <w:rFonts w:cs="David" w:hint="cs"/>
          <w:sz w:val="24"/>
          <w:szCs w:val="24"/>
          <w:rtl/>
        </w:rPr>
        <w:t xml:space="preserve"> בגובה ש</w:t>
      </w:r>
      <w:r w:rsidR="00A40D54" w:rsidRPr="009108CF">
        <w:rPr>
          <w:rFonts w:cs="David" w:hint="cs"/>
          <w:sz w:val="24"/>
          <w:szCs w:val="24"/>
          <w:rtl/>
        </w:rPr>
        <w:t>לא יעלה על סכום הפיצויים שנפסק</w:t>
      </w:r>
      <w:r w:rsidR="00F768D2" w:rsidRPr="009108CF">
        <w:rPr>
          <w:rFonts w:cs="David" w:hint="cs"/>
          <w:sz w:val="24"/>
          <w:szCs w:val="24"/>
          <w:rtl/>
        </w:rPr>
        <w:t xml:space="preserve">. אך זאת </w:t>
      </w:r>
      <w:r w:rsidR="00D15A1A" w:rsidRPr="009108CF">
        <w:rPr>
          <w:rFonts w:cs="David" w:hint="cs"/>
          <w:sz w:val="24"/>
          <w:szCs w:val="24"/>
          <w:rtl/>
        </w:rPr>
        <w:t xml:space="preserve">רק במקרה </w:t>
      </w:r>
      <w:r w:rsidR="00F768D2" w:rsidRPr="009108CF">
        <w:rPr>
          <w:rFonts w:cs="David" w:hint="cs"/>
          <w:sz w:val="24"/>
          <w:szCs w:val="24"/>
          <w:rtl/>
        </w:rPr>
        <w:t>שההפרה</w:t>
      </w:r>
      <w:r w:rsidR="00D15A1A" w:rsidRPr="009108CF">
        <w:rPr>
          <w:rFonts w:cs="David" w:hint="cs"/>
          <w:sz w:val="24"/>
          <w:szCs w:val="24"/>
          <w:rtl/>
        </w:rPr>
        <w:t xml:space="preserve"> נעשתה לאחר שבעל הפטנט ה</w:t>
      </w:r>
      <w:r w:rsidR="006C4C4D" w:rsidRPr="009108CF">
        <w:rPr>
          <w:rFonts w:cs="David" w:hint="cs"/>
          <w:sz w:val="24"/>
          <w:szCs w:val="24"/>
          <w:rtl/>
        </w:rPr>
        <w:t xml:space="preserve">זהיר את המפר (כך שחוסר תום הלב </w:t>
      </w:r>
      <w:r w:rsidR="00D15A1A" w:rsidRPr="009108CF">
        <w:rPr>
          <w:rFonts w:cs="David" w:hint="cs"/>
          <w:sz w:val="24"/>
          <w:szCs w:val="24"/>
          <w:rtl/>
        </w:rPr>
        <w:t>הוא בולט).</w:t>
      </w:r>
      <w:r w:rsidR="00DE204F" w:rsidRPr="009108CF">
        <w:rPr>
          <w:rFonts w:cs="David" w:hint="cs"/>
          <w:sz w:val="24"/>
          <w:szCs w:val="24"/>
          <w:rtl/>
        </w:rPr>
        <w:t xml:space="preserve"> </w:t>
      </w:r>
      <w:r w:rsidR="00BF3739" w:rsidRPr="009108CF">
        <w:rPr>
          <w:rFonts w:cs="David" w:hint="cs"/>
          <w:sz w:val="24"/>
          <w:szCs w:val="24"/>
          <w:rtl/>
        </w:rPr>
        <w:t xml:space="preserve">להבדיל מכך, </w:t>
      </w:r>
      <w:r w:rsidR="00DE204F" w:rsidRPr="009108CF">
        <w:rPr>
          <w:rFonts w:cs="David" w:hint="cs"/>
          <w:sz w:val="24"/>
          <w:szCs w:val="24"/>
          <w:rtl/>
        </w:rPr>
        <w:t xml:space="preserve">השילוב המוצע בהצעת החוק, בין קביעת הפיצוי </w:t>
      </w:r>
      <w:proofErr w:type="spellStart"/>
      <w:r w:rsidR="00DE204F" w:rsidRPr="009108CF">
        <w:rPr>
          <w:rFonts w:cs="David" w:hint="cs"/>
          <w:sz w:val="24"/>
          <w:szCs w:val="24"/>
          <w:rtl/>
        </w:rPr>
        <w:t>העונשי</w:t>
      </w:r>
      <w:proofErr w:type="spellEnd"/>
      <w:r w:rsidR="00DE204F" w:rsidRPr="009108CF">
        <w:rPr>
          <w:rFonts w:cs="David" w:hint="cs"/>
          <w:sz w:val="24"/>
          <w:szCs w:val="24"/>
          <w:rtl/>
        </w:rPr>
        <w:t xml:space="preserve"> ברף גבוה לבין הורדת יסוד חוסר תום הלב, הוא בעייתי במיוחד.</w:t>
      </w:r>
    </w:p>
    <w:p w:rsidR="00A65490" w:rsidRPr="00A13E6A" w:rsidRDefault="00A65490" w:rsidP="00A13E6A">
      <w:pPr>
        <w:pStyle w:val="a3"/>
        <w:spacing w:after="0" w:line="300" w:lineRule="exact"/>
        <w:ind w:left="360" w:firstLine="360"/>
        <w:jc w:val="both"/>
        <w:rPr>
          <w:rFonts w:cs="David"/>
          <w:sz w:val="2"/>
          <w:szCs w:val="2"/>
          <w:rtl/>
        </w:rPr>
      </w:pPr>
    </w:p>
    <w:p w:rsidR="00A65490" w:rsidRDefault="00A65490" w:rsidP="00A13E6A">
      <w:pPr>
        <w:pStyle w:val="a3"/>
        <w:spacing w:after="0" w:line="300" w:lineRule="exact"/>
        <w:ind w:left="360" w:firstLine="360"/>
        <w:jc w:val="both"/>
        <w:rPr>
          <w:rFonts w:cs="David"/>
          <w:sz w:val="24"/>
          <w:szCs w:val="24"/>
          <w:rtl/>
        </w:rPr>
      </w:pPr>
      <w:r>
        <w:rPr>
          <w:rFonts w:cs="David" w:hint="cs"/>
          <w:sz w:val="24"/>
          <w:szCs w:val="24"/>
          <w:rtl/>
        </w:rPr>
        <w:t xml:space="preserve">ככל שהוועדה סבורה שיש מקום לחרוג במקרה זה של ביטוח סיעודי משיעור הריבית המקסימלי הקבוע בחוק (היום </w:t>
      </w:r>
      <w:r>
        <w:rPr>
          <w:rFonts w:cs="David"/>
          <w:sz w:val="24"/>
          <w:szCs w:val="24"/>
          <w:rtl/>
        </w:rPr>
        <w:t>–</w:t>
      </w:r>
      <w:r>
        <w:rPr>
          <w:rFonts w:cs="David" w:hint="cs"/>
          <w:sz w:val="24"/>
          <w:szCs w:val="24"/>
          <w:rtl/>
        </w:rPr>
        <w:t xml:space="preserve"> 20% מהתגמולים, בשל ריבית של 1%), מוצע כי בכל מקרה תיקבע תיקרה ברורה גם לשיקול הדעת של בית המשפט לחרוג מהמקסימום. וזאת, בין היתר, בשל חשיבות הוודאות המשפטית, ובשל הרצון לשמור על אחידות מסוימת בפסקי הדין. </w:t>
      </w:r>
    </w:p>
    <w:p w:rsidR="00A65490" w:rsidRPr="00A13E6A" w:rsidRDefault="00A65490" w:rsidP="00A13E6A">
      <w:pPr>
        <w:pStyle w:val="a3"/>
        <w:spacing w:after="0" w:line="300" w:lineRule="exact"/>
        <w:ind w:left="360" w:firstLine="360"/>
        <w:jc w:val="both"/>
        <w:rPr>
          <w:rFonts w:cs="David"/>
          <w:sz w:val="2"/>
          <w:szCs w:val="2"/>
          <w:rtl/>
        </w:rPr>
      </w:pPr>
    </w:p>
    <w:p w:rsidR="00A65490" w:rsidRPr="00A65490" w:rsidRDefault="00A65490" w:rsidP="00A13E6A">
      <w:pPr>
        <w:pStyle w:val="a3"/>
        <w:numPr>
          <w:ilvl w:val="0"/>
          <w:numId w:val="4"/>
        </w:numPr>
        <w:spacing w:after="0" w:line="300" w:lineRule="exact"/>
        <w:jc w:val="both"/>
        <w:rPr>
          <w:rFonts w:cs="David"/>
          <w:b/>
          <w:bCs/>
          <w:sz w:val="24"/>
          <w:szCs w:val="24"/>
          <w:rtl/>
        </w:rPr>
      </w:pPr>
      <w:r w:rsidRPr="00A65490">
        <w:rPr>
          <w:rFonts w:cs="David" w:hint="cs"/>
          <w:b/>
          <w:bCs/>
          <w:sz w:val="24"/>
          <w:szCs w:val="24"/>
          <w:rtl/>
        </w:rPr>
        <w:t xml:space="preserve">מוצע לדון בשאלה של שיעור המינימום המוצע של 10% מהתגמולים </w:t>
      </w:r>
      <w:r w:rsidRPr="00A65490">
        <w:rPr>
          <w:rFonts w:cs="David"/>
          <w:b/>
          <w:bCs/>
          <w:sz w:val="24"/>
          <w:szCs w:val="24"/>
          <w:rtl/>
        </w:rPr>
        <w:t>–</w:t>
      </w:r>
      <w:r w:rsidRPr="00A65490">
        <w:rPr>
          <w:rFonts w:cs="David" w:hint="cs"/>
          <w:b/>
          <w:bCs/>
          <w:sz w:val="24"/>
          <w:szCs w:val="24"/>
          <w:rtl/>
        </w:rPr>
        <w:t xml:space="preserve"> </w:t>
      </w:r>
    </w:p>
    <w:p w:rsidR="00A65490" w:rsidRDefault="00AD6962" w:rsidP="00A13E6A">
      <w:pPr>
        <w:pStyle w:val="a3"/>
        <w:spacing w:after="0" w:line="300" w:lineRule="exact"/>
        <w:ind w:left="360" w:firstLine="360"/>
        <w:jc w:val="both"/>
        <w:rPr>
          <w:rFonts w:cs="David"/>
          <w:sz w:val="24"/>
          <w:szCs w:val="24"/>
          <w:rtl/>
        </w:rPr>
      </w:pPr>
      <w:r>
        <w:rPr>
          <w:rFonts w:cs="David" w:hint="cs"/>
          <w:sz w:val="24"/>
          <w:szCs w:val="24"/>
          <w:rtl/>
        </w:rPr>
        <w:t xml:space="preserve">כאמור, נציגי חברות הביטוח שנכחו בדיון הקודם טענו </w:t>
      </w:r>
      <w:r>
        <w:rPr>
          <w:rFonts w:ascii="Times New Roman" w:hAnsi="Times New Roman" w:cs="David" w:hint="cs"/>
          <w:sz w:val="24"/>
          <w:szCs w:val="24"/>
          <w:rtl/>
        </w:rPr>
        <w:t>ששיעור זה הוא גבוה מדי, וזאת בין היתר, מאחר שמדובר במחצית משיעור המקסימום האפשרי, ומאחר שעד לתיקון האחרון (תיקון מס' 8 לחוק, מנובמבר 2016) עמד השיעור המקסימלי של הריבית המיוחד</w:t>
      </w:r>
      <w:r w:rsidR="00986D81">
        <w:rPr>
          <w:rFonts w:ascii="Times New Roman" w:hAnsi="Times New Roman" w:cs="David" w:hint="cs"/>
          <w:sz w:val="24"/>
          <w:szCs w:val="24"/>
          <w:rtl/>
        </w:rPr>
        <w:t>ת</w:t>
      </w:r>
      <w:r>
        <w:rPr>
          <w:rFonts w:ascii="Times New Roman" w:hAnsi="Times New Roman" w:cs="David" w:hint="cs"/>
          <w:sz w:val="24"/>
          <w:szCs w:val="24"/>
          <w:rtl/>
        </w:rPr>
        <w:t xml:space="preserve"> על 3% ומדובר בשינוי קיצוני בתוך פרק זמן קצר</w:t>
      </w:r>
      <w:r>
        <w:rPr>
          <w:rFonts w:cs="David" w:hint="cs"/>
          <w:sz w:val="24"/>
          <w:szCs w:val="24"/>
          <w:rtl/>
        </w:rPr>
        <w:t xml:space="preserve">. </w:t>
      </w:r>
    </w:p>
    <w:p w:rsidR="00AD6962" w:rsidRDefault="00AD6962" w:rsidP="009D3F73">
      <w:pPr>
        <w:pStyle w:val="a3"/>
        <w:spacing w:after="0" w:line="300" w:lineRule="exact"/>
        <w:ind w:left="360" w:firstLine="360"/>
        <w:jc w:val="both"/>
        <w:rPr>
          <w:rFonts w:cs="David"/>
          <w:sz w:val="24"/>
          <w:szCs w:val="24"/>
          <w:rtl/>
        </w:rPr>
      </w:pPr>
      <w:r>
        <w:rPr>
          <w:rFonts w:cs="David" w:hint="cs"/>
          <w:sz w:val="24"/>
          <w:szCs w:val="24"/>
          <w:rtl/>
        </w:rPr>
        <w:t xml:space="preserve">לעניין </w:t>
      </w:r>
      <w:r w:rsidR="00D20104">
        <w:rPr>
          <w:rFonts w:cs="David" w:hint="cs"/>
          <w:sz w:val="24"/>
          <w:szCs w:val="24"/>
          <w:rtl/>
        </w:rPr>
        <w:t xml:space="preserve">זה יוער כי במספר עבירות בחוק העונשין בהן קבוע עונש מינימום, נקבע עונש זה על </w:t>
      </w:r>
      <w:r w:rsidR="00D20104" w:rsidRPr="00D20104">
        <w:rPr>
          <w:rFonts w:cs="David" w:hint="cs"/>
          <w:b/>
          <w:bCs/>
          <w:sz w:val="24"/>
          <w:szCs w:val="24"/>
          <w:rtl/>
        </w:rPr>
        <w:t>חמישית</w:t>
      </w:r>
      <w:r w:rsidR="00D20104">
        <w:rPr>
          <w:rFonts w:cs="David" w:hint="cs"/>
          <w:sz w:val="24"/>
          <w:szCs w:val="24"/>
          <w:rtl/>
        </w:rPr>
        <w:t xml:space="preserve"> או </w:t>
      </w:r>
      <w:r w:rsidR="00D20104" w:rsidRPr="00D20104">
        <w:rPr>
          <w:rFonts w:cs="David" w:hint="cs"/>
          <w:b/>
          <w:bCs/>
          <w:sz w:val="24"/>
          <w:szCs w:val="24"/>
          <w:rtl/>
        </w:rPr>
        <w:t>רבע</w:t>
      </w:r>
      <w:r w:rsidR="00D20104">
        <w:rPr>
          <w:rFonts w:cs="David" w:hint="cs"/>
          <w:sz w:val="24"/>
          <w:szCs w:val="24"/>
          <w:rtl/>
        </w:rPr>
        <w:t xml:space="preserve"> מהעונש </w:t>
      </w:r>
      <w:proofErr w:type="spellStart"/>
      <w:r w:rsidR="00D20104">
        <w:rPr>
          <w:rFonts w:cs="David" w:hint="cs"/>
          <w:sz w:val="24"/>
          <w:szCs w:val="24"/>
          <w:rtl/>
        </w:rPr>
        <w:t>המירבי</w:t>
      </w:r>
      <w:proofErr w:type="spellEnd"/>
      <w:r w:rsidR="00D20104">
        <w:rPr>
          <w:rFonts w:cs="David" w:hint="cs"/>
          <w:sz w:val="24"/>
          <w:szCs w:val="24"/>
          <w:rtl/>
        </w:rPr>
        <w:t>.</w:t>
      </w:r>
      <w:r w:rsidR="00D20104">
        <w:rPr>
          <w:rStyle w:val="a6"/>
          <w:rFonts w:cs="David"/>
          <w:sz w:val="24"/>
          <w:szCs w:val="24"/>
          <w:rtl/>
        </w:rPr>
        <w:footnoteReference w:id="14"/>
      </w:r>
      <w:r w:rsidR="00D20104">
        <w:rPr>
          <w:rFonts w:cs="David" w:hint="cs"/>
          <w:sz w:val="24"/>
          <w:szCs w:val="24"/>
          <w:rtl/>
        </w:rPr>
        <w:t xml:space="preserve"> </w:t>
      </w:r>
      <w:r w:rsidR="009D3F73">
        <w:rPr>
          <w:rFonts w:cs="David" w:hint="cs"/>
          <w:sz w:val="24"/>
          <w:szCs w:val="24"/>
          <w:rtl/>
        </w:rPr>
        <w:t>לצד זאת יש לזכור, שהסעיף שבנדון אינו קובע עבירה או ענישה פלילית ואין בצדו עונש מאסר, אלא פיצוי כספי בלבד בדין האזרחי.</w:t>
      </w:r>
    </w:p>
    <w:sectPr w:rsidR="00AD6962" w:rsidSect="00F45E02">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C17" w:rsidRDefault="00993C17" w:rsidP="00993C17">
      <w:pPr>
        <w:spacing w:after="0" w:line="240" w:lineRule="auto"/>
      </w:pPr>
      <w:r>
        <w:separator/>
      </w:r>
    </w:p>
  </w:endnote>
  <w:endnote w:type="continuationSeparator" w:id="0">
    <w:p w:rsidR="00993C17" w:rsidRDefault="00993C17" w:rsidP="0099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0259852"/>
      <w:docPartObj>
        <w:docPartGallery w:val="Page Numbers (Bottom of Page)"/>
        <w:docPartUnique/>
      </w:docPartObj>
    </w:sdtPr>
    <w:sdtEndPr>
      <w:rPr>
        <w:cs/>
      </w:rPr>
    </w:sdtEndPr>
    <w:sdtContent>
      <w:p w:rsidR="006D2FC5" w:rsidRDefault="008557F6">
        <w:pPr>
          <w:pStyle w:val="a7"/>
          <w:jc w:val="right"/>
          <w:rPr>
            <w:rtl/>
            <w:cs/>
          </w:rPr>
        </w:pPr>
        <w:r w:rsidRPr="0021482E">
          <w:rPr>
            <w:rFonts w:cs="David"/>
          </w:rPr>
          <w:fldChar w:fldCharType="begin"/>
        </w:r>
        <w:r w:rsidRPr="0021482E">
          <w:rPr>
            <w:rFonts w:cs="David"/>
            <w:rtl/>
            <w:cs/>
          </w:rPr>
          <w:instrText>PAGE   \* MERGEFORMAT</w:instrText>
        </w:r>
        <w:r w:rsidRPr="0021482E">
          <w:rPr>
            <w:rFonts w:cs="David"/>
          </w:rPr>
          <w:fldChar w:fldCharType="separate"/>
        </w:r>
        <w:r w:rsidR="009C536E" w:rsidRPr="009C536E">
          <w:rPr>
            <w:rFonts w:cs="David"/>
            <w:noProof/>
            <w:rtl/>
            <w:lang w:val="he-IL"/>
          </w:rPr>
          <w:t>4</w:t>
        </w:r>
        <w:r w:rsidRPr="0021482E">
          <w:rPr>
            <w:rFonts w:cs="David"/>
          </w:rPr>
          <w:fldChar w:fldCharType="end"/>
        </w:r>
      </w:p>
    </w:sdtContent>
  </w:sdt>
  <w:p w:rsidR="006D2FC5" w:rsidRDefault="009C53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C17" w:rsidRDefault="00993C17" w:rsidP="00993C17">
      <w:pPr>
        <w:spacing w:after="0" w:line="240" w:lineRule="auto"/>
      </w:pPr>
      <w:r>
        <w:separator/>
      </w:r>
    </w:p>
  </w:footnote>
  <w:footnote w:type="continuationSeparator" w:id="0">
    <w:p w:rsidR="00993C17" w:rsidRDefault="00993C17" w:rsidP="00993C17">
      <w:pPr>
        <w:spacing w:after="0" w:line="240" w:lineRule="auto"/>
      </w:pPr>
      <w:r>
        <w:continuationSeparator/>
      </w:r>
    </w:p>
  </w:footnote>
  <w:footnote w:id="1">
    <w:p w:rsidR="00B41B27" w:rsidRPr="00B41B27" w:rsidRDefault="00B41B27" w:rsidP="004F68F6">
      <w:pPr>
        <w:pStyle w:val="a4"/>
        <w:jc w:val="both"/>
        <w:rPr>
          <w:rFonts w:cs="David"/>
          <w:rtl/>
        </w:rPr>
      </w:pPr>
      <w:r w:rsidRPr="00B41B27">
        <w:rPr>
          <w:rStyle w:val="a6"/>
          <w:rFonts w:cs="David"/>
        </w:rPr>
        <w:footnoteRef/>
      </w:r>
      <w:r w:rsidRPr="00B41B27">
        <w:rPr>
          <w:rFonts w:cs="David"/>
          <w:rtl/>
        </w:rPr>
        <w:t xml:space="preserve"> </w:t>
      </w:r>
      <w:r w:rsidRPr="00B41B27">
        <w:rPr>
          <w:rFonts w:cs="David" w:hint="cs"/>
          <w:rtl/>
        </w:rPr>
        <w:t xml:space="preserve">שיעור הריבית המיוחדת </w:t>
      </w:r>
      <w:r>
        <w:rPr>
          <w:rFonts w:cs="David" w:hint="cs"/>
          <w:rtl/>
        </w:rPr>
        <w:t>עלה</w:t>
      </w:r>
      <w:r w:rsidRPr="00B41B27">
        <w:rPr>
          <w:rFonts w:cs="David" w:hint="cs"/>
          <w:rtl/>
        </w:rPr>
        <w:t xml:space="preserve"> מ-3% מסכום התגמולים ל-20% מסכום התגמולים (לפי שיעור הריבית הקיים היום שעומד על 1%) </w:t>
      </w:r>
      <w:r w:rsidR="004F68F6">
        <w:rPr>
          <w:rFonts w:cs="David" w:hint="cs"/>
          <w:rtl/>
        </w:rPr>
        <w:t>בתיקון מנובמבר האחרון (</w:t>
      </w:r>
      <w:r w:rsidRPr="00B41B27">
        <w:rPr>
          <w:rFonts w:cs="David" w:hint="cs"/>
          <w:rtl/>
        </w:rPr>
        <w:t xml:space="preserve">חוק חוזה הביטוח (תיקון מס' 8), התשע"ז-2017 (ס"ח </w:t>
      </w:r>
      <w:proofErr w:type="spellStart"/>
      <w:r w:rsidRPr="00B41B27">
        <w:rPr>
          <w:rFonts w:cs="David" w:hint="cs"/>
          <w:rtl/>
        </w:rPr>
        <w:t>התשע"ז</w:t>
      </w:r>
      <w:proofErr w:type="spellEnd"/>
      <w:r w:rsidRPr="00B41B27">
        <w:rPr>
          <w:rFonts w:cs="David" w:hint="cs"/>
          <w:rtl/>
        </w:rPr>
        <w:t>, עמ' 26, מיום 27.11.2016)</w:t>
      </w:r>
      <w:r w:rsidR="004F68F6">
        <w:rPr>
          <w:rFonts w:cs="David" w:hint="cs"/>
          <w:rtl/>
        </w:rPr>
        <w:t>)</w:t>
      </w:r>
      <w:r w:rsidRPr="00B41B27">
        <w:rPr>
          <w:rFonts w:cs="David" w:hint="cs"/>
          <w:rtl/>
        </w:rPr>
        <w:t xml:space="preserve">. </w:t>
      </w:r>
    </w:p>
  </w:footnote>
  <w:footnote w:id="2">
    <w:p w:rsidR="00993C17" w:rsidRPr="00D7493A" w:rsidRDefault="00993C17" w:rsidP="00993C17">
      <w:pPr>
        <w:pStyle w:val="a4"/>
        <w:jc w:val="both"/>
        <w:rPr>
          <w:rFonts w:cs="David"/>
        </w:rPr>
      </w:pPr>
      <w:r w:rsidRPr="00D7493A">
        <w:rPr>
          <w:rStyle w:val="a6"/>
          <w:rFonts w:cs="David"/>
        </w:rPr>
        <w:footnoteRef/>
      </w:r>
      <w:r w:rsidRPr="00D7493A">
        <w:rPr>
          <w:rFonts w:cs="David"/>
          <w:rtl/>
        </w:rPr>
        <w:t xml:space="preserve"> </w:t>
      </w:r>
      <w:r w:rsidRPr="00D7493A">
        <w:rPr>
          <w:rFonts w:cs="David" w:hint="cs"/>
          <w:rtl/>
        </w:rPr>
        <w:t>סעיף 27 לחוק חוזה הביטוח קובע כך: "</w:t>
      </w:r>
      <w:r w:rsidRPr="00D7493A">
        <w:rPr>
          <w:rFonts w:cs="David"/>
          <w:rtl/>
        </w:rPr>
        <w:t>תג</w:t>
      </w:r>
      <w:r w:rsidRPr="00D7493A">
        <w:rPr>
          <w:rFonts w:cs="David" w:hint="cs"/>
          <w:rtl/>
        </w:rPr>
        <w:t>מולי הביטוח ישולמו תו</w:t>
      </w:r>
      <w:r w:rsidRPr="00D7493A">
        <w:rPr>
          <w:rFonts w:cs="David"/>
          <w:rtl/>
        </w:rPr>
        <w:t xml:space="preserve">ך 30 </w:t>
      </w:r>
      <w:r w:rsidRPr="00D7493A">
        <w:rPr>
          <w:rFonts w:cs="David" w:hint="cs"/>
          <w:rtl/>
        </w:rPr>
        <w:t xml:space="preserve">ימים מהיום שהיו בידי המבטח המידע והמסמכים הדרושים לבירור </w:t>
      </w:r>
      <w:proofErr w:type="spellStart"/>
      <w:r w:rsidRPr="00D7493A">
        <w:rPr>
          <w:rFonts w:cs="David" w:hint="cs"/>
          <w:rtl/>
        </w:rPr>
        <w:t>חבותו</w:t>
      </w:r>
      <w:proofErr w:type="spellEnd"/>
      <w:r w:rsidRPr="00D7493A">
        <w:rPr>
          <w:rFonts w:cs="David" w:hint="cs"/>
          <w:rtl/>
        </w:rPr>
        <w:t>, אולם תגמולי ביטוח שאינם שנויים במחלוקת בתום לב ישולמו תוך 30 ימים מהיום שנמסרה למבטח תביעה לפי סעיף 23(א), והם ניתנים לתביעה בנפרד מיתר התגמולים".</w:t>
      </w:r>
    </w:p>
  </w:footnote>
  <w:footnote w:id="3">
    <w:p w:rsidR="00EA6AFB" w:rsidRPr="00D7493A" w:rsidRDefault="00EA6AFB">
      <w:pPr>
        <w:pStyle w:val="a4"/>
        <w:rPr>
          <w:rFonts w:cs="David"/>
        </w:rPr>
      </w:pPr>
      <w:r w:rsidRPr="00D7493A">
        <w:rPr>
          <w:rStyle w:val="a6"/>
          <w:rFonts w:cs="David"/>
        </w:rPr>
        <w:footnoteRef/>
      </w:r>
      <w:r w:rsidRPr="00D7493A">
        <w:rPr>
          <w:rFonts w:cs="David"/>
          <w:rtl/>
        </w:rPr>
        <w:t xml:space="preserve"> </w:t>
      </w:r>
      <w:r w:rsidRPr="00D7493A">
        <w:rPr>
          <w:rFonts w:cs="David" w:hint="cs"/>
          <w:rtl/>
        </w:rPr>
        <w:t>המינוח שקיים בחוק הוא: ביטוח לפי דרישות פקודת ביטוח רכב מנועי [נוסח חדש].</w:t>
      </w:r>
    </w:p>
  </w:footnote>
  <w:footnote w:id="4">
    <w:p w:rsidR="00EA6AFB" w:rsidRPr="00D7493A" w:rsidRDefault="00EA6AFB" w:rsidP="00EA6AFB">
      <w:pPr>
        <w:pStyle w:val="a4"/>
        <w:jc w:val="both"/>
        <w:rPr>
          <w:rFonts w:cs="David"/>
        </w:rPr>
      </w:pPr>
      <w:r w:rsidRPr="00D7493A">
        <w:rPr>
          <w:rStyle w:val="a6"/>
          <w:rFonts w:cs="David"/>
        </w:rPr>
        <w:footnoteRef/>
      </w:r>
      <w:r w:rsidRPr="00D7493A">
        <w:rPr>
          <w:rFonts w:cs="David"/>
          <w:rtl/>
        </w:rPr>
        <w:t xml:space="preserve"> </w:t>
      </w:r>
      <w:r w:rsidRPr="00D7493A">
        <w:rPr>
          <w:rFonts w:cs="David" w:hint="cs"/>
          <w:rtl/>
        </w:rPr>
        <w:t>חוק חוזה הב</w:t>
      </w:r>
      <w:r w:rsidR="00921038" w:rsidRPr="00D7493A">
        <w:rPr>
          <w:rFonts w:cs="David" w:hint="cs"/>
          <w:rtl/>
        </w:rPr>
        <w:t>יטוח (תיקון מס' 8), התשע"ז-2016 (</w:t>
      </w:r>
      <w:r w:rsidRPr="00D7493A">
        <w:rPr>
          <w:rFonts w:cs="David" w:hint="cs"/>
          <w:rtl/>
        </w:rPr>
        <w:t xml:space="preserve">ס"ח </w:t>
      </w:r>
      <w:proofErr w:type="spellStart"/>
      <w:r w:rsidRPr="00D7493A">
        <w:rPr>
          <w:rFonts w:cs="David" w:hint="cs"/>
          <w:rtl/>
        </w:rPr>
        <w:t>התשע"ז</w:t>
      </w:r>
      <w:proofErr w:type="spellEnd"/>
      <w:r w:rsidRPr="00D7493A">
        <w:rPr>
          <w:rFonts w:cs="David" w:hint="cs"/>
          <w:rtl/>
        </w:rPr>
        <w:t>, עמ' 26</w:t>
      </w:r>
      <w:r w:rsidR="00921038" w:rsidRPr="00D7493A">
        <w:rPr>
          <w:rFonts w:cs="David" w:hint="cs"/>
          <w:rtl/>
        </w:rPr>
        <w:t xml:space="preserve"> (</w:t>
      </w:r>
      <w:r w:rsidRPr="00D7493A">
        <w:rPr>
          <w:rFonts w:cs="David" w:hint="cs"/>
          <w:rtl/>
        </w:rPr>
        <w:t>מיום 27.11.2016)</w:t>
      </w:r>
      <w:r w:rsidR="00921038" w:rsidRPr="00D7493A">
        <w:rPr>
          <w:rFonts w:cs="David" w:hint="cs"/>
          <w:rtl/>
        </w:rPr>
        <w:t>)</w:t>
      </w:r>
      <w:r w:rsidRPr="00D7493A">
        <w:rPr>
          <w:rFonts w:cs="David" w:hint="cs"/>
          <w:rtl/>
        </w:rPr>
        <w:t>.</w:t>
      </w:r>
    </w:p>
  </w:footnote>
  <w:footnote w:id="5">
    <w:p w:rsidR="0010545D" w:rsidRPr="00D7493A" w:rsidRDefault="0010545D" w:rsidP="0010545D">
      <w:pPr>
        <w:pStyle w:val="a4"/>
        <w:jc w:val="both"/>
        <w:rPr>
          <w:rFonts w:cs="David"/>
        </w:rPr>
      </w:pPr>
      <w:r w:rsidRPr="00D7493A">
        <w:rPr>
          <w:rStyle w:val="a6"/>
          <w:rFonts w:cs="David"/>
        </w:rPr>
        <w:footnoteRef/>
      </w:r>
      <w:r w:rsidRPr="00D7493A">
        <w:rPr>
          <w:rFonts w:cs="David"/>
          <w:rtl/>
        </w:rPr>
        <w:t xml:space="preserve"> </w:t>
      </w:r>
      <w:r w:rsidRPr="00D7493A">
        <w:rPr>
          <w:rFonts w:cs="David" w:hint="cs"/>
          <w:rtl/>
        </w:rPr>
        <w:t>הצעת חוק חוזה הביטוח (תיקון מס' 2), התשמ"ח-1988 (</w:t>
      </w:r>
      <w:proofErr w:type="spellStart"/>
      <w:r w:rsidRPr="00D7493A">
        <w:rPr>
          <w:rFonts w:cs="David" w:hint="cs"/>
          <w:rtl/>
        </w:rPr>
        <w:t>ה"ח</w:t>
      </w:r>
      <w:proofErr w:type="spellEnd"/>
      <w:r w:rsidRPr="00D7493A">
        <w:rPr>
          <w:rFonts w:cs="David" w:hint="cs"/>
          <w:rtl/>
        </w:rPr>
        <w:t xml:space="preserve"> </w:t>
      </w:r>
      <w:proofErr w:type="spellStart"/>
      <w:r w:rsidRPr="00D7493A">
        <w:rPr>
          <w:rFonts w:cs="David" w:hint="cs"/>
          <w:rtl/>
        </w:rPr>
        <w:t>התשמ"ח</w:t>
      </w:r>
      <w:proofErr w:type="spellEnd"/>
      <w:r w:rsidRPr="00D7493A">
        <w:rPr>
          <w:rFonts w:cs="David" w:hint="cs"/>
          <w:rtl/>
        </w:rPr>
        <w:t xml:space="preserve"> 1873; של חה"כ מרדכי </w:t>
      </w:r>
      <w:proofErr w:type="spellStart"/>
      <w:r w:rsidRPr="00D7493A">
        <w:rPr>
          <w:rFonts w:cs="David" w:hint="cs"/>
          <w:rtl/>
        </w:rPr>
        <w:t>וירשובסקי</w:t>
      </w:r>
      <w:proofErr w:type="spellEnd"/>
      <w:r w:rsidRPr="00D7493A">
        <w:rPr>
          <w:rFonts w:cs="David" w:hint="cs"/>
          <w:rtl/>
        </w:rPr>
        <w:t>).</w:t>
      </w:r>
    </w:p>
  </w:footnote>
  <w:footnote w:id="6">
    <w:p w:rsidR="0010545D" w:rsidRPr="00D7493A" w:rsidRDefault="0010545D" w:rsidP="0010545D">
      <w:pPr>
        <w:pStyle w:val="a4"/>
        <w:jc w:val="both"/>
        <w:rPr>
          <w:rFonts w:cs="David"/>
          <w:rtl/>
        </w:rPr>
      </w:pPr>
      <w:r w:rsidRPr="00D7493A">
        <w:rPr>
          <w:rStyle w:val="a6"/>
          <w:rFonts w:cs="David"/>
        </w:rPr>
        <w:footnoteRef/>
      </w:r>
      <w:r w:rsidRPr="00D7493A">
        <w:rPr>
          <w:rFonts w:cs="David"/>
          <w:rtl/>
        </w:rPr>
        <w:t xml:space="preserve"> </w:t>
      </w:r>
      <w:r w:rsidRPr="00D7493A">
        <w:rPr>
          <w:rFonts w:cs="David" w:hint="cs"/>
          <w:rtl/>
        </w:rPr>
        <w:t>הצעת חוק חוזה הביטוח (תיקון מס' 4) (ריבית מיוחדת), התש"ע-2010 (</w:t>
      </w:r>
      <w:proofErr w:type="spellStart"/>
      <w:r w:rsidRPr="00D7493A">
        <w:rPr>
          <w:rFonts w:cs="David" w:hint="cs"/>
          <w:rtl/>
        </w:rPr>
        <w:t>ה"ח</w:t>
      </w:r>
      <w:proofErr w:type="spellEnd"/>
      <w:r w:rsidRPr="00D7493A">
        <w:rPr>
          <w:rFonts w:cs="David" w:hint="cs"/>
          <w:rtl/>
        </w:rPr>
        <w:t xml:space="preserve"> </w:t>
      </w:r>
      <w:proofErr w:type="spellStart"/>
      <w:r w:rsidRPr="00D7493A">
        <w:rPr>
          <w:rFonts w:cs="David" w:hint="cs"/>
          <w:rtl/>
        </w:rPr>
        <w:t>התש"ע</w:t>
      </w:r>
      <w:proofErr w:type="spellEnd"/>
      <w:r w:rsidRPr="00D7493A">
        <w:rPr>
          <w:rFonts w:cs="David" w:hint="cs"/>
          <w:rtl/>
        </w:rPr>
        <w:t xml:space="preserve"> 299; של חה"כ אמנון כהן).</w:t>
      </w:r>
    </w:p>
  </w:footnote>
  <w:footnote w:id="7">
    <w:p w:rsidR="000B7962" w:rsidRPr="00D7493A" w:rsidRDefault="000B7962" w:rsidP="000B7962">
      <w:pPr>
        <w:pStyle w:val="a4"/>
        <w:jc w:val="both"/>
        <w:rPr>
          <w:rFonts w:cs="David"/>
          <w:rtl/>
        </w:rPr>
      </w:pPr>
      <w:r w:rsidRPr="00D7493A">
        <w:rPr>
          <w:rStyle w:val="a6"/>
          <w:rFonts w:cs="David"/>
        </w:rPr>
        <w:footnoteRef/>
      </w:r>
      <w:r w:rsidRPr="00D7493A">
        <w:rPr>
          <w:rFonts w:cs="David"/>
          <w:rtl/>
        </w:rPr>
        <w:t xml:space="preserve">  </w:t>
      </w:r>
      <w:r w:rsidRPr="00D7493A">
        <w:rPr>
          <w:rFonts w:cs="David" w:hint="cs"/>
          <w:rtl/>
        </w:rPr>
        <w:t>רע</w:t>
      </w:r>
      <w:r w:rsidRPr="00D7493A">
        <w:rPr>
          <w:rFonts w:cs="David"/>
          <w:rtl/>
        </w:rPr>
        <w:t>"</w:t>
      </w:r>
      <w:r w:rsidRPr="00D7493A">
        <w:rPr>
          <w:rFonts w:cs="David" w:hint="cs"/>
          <w:rtl/>
        </w:rPr>
        <w:t xml:space="preserve">א </w:t>
      </w:r>
      <w:r w:rsidRPr="00D7493A">
        <w:rPr>
          <w:rFonts w:cs="David"/>
          <w:rtl/>
        </w:rPr>
        <w:t xml:space="preserve">2244/04 </w:t>
      </w:r>
      <w:proofErr w:type="spellStart"/>
      <w:r w:rsidRPr="00D7493A">
        <w:rPr>
          <w:rFonts w:cs="David" w:hint="cs"/>
          <w:b/>
          <w:bCs/>
          <w:rtl/>
        </w:rPr>
        <w:t>ר</w:t>
      </w:r>
      <w:r w:rsidRPr="00D7493A">
        <w:rPr>
          <w:rFonts w:cs="David"/>
          <w:b/>
          <w:bCs/>
          <w:rtl/>
        </w:rPr>
        <w:t>.</w:t>
      </w:r>
      <w:r w:rsidRPr="00D7493A">
        <w:rPr>
          <w:rFonts w:cs="David" w:hint="cs"/>
          <w:b/>
          <w:bCs/>
          <w:rtl/>
        </w:rPr>
        <w:t>ד</w:t>
      </w:r>
      <w:proofErr w:type="spellEnd"/>
      <w:r w:rsidRPr="00D7493A">
        <w:rPr>
          <w:rFonts w:cs="David"/>
          <w:b/>
          <w:bCs/>
          <w:rtl/>
        </w:rPr>
        <w:t xml:space="preserve"> </w:t>
      </w:r>
      <w:r w:rsidRPr="00D7493A">
        <w:rPr>
          <w:rFonts w:cs="David" w:hint="cs"/>
          <w:b/>
          <w:bCs/>
          <w:rtl/>
        </w:rPr>
        <w:t>משקאות</w:t>
      </w:r>
      <w:r w:rsidRPr="00D7493A">
        <w:rPr>
          <w:rFonts w:cs="David"/>
          <w:b/>
          <w:bCs/>
          <w:rtl/>
        </w:rPr>
        <w:t xml:space="preserve"> </w:t>
      </w:r>
      <w:r w:rsidRPr="00D7493A">
        <w:rPr>
          <w:rFonts w:cs="David" w:hint="cs"/>
          <w:b/>
          <w:bCs/>
          <w:rtl/>
        </w:rPr>
        <w:t>גורמה</w:t>
      </w:r>
      <w:r w:rsidRPr="00D7493A">
        <w:rPr>
          <w:rFonts w:cs="David"/>
          <w:b/>
          <w:bCs/>
          <w:rtl/>
        </w:rPr>
        <w:t xml:space="preserve"> </w:t>
      </w:r>
      <w:r w:rsidRPr="00D7493A">
        <w:rPr>
          <w:rFonts w:cs="David" w:hint="cs"/>
          <w:b/>
          <w:bCs/>
          <w:rtl/>
        </w:rPr>
        <w:t>בע</w:t>
      </w:r>
      <w:r w:rsidRPr="00D7493A">
        <w:rPr>
          <w:rFonts w:cs="David"/>
          <w:b/>
          <w:bCs/>
          <w:rtl/>
        </w:rPr>
        <w:t>"</w:t>
      </w:r>
      <w:r w:rsidRPr="00D7493A">
        <w:rPr>
          <w:rFonts w:cs="David" w:hint="cs"/>
          <w:b/>
          <w:bCs/>
          <w:rtl/>
        </w:rPr>
        <w:t>מ</w:t>
      </w:r>
      <w:r w:rsidRPr="00D7493A">
        <w:rPr>
          <w:rFonts w:cs="David"/>
          <w:b/>
          <w:bCs/>
          <w:rtl/>
        </w:rPr>
        <w:t xml:space="preserve"> </w:t>
      </w:r>
      <w:r w:rsidRPr="00D7493A">
        <w:rPr>
          <w:rFonts w:cs="David" w:hint="cs"/>
          <w:b/>
          <w:bCs/>
          <w:rtl/>
        </w:rPr>
        <w:t>נ</w:t>
      </w:r>
      <w:r w:rsidRPr="00D7493A">
        <w:rPr>
          <w:rFonts w:cs="David"/>
          <w:b/>
          <w:bCs/>
          <w:rtl/>
        </w:rPr>
        <w:t xml:space="preserve">' </w:t>
      </w:r>
      <w:r w:rsidRPr="00D7493A">
        <w:rPr>
          <w:rFonts w:cs="David" w:hint="cs"/>
          <w:b/>
          <w:bCs/>
          <w:rtl/>
        </w:rPr>
        <w:t>אליהו</w:t>
      </w:r>
      <w:r w:rsidRPr="00D7493A">
        <w:rPr>
          <w:rFonts w:cs="David"/>
          <w:b/>
          <w:bCs/>
          <w:rtl/>
        </w:rPr>
        <w:t xml:space="preserve"> </w:t>
      </w:r>
      <w:r w:rsidRPr="00D7493A">
        <w:rPr>
          <w:rFonts w:cs="David" w:hint="cs"/>
          <w:b/>
          <w:bCs/>
          <w:rtl/>
        </w:rPr>
        <w:t>חברה</w:t>
      </w:r>
      <w:r w:rsidRPr="00D7493A">
        <w:rPr>
          <w:rFonts w:cs="David"/>
          <w:b/>
          <w:bCs/>
          <w:rtl/>
        </w:rPr>
        <w:t xml:space="preserve"> </w:t>
      </w:r>
      <w:r w:rsidRPr="00D7493A">
        <w:rPr>
          <w:rFonts w:cs="David" w:hint="cs"/>
          <w:b/>
          <w:bCs/>
          <w:rtl/>
        </w:rPr>
        <w:t>לביטוח</w:t>
      </w:r>
      <w:r w:rsidRPr="00D7493A">
        <w:rPr>
          <w:rFonts w:cs="David"/>
          <w:b/>
          <w:bCs/>
          <w:rtl/>
        </w:rPr>
        <w:t xml:space="preserve"> </w:t>
      </w:r>
      <w:r w:rsidRPr="00D7493A">
        <w:rPr>
          <w:rFonts w:cs="David" w:hint="cs"/>
          <w:b/>
          <w:bCs/>
          <w:rtl/>
        </w:rPr>
        <w:t>בע</w:t>
      </w:r>
      <w:r w:rsidRPr="00D7493A">
        <w:rPr>
          <w:rFonts w:cs="David"/>
          <w:b/>
          <w:bCs/>
          <w:rtl/>
        </w:rPr>
        <w:t>"</w:t>
      </w:r>
      <w:r w:rsidRPr="00D7493A">
        <w:rPr>
          <w:rFonts w:cs="David" w:hint="cs"/>
          <w:b/>
          <w:bCs/>
          <w:rtl/>
        </w:rPr>
        <w:t>מ</w:t>
      </w:r>
      <w:r w:rsidRPr="00D7493A">
        <w:rPr>
          <w:rFonts w:cs="David"/>
          <w:rtl/>
        </w:rPr>
        <w:t xml:space="preserve">, </w:t>
      </w:r>
      <w:r w:rsidRPr="00D7493A">
        <w:rPr>
          <w:rFonts w:cs="David" w:hint="cs"/>
          <w:rtl/>
        </w:rPr>
        <w:t>פיסקה</w:t>
      </w:r>
      <w:r w:rsidRPr="00D7493A">
        <w:rPr>
          <w:rFonts w:cs="David"/>
          <w:rtl/>
        </w:rPr>
        <w:t xml:space="preserve"> 6 (1.12.</w:t>
      </w:r>
      <w:r w:rsidRPr="00D7493A">
        <w:rPr>
          <w:rFonts w:cs="David" w:hint="cs"/>
          <w:rtl/>
        </w:rPr>
        <w:t>2004</w:t>
      </w:r>
      <w:r w:rsidRPr="00D7493A">
        <w:rPr>
          <w:rFonts w:cs="David"/>
          <w:rtl/>
        </w:rPr>
        <w:t>)</w:t>
      </w:r>
      <w:r>
        <w:rPr>
          <w:rFonts w:cs="David" w:hint="cs"/>
          <w:rtl/>
        </w:rPr>
        <w:t xml:space="preserve">; יצוין כי יש גם גישה נוספת בפסיקה לפיה </w:t>
      </w:r>
      <w:r w:rsidRPr="000B7962">
        <w:rPr>
          <w:rFonts w:cs="David" w:hint="cs"/>
          <w:rtl/>
        </w:rPr>
        <w:t>קל יותר להוכיח חוסר תום לב של המבטח, מאחר שהיא בוחנת גם את</w:t>
      </w:r>
      <w:r w:rsidRPr="000B7962">
        <w:rPr>
          <w:rFonts w:cs="David"/>
          <w:rtl/>
        </w:rPr>
        <w:t xml:space="preserve"> </w:t>
      </w:r>
      <w:r w:rsidRPr="000B7962">
        <w:rPr>
          <w:rFonts w:cs="David" w:hint="cs"/>
          <w:rtl/>
        </w:rPr>
        <w:t>נקודת</w:t>
      </w:r>
      <w:r w:rsidRPr="000B7962">
        <w:rPr>
          <w:rFonts w:cs="David"/>
          <w:rtl/>
        </w:rPr>
        <w:t xml:space="preserve"> </w:t>
      </w:r>
      <w:r w:rsidRPr="000B7962">
        <w:rPr>
          <w:rFonts w:cs="David" w:hint="cs"/>
          <w:rtl/>
        </w:rPr>
        <w:t>מבטו</w:t>
      </w:r>
      <w:r w:rsidRPr="000B7962">
        <w:rPr>
          <w:rFonts w:cs="David"/>
          <w:rtl/>
        </w:rPr>
        <w:t xml:space="preserve"> </w:t>
      </w:r>
      <w:r w:rsidRPr="000B7962">
        <w:rPr>
          <w:rFonts w:cs="David" w:hint="cs"/>
          <w:rtl/>
        </w:rPr>
        <w:t>של</w:t>
      </w:r>
      <w:r w:rsidRPr="000B7962">
        <w:rPr>
          <w:rFonts w:cs="David"/>
          <w:rtl/>
        </w:rPr>
        <w:t xml:space="preserve"> </w:t>
      </w:r>
      <w:r w:rsidRPr="000B7962">
        <w:rPr>
          <w:rFonts w:cs="David" w:hint="cs"/>
          <w:rtl/>
        </w:rPr>
        <w:t>המבטח</w:t>
      </w:r>
      <w:r w:rsidRPr="000B7962">
        <w:rPr>
          <w:rFonts w:cs="David"/>
          <w:rtl/>
        </w:rPr>
        <w:t xml:space="preserve"> </w:t>
      </w:r>
      <w:r w:rsidRPr="000B7962">
        <w:rPr>
          <w:rFonts w:cs="David" w:hint="cs"/>
          <w:rtl/>
        </w:rPr>
        <w:t>בדחיית</w:t>
      </w:r>
      <w:r w:rsidRPr="000B7962">
        <w:rPr>
          <w:rFonts w:cs="David"/>
          <w:rtl/>
        </w:rPr>
        <w:t xml:space="preserve"> </w:t>
      </w:r>
      <w:r w:rsidRPr="000B7962">
        <w:rPr>
          <w:rFonts w:cs="David" w:hint="cs"/>
          <w:rtl/>
        </w:rPr>
        <w:t>התביעה</w:t>
      </w:r>
      <w:r w:rsidRPr="000B7962">
        <w:rPr>
          <w:rFonts w:cs="David"/>
          <w:rtl/>
        </w:rPr>
        <w:t xml:space="preserve"> </w:t>
      </w:r>
      <w:r w:rsidRPr="000B7962">
        <w:rPr>
          <w:rFonts w:cs="David" w:hint="cs"/>
          <w:rtl/>
        </w:rPr>
        <w:t>אך גם את</w:t>
      </w:r>
      <w:r w:rsidRPr="000B7962">
        <w:rPr>
          <w:rFonts w:cs="David"/>
          <w:rtl/>
        </w:rPr>
        <w:t xml:space="preserve"> </w:t>
      </w:r>
      <w:r w:rsidRPr="000B7962">
        <w:rPr>
          <w:rFonts w:cs="David" w:hint="cs"/>
          <w:rtl/>
        </w:rPr>
        <w:t>הענייניות</w:t>
      </w:r>
      <w:r w:rsidRPr="000B7962">
        <w:rPr>
          <w:rFonts w:cs="David"/>
          <w:rtl/>
        </w:rPr>
        <w:t xml:space="preserve"> </w:t>
      </w:r>
      <w:r w:rsidRPr="000B7962">
        <w:rPr>
          <w:rFonts w:cs="David" w:hint="cs"/>
          <w:rtl/>
        </w:rPr>
        <w:t>ואמיתות</w:t>
      </w:r>
      <w:r w:rsidRPr="000B7962">
        <w:rPr>
          <w:rFonts w:cs="David"/>
          <w:rtl/>
        </w:rPr>
        <w:t xml:space="preserve"> </w:t>
      </w:r>
      <w:r w:rsidRPr="000B7962">
        <w:rPr>
          <w:rFonts w:cs="David" w:hint="cs"/>
          <w:rtl/>
        </w:rPr>
        <w:t>הטענות</w:t>
      </w:r>
      <w:r w:rsidRPr="000B7962">
        <w:rPr>
          <w:rFonts w:cs="David"/>
          <w:rtl/>
        </w:rPr>
        <w:t xml:space="preserve"> </w:t>
      </w:r>
      <w:r w:rsidRPr="000B7962">
        <w:rPr>
          <w:rFonts w:cs="David" w:hint="cs"/>
          <w:rtl/>
        </w:rPr>
        <w:t>שעל</w:t>
      </w:r>
      <w:r w:rsidRPr="000B7962">
        <w:rPr>
          <w:rFonts w:cs="David"/>
          <w:rtl/>
        </w:rPr>
        <w:t xml:space="preserve"> </w:t>
      </w:r>
      <w:r w:rsidRPr="000B7962">
        <w:rPr>
          <w:rFonts w:cs="David" w:hint="cs"/>
          <w:rtl/>
        </w:rPr>
        <w:t>בסיסן</w:t>
      </w:r>
      <w:r w:rsidRPr="000B7962">
        <w:rPr>
          <w:rFonts w:cs="David"/>
          <w:rtl/>
        </w:rPr>
        <w:t xml:space="preserve"> </w:t>
      </w:r>
      <w:r w:rsidRPr="000B7962">
        <w:rPr>
          <w:rFonts w:cs="David" w:hint="cs"/>
          <w:rtl/>
        </w:rPr>
        <w:t>התקבלה</w:t>
      </w:r>
      <w:r w:rsidRPr="000B7962">
        <w:rPr>
          <w:rFonts w:cs="David"/>
          <w:rtl/>
        </w:rPr>
        <w:t xml:space="preserve"> </w:t>
      </w:r>
      <w:r w:rsidRPr="000B7962">
        <w:rPr>
          <w:rFonts w:cs="David" w:hint="cs"/>
          <w:rtl/>
        </w:rPr>
        <w:t xml:space="preserve">החלטתו </w:t>
      </w:r>
      <w:r w:rsidRPr="000B7962">
        <w:rPr>
          <w:rFonts w:cs="David"/>
          <w:rtl/>
        </w:rPr>
        <w:t>–</w:t>
      </w:r>
      <w:r w:rsidRPr="000B7962">
        <w:rPr>
          <w:rFonts w:cs="David" w:hint="cs"/>
          <w:rtl/>
        </w:rPr>
        <w:t xml:space="preserve"> "מספיק</w:t>
      </w:r>
      <w:r w:rsidRPr="000B7962">
        <w:rPr>
          <w:rFonts w:cs="David"/>
          <w:rtl/>
        </w:rPr>
        <w:t xml:space="preserve"> </w:t>
      </w:r>
      <w:r w:rsidRPr="000B7962">
        <w:rPr>
          <w:rFonts w:cs="David" w:hint="cs"/>
          <w:rtl/>
        </w:rPr>
        <w:t>שהמבטח</w:t>
      </w:r>
      <w:r w:rsidRPr="000B7962">
        <w:rPr>
          <w:rFonts w:cs="David"/>
          <w:rtl/>
        </w:rPr>
        <w:t xml:space="preserve"> </w:t>
      </w:r>
      <w:r w:rsidRPr="000B7962">
        <w:rPr>
          <w:rFonts w:cs="David" w:hint="cs"/>
          <w:rtl/>
        </w:rPr>
        <w:t>יציג</w:t>
      </w:r>
      <w:r w:rsidRPr="000B7962">
        <w:rPr>
          <w:rFonts w:cs="David"/>
          <w:rtl/>
        </w:rPr>
        <w:t xml:space="preserve"> </w:t>
      </w:r>
      <w:r w:rsidRPr="000B7962">
        <w:rPr>
          <w:rFonts w:cs="David" w:hint="cs"/>
          <w:rtl/>
        </w:rPr>
        <w:t>טעם</w:t>
      </w:r>
      <w:r w:rsidRPr="000B7962">
        <w:rPr>
          <w:rFonts w:cs="David"/>
          <w:rtl/>
        </w:rPr>
        <w:t xml:space="preserve"> </w:t>
      </w:r>
      <w:proofErr w:type="spellStart"/>
      <w:r w:rsidRPr="000B7962">
        <w:rPr>
          <w:rFonts w:cs="David" w:hint="cs"/>
          <w:rtl/>
        </w:rPr>
        <w:t>לסרובו</w:t>
      </w:r>
      <w:proofErr w:type="spellEnd"/>
      <w:r w:rsidRPr="000B7962">
        <w:rPr>
          <w:rFonts w:cs="David"/>
          <w:rtl/>
        </w:rPr>
        <w:t xml:space="preserve"> </w:t>
      </w:r>
      <w:r w:rsidRPr="000B7962">
        <w:rPr>
          <w:rFonts w:cs="David" w:hint="cs"/>
          <w:rtl/>
        </w:rPr>
        <w:t>לשלם</w:t>
      </w:r>
      <w:r w:rsidRPr="000B7962">
        <w:rPr>
          <w:rFonts w:cs="David"/>
          <w:rtl/>
        </w:rPr>
        <w:t xml:space="preserve"> </w:t>
      </w:r>
      <w:r w:rsidRPr="000B7962">
        <w:rPr>
          <w:rFonts w:cs="David" w:hint="cs"/>
          <w:rtl/>
        </w:rPr>
        <w:t>את</w:t>
      </w:r>
      <w:r w:rsidRPr="000B7962">
        <w:rPr>
          <w:rFonts w:cs="David"/>
          <w:rtl/>
        </w:rPr>
        <w:t xml:space="preserve"> </w:t>
      </w:r>
      <w:r w:rsidRPr="000B7962">
        <w:rPr>
          <w:rFonts w:cs="David" w:hint="cs"/>
          <w:rtl/>
        </w:rPr>
        <w:t>תגמולי</w:t>
      </w:r>
      <w:r w:rsidRPr="000B7962">
        <w:rPr>
          <w:rFonts w:cs="David"/>
          <w:rtl/>
        </w:rPr>
        <w:t xml:space="preserve"> </w:t>
      </w:r>
      <w:r w:rsidRPr="000B7962">
        <w:rPr>
          <w:rFonts w:cs="David" w:hint="cs"/>
          <w:rtl/>
        </w:rPr>
        <w:t xml:space="preserve">הביטוח", ולצד זאת על הטעם להיות "ענייני </w:t>
      </w:r>
      <w:proofErr w:type="spellStart"/>
      <w:r w:rsidRPr="000B7962">
        <w:rPr>
          <w:rFonts w:cs="David" w:hint="cs"/>
          <w:rtl/>
        </w:rPr>
        <w:t>ואמיתי</w:t>
      </w:r>
      <w:proofErr w:type="spellEnd"/>
      <w:r w:rsidRPr="000B7962">
        <w:rPr>
          <w:rFonts w:cs="David" w:hint="cs"/>
          <w:rtl/>
        </w:rPr>
        <w:t>" (מבחן סובייקטיבי ואובייקטיבי משולב</w:t>
      </w:r>
      <w:r>
        <w:rPr>
          <w:rFonts w:cs="David" w:hint="cs"/>
          <w:rtl/>
        </w:rPr>
        <w:t>). ראו ע</w:t>
      </w:r>
      <w:r w:rsidRPr="00D7493A">
        <w:rPr>
          <w:rFonts w:cs="David" w:hint="cs"/>
          <w:rtl/>
        </w:rPr>
        <w:t xml:space="preserve">"א 4819/92 </w:t>
      </w:r>
      <w:r w:rsidRPr="00D7493A">
        <w:rPr>
          <w:rFonts w:cs="David" w:hint="cs"/>
          <w:b/>
          <w:bCs/>
          <w:rtl/>
        </w:rPr>
        <w:t xml:space="preserve">אליהו חברה לביטוח בע"מ ואח' נ' ישר, </w:t>
      </w:r>
      <w:r w:rsidRPr="00D7493A">
        <w:rPr>
          <w:rFonts w:cs="David" w:hint="cs"/>
          <w:rtl/>
        </w:rPr>
        <w:t>פ"ד מט(2), 749,</w:t>
      </w:r>
      <w:r w:rsidRPr="00D7493A">
        <w:rPr>
          <w:rFonts w:cs="David" w:hint="cs"/>
          <w:b/>
          <w:bCs/>
          <w:rtl/>
        </w:rPr>
        <w:t xml:space="preserve"> </w:t>
      </w:r>
      <w:r w:rsidRPr="00D7493A">
        <w:rPr>
          <w:rFonts w:cs="David" w:hint="cs"/>
          <w:rtl/>
        </w:rPr>
        <w:t>778 (1995).</w:t>
      </w:r>
    </w:p>
  </w:footnote>
  <w:footnote w:id="8">
    <w:p w:rsidR="0010545D" w:rsidRPr="00D7493A" w:rsidRDefault="0010545D" w:rsidP="0010545D">
      <w:pPr>
        <w:pStyle w:val="a4"/>
        <w:jc w:val="both"/>
        <w:rPr>
          <w:rFonts w:cs="David"/>
          <w:rtl/>
        </w:rPr>
      </w:pPr>
      <w:r w:rsidRPr="00D7493A">
        <w:rPr>
          <w:rStyle w:val="a6"/>
          <w:rFonts w:cs="David"/>
        </w:rPr>
        <w:footnoteRef/>
      </w:r>
      <w:r w:rsidRPr="00D7493A">
        <w:rPr>
          <w:rFonts w:cs="David"/>
          <w:rtl/>
        </w:rPr>
        <w:t xml:space="preserve"> </w:t>
      </w:r>
      <w:r w:rsidRPr="00D7493A">
        <w:rPr>
          <w:rFonts w:cs="David" w:hint="cs"/>
          <w:rtl/>
        </w:rPr>
        <w:t xml:space="preserve">סעיף 4 לחוק הזכות לעבודה בישיבה, התשס"ז-2007; סעיף 31א לחוק הגנת הצרכן, התשמ"א-1981; סעיף 26א לחוק הגנת השכר, התשי"ח-1958; סעיף 33יא לחוק הסכמים קיבוציים, התשי"ז-1957; סעיף 22 לחוק הפיקדון על </w:t>
      </w:r>
      <w:proofErr w:type="spellStart"/>
      <w:r w:rsidRPr="00D7493A">
        <w:rPr>
          <w:rFonts w:cs="David" w:hint="cs"/>
          <w:rtl/>
        </w:rPr>
        <w:t>מיכלי</w:t>
      </w:r>
      <w:proofErr w:type="spellEnd"/>
      <w:r w:rsidRPr="00D7493A">
        <w:rPr>
          <w:rFonts w:cs="David" w:hint="cs"/>
          <w:rtl/>
        </w:rPr>
        <w:t xml:space="preserve"> משקה, התשנ"ט-1999; סעיף 3 לחוק הגנה על עובדים (חשיפת עבירות ופגיעה בטוהר המידות או </w:t>
      </w:r>
      <w:proofErr w:type="spellStart"/>
      <w:r w:rsidRPr="00D7493A">
        <w:rPr>
          <w:rFonts w:cs="David" w:hint="cs"/>
          <w:rtl/>
        </w:rPr>
        <w:t>במינהל</w:t>
      </w:r>
      <w:proofErr w:type="spellEnd"/>
      <w:r w:rsidRPr="00D7493A">
        <w:rPr>
          <w:rFonts w:cs="David" w:hint="cs"/>
          <w:rtl/>
        </w:rPr>
        <w:t xml:space="preserve"> התקין), התשנ"ז-1997; סעיף 5 ל</w:t>
      </w:r>
      <w:r w:rsidRPr="00D7493A">
        <w:rPr>
          <w:rFonts w:cs="David"/>
          <w:rtl/>
        </w:rPr>
        <w:t xml:space="preserve">חוק הודעה לעובד </w:t>
      </w:r>
      <w:r w:rsidRPr="00D7493A">
        <w:rPr>
          <w:rFonts w:cs="David" w:hint="cs"/>
          <w:rtl/>
        </w:rPr>
        <w:t xml:space="preserve">ולמועמד לעבודה </w:t>
      </w:r>
      <w:r w:rsidRPr="00D7493A">
        <w:rPr>
          <w:rFonts w:cs="David"/>
          <w:rtl/>
        </w:rPr>
        <w:t>(תנאי עבודה</w:t>
      </w:r>
      <w:r w:rsidRPr="00D7493A">
        <w:rPr>
          <w:rFonts w:cs="David" w:hint="cs"/>
          <w:rtl/>
        </w:rPr>
        <w:t xml:space="preserve"> והליכי מיון וקבלה לעבודה</w:t>
      </w:r>
      <w:r w:rsidRPr="00D7493A">
        <w:rPr>
          <w:rFonts w:cs="David"/>
          <w:rtl/>
        </w:rPr>
        <w:t xml:space="preserve">), </w:t>
      </w:r>
      <w:r w:rsidRPr="00D7493A">
        <w:rPr>
          <w:rFonts w:cs="David" w:hint="cs"/>
          <w:rtl/>
        </w:rPr>
        <w:t>ה</w:t>
      </w:r>
      <w:r w:rsidRPr="00D7493A">
        <w:rPr>
          <w:rFonts w:cs="David"/>
          <w:rtl/>
        </w:rPr>
        <w:t>תשס"ב-2002</w:t>
      </w:r>
      <w:r w:rsidRPr="00D7493A">
        <w:rPr>
          <w:rFonts w:cs="David" w:hint="cs"/>
          <w:rtl/>
        </w:rPr>
        <w:t>; סעיף 30א(י) ל</w:t>
      </w:r>
      <w:r w:rsidRPr="00D7493A">
        <w:rPr>
          <w:rFonts w:cs="David"/>
          <w:rtl/>
        </w:rPr>
        <w:t xml:space="preserve">חוק התקשורת (בזק ושידורים), </w:t>
      </w:r>
      <w:r w:rsidRPr="00D7493A">
        <w:rPr>
          <w:rFonts w:cs="David" w:hint="cs"/>
          <w:rtl/>
        </w:rPr>
        <w:t>ה</w:t>
      </w:r>
      <w:r w:rsidRPr="00D7493A">
        <w:rPr>
          <w:rFonts w:cs="David"/>
          <w:rtl/>
        </w:rPr>
        <w:t>תשמ"ב-1982</w:t>
      </w:r>
      <w:r w:rsidRPr="00D7493A">
        <w:rPr>
          <w:rFonts w:cs="David" w:hint="cs"/>
          <w:rtl/>
        </w:rPr>
        <w:t>; סעיף 11 לחוק שירותי תעופה (פיצוי וסיוע בשל ביטול טיסה או שינוי בתנאיה), התשע"ב-2012.</w:t>
      </w:r>
    </w:p>
  </w:footnote>
  <w:footnote w:id="9">
    <w:p w:rsidR="0010545D" w:rsidRPr="00D7493A" w:rsidRDefault="0010545D" w:rsidP="0010545D">
      <w:pPr>
        <w:pStyle w:val="a4"/>
        <w:jc w:val="both"/>
        <w:rPr>
          <w:rFonts w:cs="David"/>
          <w:rtl/>
        </w:rPr>
      </w:pPr>
      <w:r w:rsidRPr="00D7493A">
        <w:rPr>
          <w:rStyle w:val="a6"/>
          <w:rFonts w:cs="David"/>
        </w:rPr>
        <w:footnoteRef/>
      </w:r>
      <w:r w:rsidRPr="00D7493A">
        <w:rPr>
          <w:rFonts w:cs="David" w:hint="cs"/>
          <w:rtl/>
        </w:rPr>
        <w:t>סעיף 6 לחוק למניעת הטרדה מינית, התשנ"ח-1998; סעיף 7א לחוק איסור לשון הרע, התשכ"ה-1965; סעיף 10 לחוק שוויון הזדמנויות בעבודה, התשמ"ח-1988; סעיף 56 לחוק זכות יוצרים, התשס"ח-2007.</w:t>
      </w:r>
    </w:p>
  </w:footnote>
  <w:footnote w:id="10">
    <w:p w:rsidR="0010545D" w:rsidRPr="00D7493A" w:rsidRDefault="0010545D" w:rsidP="0010545D">
      <w:pPr>
        <w:pStyle w:val="a4"/>
        <w:jc w:val="both"/>
        <w:rPr>
          <w:rFonts w:cs="David"/>
        </w:rPr>
      </w:pPr>
      <w:r w:rsidRPr="00D7493A">
        <w:rPr>
          <w:rStyle w:val="a6"/>
          <w:rFonts w:cs="David"/>
        </w:rPr>
        <w:footnoteRef/>
      </w:r>
      <w:r w:rsidRPr="00D7493A">
        <w:rPr>
          <w:rFonts w:cs="David"/>
          <w:rtl/>
        </w:rPr>
        <w:t xml:space="preserve"> </w:t>
      </w:r>
      <w:r w:rsidRPr="00D7493A">
        <w:rPr>
          <w:rFonts w:cs="David" w:hint="cs"/>
          <w:rtl/>
        </w:rPr>
        <w:t>סעיף 183(ג) לחוק הפטנטים, התשכ"ז-1967; סעיף 65(ג) ל</w:t>
      </w:r>
      <w:r w:rsidRPr="00D7493A">
        <w:rPr>
          <w:rFonts w:cs="David"/>
          <w:rtl/>
        </w:rPr>
        <w:t xml:space="preserve">חוק זכות מטפחים של זני צמחים, </w:t>
      </w:r>
      <w:r w:rsidRPr="00D7493A">
        <w:rPr>
          <w:rFonts w:cs="David" w:hint="cs"/>
          <w:rtl/>
        </w:rPr>
        <w:t>ה</w:t>
      </w:r>
      <w:r w:rsidRPr="00D7493A">
        <w:rPr>
          <w:rFonts w:cs="David"/>
          <w:rtl/>
        </w:rPr>
        <w:t>תשל"ג</w:t>
      </w:r>
      <w:r w:rsidRPr="00D7493A">
        <w:rPr>
          <w:rFonts w:cs="David" w:hint="cs"/>
          <w:rtl/>
        </w:rPr>
        <w:t>-</w:t>
      </w:r>
      <w:r w:rsidRPr="00D7493A">
        <w:rPr>
          <w:rFonts w:cs="David"/>
          <w:rtl/>
        </w:rPr>
        <w:t>1973</w:t>
      </w:r>
      <w:r w:rsidRPr="00D7493A">
        <w:rPr>
          <w:rFonts w:cs="David" w:hint="cs"/>
          <w:rtl/>
        </w:rPr>
        <w:t>.</w:t>
      </w:r>
    </w:p>
  </w:footnote>
  <w:footnote w:id="11">
    <w:p w:rsidR="00D631B0" w:rsidRPr="00D7493A" w:rsidRDefault="00D631B0" w:rsidP="00D631B0">
      <w:pPr>
        <w:pStyle w:val="a4"/>
        <w:jc w:val="both"/>
        <w:rPr>
          <w:rFonts w:cs="David"/>
        </w:rPr>
      </w:pPr>
      <w:r w:rsidRPr="00D7493A">
        <w:rPr>
          <w:rStyle w:val="a6"/>
          <w:rFonts w:cs="David"/>
        </w:rPr>
        <w:footnoteRef/>
      </w:r>
      <w:r w:rsidRPr="00D7493A">
        <w:rPr>
          <w:rFonts w:cs="David"/>
          <w:rtl/>
        </w:rPr>
        <w:t xml:space="preserve"> </w:t>
      </w:r>
      <w:r w:rsidRPr="00D7493A">
        <w:rPr>
          <w:rFonts w:cs="David" w:hint="cs"/>
          <w:rtl/>
        </w:rPr>
        <w:t xml:space="preserve">חוק הגנה על עובדים </w:t>
      </w:r>
      <w:r w:rsidRPr="00D7493A">
        <w:rPr>
          <w:rFonts w:cs="David"/>
          <w:rtl/>
        </w:rPr>
        <w:t xml:space="preserve">(חשיפת עבירות ופגיעה בטוהר המידות או </w:t>
      </w:r>
      <w:proofErr w:type="spellStart"/>
      <w:r w:rsidRPr="00D7493A">
        <w:rPr>
          <w:rFonts w:cs="David"/>
          <w:rtl/>
        </w:rPr>
        <w:t>במינהל</w:t>
      </w:r>
      <w:proofErr w:type="spellEnd"/>
      <w:r w:rsidRPr="00D7493A">
        <w:rPr>
          <w:rFonts w:cs="David"/>
          <w:rtl/>
        </w:rPr>
        <w:t xml:space="preserve"> התקין), </w:t>
      </w:r>
      <w:r w:rsidRPr="00D7493A">
        <w:rPr>
          <w:rFonts w:cs="David" w:hint="cs"/>
          <w:rtl/>
        </w:rPr>
        <w:t>ה</w:t>
      </w:r>
      <w:r w:rsidRPr="00D7493A">
        <w:rPr>
          <w:rFonts w:cs="David"/>
          <w:rtl/>
        </w:rPr>
        <w:t>תשנ"ז-1997</w:t>
      </w:r>
      <w:r w:rsidRPr="00D7493A">
        <w:rPr>
          <w:rFonts w:cs="David" w:hint="cs"/>
          <w:rtl/>
        </w:rPr>
        <w:t>.</w:t>
      </w:r>
    </w:p>
  </w:footnote>
  <w:footnote w:id="12">
    <w:p w:rsidR="00D15A1A" w:rsidRPr="00D7493A" w:rsidRDefault="00D15A1A" w:rsidP="00D15A1A">
      <w:pPr>
        <w:pStyle w:val="a4"/>
        <w:jc w:val="both"/>
        <w:rPr>
          <w:rFonts w:cs="David"/>
          <w:rtl/>
        </w:rPr>
      </w:pPr>
      <w:r w:rsidRPr="00D7493A">
        <w:rPr>
          <w:rStyle w:val="a6"/>
          <w:rFonts w:cs="David"/>
        </w:rPr>
        <w:footnoteRef/>
      </w:r>
      <w:r w:rsidRPr="00D7493A">
        <w:rPr>
          <w:rFonts w:cs="David"/>
          <w:rtl/>
        </w:rPr>
        <w:t xml:space="preserve"> </w:t>
      </w:r>
      <w:r w:rsidRPr="00D7493A">
        <w:rPr>
          <w:rFonts w:cs="David" w:hint="cs"/>
          <w:rtl/>
        </w:rPr>
        <w:t>סעיף 26א לחוק הגנת השכר, התשי"ח-1958.</w:t>
      </w:r>
    </w:p>
  </w:footnote>
  <w:footnote w:id="13">
    <w:p w:rsidR="00F768D2" w:rsidRPr="00D7493A" w:rsidRDefault="00F768D2" w:rsidP="00F768D2">
      <w:pPr>
        <w:pStyle w:val="a4"/>
        <w:jc w:val="both"/>
        <w:rPr>
          <w:rFonts w:cs="David"/>
          <w:rtl/>
        </w:rPr>
      </w:pPr>
      <w:r w:rsidRPr="00D7493A">
        <w:rPr>
          <w:rStyle w:val="a6"/>
          <w:rFonts w:cs="David"/>
        </w:rPr>
        <w:footnoteRef/>
      </w:r>
      <w:r w:rsidRPr="00D7493A">
        <w:rPr>
          <w:rFonts w:cs="David"/>
          <w:rtl/>
        </w:rPr>
        <w:t xml:space="preserve"> </w:t>
      </w:r>
      <w:r w:rsidRPr="00D7493A">
        <w:rPr>
          <w:rFonts w:cs="David" w:hint="cs"/>
          <w:rtl/>
        </w:rPr>
        <w:t>סעיף 183 לחוק הפטנטים, התשכ"ז-1967; סעיף 65 ל</w:t>
      </w:r>
      <w:r w:rsidRPr="00D7493A">
        <w:rPr>
          <w:rFonts w:cs="David"/>
          <w:rtl/>
        </w:rPr>
        <w:t xml:space="preserve">חוק זכות מטפחים של זני צמחים, </w:t>
      </w:r>
      <w:r w:rsidRPr="00D7493A">
        <w:rPr>
          <w:rFonts w:cs="David" w:hint="cs"/>
          <w:rtl/>
        </w:rPr>
        <w:t>ה</w:t>
      </w:r>
      <w:r w:rsidRPr="00D7493A">
        <w:rPr>
          <w:rFonts w:cs="David"/>
          <w:rtl/>
        </w:rPr>
        <w:t>תשל"ג</w:t>
      </w:r>
      <w:r w:rsidRPr="00D7493A">
        <w:rPr>
          <w:rFonts w:cs="David" w:hint="cs"/>
          <w:rtl/>
        </w:rPr>
        <w:t>-</w:t>
      </w:r>
      <w:r w:rsidRPr="00D7493A">
        <w:rPr>
          <w:rFonts w:cs="David"/>
          <w:rtl/>
        </w:rPr>
        <w:t>1973</w:t>
      </w:r>
      <w:r w:rsidRPr="00D7493A">
        <w:rPr>
          <w:rFonts w:cs="David" w:hint="cs"/>
          <w:rtl/>
        </w:rPr>
        <w:t>.</w:t>
      </w:r>
    </w:p>
  </w:footnote>
  <w:footnote w:id="14">
    <w:p w:rsidR="00D20104" w:rsidRPr="00D20104" w:rsidRDefault="00D20104" w:rsidP="00D20104">
      <w:pPr>
        <w:pStyle w:val="a4"/>
        <w:jc w:val="both"/>
        <w:rPr>
          <w:rFonts w:cs="David"/>
          <w:rtl/>
        </w:rPr>
      </w:pPr>
      <w:r w:rsidRPr="00D20104">
        <w:rPr>
          <w:rStyle w:val="a6"/>
          <w:rFonts w:cs="David"/>
        </w:rPr>
        <w:footnoteRef/>
      </w:r>
      <w:r w:rsidRPr="00D20104">
        <w:rPr>
          <w:rFonts w:cs="David"/>
          <w:rtl/>
        </w:rPr>
        <w:t xml:space="preserve"> </w:t>
      </w:r>
      <w:r w:rsidRPr="00D20104">
        <w:rPr>
          <w:rFonts w:cs="David" w:hint="cs"/>
          <w:rtl/>
        </w:rPr>
        <w:t xml:space="preserve">ראו למשל: </w:t>
      </w:r>
      <w:r w:rsidRPr="00D20104">
        <w:rPr>
          <w:rFonts w:cs="David" w:hint="cs"/>
          <w:b/>
          <w:bCs/>
          <w:rtl/>
        </w:rPr>
        <w:t>סעיף 332א(ג) לחוק העונשין</w:t>
      </w:r>
      <w:r w:rsidRPr="00D20104">
        <w:rPr>
          <w:rFonts w:cs="David" w:hint="cs"/>
          <w:rtl/>
        </w:rPr>
        <w:t xml:space="preserve"> הקובע לעניין עבירה של יידוי או ירי של אבן או חפץ לעבר כלי תחבורה, כי העונש לא יפחת </w:t>
      </w:r>
      <w:r w:rsidRPr="00D20104">
        <w:rPr>
          <w:rFonts w:cs="David" w:hint="cs"/>
          <w:b/>
          <w:bCs/>
          <w:rtl/>
        </w:rPr>
        <w:t>מחמישית מהעונש המרבי</w:t>
      </w:r>
      <w:r w:rsidRPr="00D20104">
        <w:rPr>
          <w:rFonts w:cs="David" w:hint="cs"/>
          <w:rtl/>
        </w:rPr>
        <w:t xml:space="preserve">, אלא אם כן החליט בית המשפט מטעמים מיוחדים שיירשמו להקל בעונש; </w:t>
      </w:r>
      <w:r w:rsidRPr="00D20104">
        <w:rPr>
          <w:rFonts w:cs="David" w:hint="cs"/>
          <w:b/>
          <w:bCs/>
          <w:rtl/>
        </w:rPr>
        <w:t>סעיף 255 לחוק העונשין</w:t>
      </w:r>
      <w:r w:rsidRPr="00D20104">
        <w:rPr>
          <w:rFonts w:cs="David" w:hint="cs"/>
          <w:rtl/>
        </w:rPr>
        <w:t xml:space="preserve"> שקובע עונש מזערי של </w:t>
      </w:r>
      <w:r w:rsidRPr="00D20104">
        <w:rPr>
          <w:rFonts w:cs="David" w:hint="cs"/>
          <w:b/>
          <w:bCs/>
          <w:rtl/>
        </w:rPr>
        <w:t>רבע מהעונש המרבי</w:t>
      </w:r>
      <w:r w:rsidRPr="00D20104">
        <w:rPr>
          <w:rFonts w:cs="David" w:hint="cs"/>
          <w:rtl/>
        </w:rPr>
        <w:t xml:space="preserve"> בעבירות מין שונות; </w:t>
      </w:r>
      <w:r w:rsidRPr="00D20104">
        <w:rPr>
          <w:rFonts w:cs="David" w:hint="cs"/>
          <w:b/>
          <w:bCs/>
          <w:rtl/>
        </w:rPr>
        <w:t>סעיף 377ב לחוק העונשין</w:t>
      </w:r>
      <w:r w:rsidRPr="00D20104">
        <w:rPr>
          <w:rFonts w:cs="David" w:hint="cs"/>
          <w:rtl/>
        </w:rPr>
        <w:t xml:space="preserve"> הקובע עונש מזערי לעבירת החזקה בתנאי עבדות ועבירת סחר בבני אדם </w:t>
      </w:r>
      <w:r w:rsidRPr="00D20104">
        <w:rPr>
          <w:rFonts w:cs="David"/>
          <w:rtl/>
        </w:rPr>
        <w:t>–</w:t>
      </w:r>
      <w:r w:rsidRPr="00D20104">
        <w:rPr>
          <w:rFonts w:cs="David" w:hint="cs"/>
          <w:rtl/>
        </w:rPr>
        <w:t xml:space="preserve"> שלא יפחת </w:t>
      </w:r>
      <w:r w:rsidRPr="00D20104">
        <w:rPr>
          <w:rFonts w:cs="David" w:hint="cs"/>
          <w:b/>
          <w:bCs/>
          <w:rtl/>
        </w:rPr>
        <w:t>מרבע העונש מרבי</w:t>
      </w:r>
      <w:r w:rsidRPr="00D20104">
        <w:rPr>
          <w:rFonts w:cs="David" w:hint="cs"/>
          <w:rtl/>
        </w:rPr>
        <w:t xml:space="preserve">, אלא אם בית המשפט החליט להקל בעונש מטעמים מיוחדים שיירשמו. </w:t>
      </w:r>
      <w:r>
        <w:rPr>
          <w:rFonts w:cs="David" w:hint="cs"/>
          <w:rtl/>
        </w:rPr>
        <w:t xml:space="preserve">ועוד.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654"/>
    <w:multiLevelType w:val="hybridMultilevel"/>
    <w:tmpl w:val="186EBB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C70F8"/>
    <w:multiLevelType w:val="hybridMultilevel"/>
    <w:tmpl w:val="87C03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8711B"/>
    <w:multiLevelType w:val="hybridMultilevel"/>
    <w:tmpl w:val="55F0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143B5"/>
    <w:multiLevelType w:val="hybridMultilevel"/>
    <w:tmpl w:val="CE10BF1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3A1959"/>
    <w:multiLevelType w:val="hybridMultilevel"/>
    <w:tmpl w:val="E578BF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E1B1E"/>
    <w:multiLevelType w:val="hybridMultilevel"/>
    <w:tmpl w:val="4E6AAAD0"/>
    <w:lvl w:ilvl="0" w:tplc="4CAAAE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2F307E"/>
    <w:multiLevelType w:val="hybridMultilevel"/>
    <w:tmpl w:val="375E9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0D0C6D"/>
    <w:multiLevelType w:val="hybridMultilevel"/>
    <w:tmpl w:val="A3C67A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DA3BFB"/>
    <w:multiLevelType w:val="hybridMultilevel"/>
    <w:tmpl w:val="FD707DFA"/>
    <w:lvl w:ilvl="0" w:tplc="85A6CC58">
      <w:start w:val="1"/>
      <w:numFmt w:val="decimal"/>
      <w:lvlText w:val="%1."/>
      <w:lvlJc w:val="left"/>
      <w:pPr>
        <w:ind w:left="360" w:hanging="360"/>
      </w:pPr>
      <w:rPr>
        <w:rFonts w:cs="Dav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7107F3"/>
    <w:multiLevelType w:val="hybridMultilevel"/>
    <w:tmpl w:val="D730E522"/>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5E2579"/>
    <w:multiLevelType w:val="hybridMultilevel"/>
    <w:tmpl w:val="F9D4D854"/>
    <w:lvl w:ilvl="0" w:tplc="88CEB898">
      <w:start w:val="1"/>
      <w:numFmt w:val="decimal"/>
      <w:lvlText w:val="%1."/>
      <w:lvlJc w:val="left"/>
      <w:pPr>
        <w:ind w:left="360" w:hanging="360"/>
      </w:pPr>
      <w:rPr>
        <w:rFonts w:cs="David"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670F5F"/>
    <w:multiLevelType w:val="hybridMultilevel"/>
    <w:tmpl w:val="9CD8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375F7"/>
    <w:multiLevelType w:val="hybridMultilevel"/>
    <w:tmpl w:val="5ABEB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E0F3D"/>
    <w:multiLevelType w:val="hybridMultilevel"/>
    <w:tmpl w:val="AAB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75417"/>
    <w:multiLevelType w:val="hybridMultilevel"/>
    <w:tmpl w:val="1326D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2"/>
  </w:num>
  <w:num w:numId="3">
    <w:abstractNumId w:val="6"/>
  </w:num>
  <w:num w:numId="4">
    <w:abstractNumId w:val="0"/>
  </w:num>
  <w:num w:numId="5">
    <w:abstractNumId w:val="14"/>
  </w:num>
  <w:num w:numId="6">
    <w:abstractNumId w:val="1"/>
  </w:num>
  <w:num w:numId="7">
    <w:abstractNumId w:val="9"/>
  </w:num>
  <w:num w:numId="8">
    <w:abstractNumId w:val="13"/>
  </w:num>
  <w:num w:numId="9">
    <w:abstractNumId w:val="7"/>
  </w:num>
  <w:num w:numId="10">
    <w:abstractNumId w:val="8"/>
  </w:num>
  <w:num w:numId="11">
    <w:abstractNumId w:val="4"/>
  </w:num>
  <w:num w:numId="12">
    <w:abstractNumId w:val="5"/>
  </w:num>
  <w:num w:numId="13">
    <w:abstractNumId w:val="1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49"/>
    <w:rsid w:val="00091E73"/>
    <w:rsid w:val="000939AD"/>
    <w:rsid w:val="000B3016"/>
    <w:rsid w:val="000B7962"/>
    <w:rsid w:val="0010545D"/>
    <w:rsid w:val="00117D65"/>
    <w:rsid w:val="001512D8"/>
    <w:rsid w:val="001D54E1"/>
    <w:rsid w:val="001F0B00"/>
    <w:rsid w:val="002019B7"/>
    <w:rsid w:val="00207E12"/>
    <w:rsid w:val="002313E6"/>
    <w:rsid w:val="00231C98"/>
    <w:rsid w:val="00246311"/>
    <w:rsid w:val="0028113D"/>
    <w:rsid w:val="002F2ED3"/>
    <w:rsid w:val="002F7467"/>
    <w:rsid w:val="003010D7"/>
    <w:rsid w:val="00376EB9"/>
    <w:rsid w:val="003D61C5"/>
    <w:rsid w:val="004309F2"/>
    <w:rsid w:val="00433D32"/>
    <w:rsid w:val="00464FE2"/>
    <w:rsid w:val="00491E9C"/>
    <w:rsid w:val="004A7CF6"/>
    <w:rsid w:val="004E1D7C"/>
    <w:rsid w:val="004F68F6"/>
    <w:rsid w:val="0050536B"/>
    <w:rsid w:val="00516FCE"/>
    <w:rsid w:val="005241B7"/>
    <w:rsid w:val="00531697"/>
    <w:rsid w:val="005B1B1A"/>
    <w:rsid w:val="005B7754"/>
    <w:rsid w:val="005C6049"/>
    <w:rsid w:val="005D430A"/>
    <w:rsid w:val="006260EC"/>
    <w:rsid w:val="006C4C4D"/>
    <w:rsid w:val="006D1163"/>
    <w:rsid w:val="006D1987"/>
    <w:rsid w:val="006E1EDF"/>
    <w:rsid w:val="006F247F"/>
    <w:rsid w:val="007323B3"/>
    <w:rsid w:val="0079616C"/>
    <w:rsid w:val="008461AF"/>
    <w:rsid w:val="0085011A"/>
    <w:rsid w:val="008557F6"/>
    <w:rsid w:val="008678AC"/>
    <w:rsid w:val="00890651"/>
    <w:rsid w:val="008B7F15"/>
    <w:rsid w:val="009108CF"/>
    <w:rsid w:val="00921038"/>
    <w:rsid w:val="009271D0"/>
    <w:rsid w:val="00974195"/>
    <w:rsid w:val="00986D81"/>
    <w:rsid w:val="00993C17"/>
    <w:rsid w:val="009A5ADA"/>
    <w:rsid w:val="009B4AB1"/>
    <w:rsid w:val="009C536E"/>
    <w:rsid w:val="009C6EF6"/>
    <w:rsid w:val="009D1BC6"/>
    <w:rsid w:val="009D3F73"/>
    <w:rsid w:val="009D52C1"/>
    <w:rsid w:val="009E7134"/>
    <w:rsid w:val="00A13E6A"/>
    <w:rsid w:val="00A40D54"/>
    <w:rsid w:val="00A65490"/>
    <w:rsid w:val="00A9464F"/>
    <w:rsid w:val="00AA718F"/>
    <w:rsid w:val="00AB0512"/>
    <w:rsid w:val="00AB47D7"/>
    <w:rsid w:val="00AD6962"/>
    <w:rsid w:val="00AE1602"/>
    <w:rsid w:val="00B01DA3"/>
    <w:rsid w:val="00B22584"/>
    <w:rsid w:val="00B41B27"/>
    <w:rsid w:val="00B71047"/>
    <w:rsid w:val="00BA1E69"/>
    <w:rsid w:val="00BB5204"/>
    <w:rsid w:val="00BE466C"/>
    <w:rsid w:val="00BF3739"/>
    <w:rsid w:val="00C04582"/>
    <w:rsid w:val="00CB4EE8"/>
    <w:rsid w:val="00D0430C"/>
    <w:rsid w:val="00D15A1A"/>
    <w:rsid w:val="00D20104"/>
    <w:rsid w:val="00D631B0"/>
    <w:rsid w:val="00D65D66"/>
    <w:rsid w:val="00D67769"/>
    <w:rsid w:val="00D7493A"/>
    <w:rsid w:val="00DD363E"/>
    <w:rsid w:val="00DE204F"/>
    <w:rsid w:val="00DF63FD"/>
    <w:rsid w:val="00E323DB"/>
    <w:rsid w:val="00E507DF"/>
    <w:rsid w:val="00E726FA"/>
    <w:rsid w:val="00E820D9"/>
    <w:rsid w:val="00E93163"/>
    <w:rsid w:val="00EA6AFB"/>
    <w:rsid w:val="00EE434B"/>
    <w:rsid w:val="00F3154F"/>
    <w:rsid w:val="00F75481"/>
    <w:rsid w:val="00F768D2"/>
    <w:rsid w:val="00F91F06"/>
    <w:rsid w:val="00FA3974"/>
    <w:rsid w:val="00FD3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5941E-F534-46C3-A8D6-58D02331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C1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93C17"/>
    <w:rPr>
      <w:color w:val="0563C1" w:themeColor="hyperlink"/>
      <w:u w:val="single"/>
    </w:rPr>
  </w:style>
  <w:style w:type="paragraph" w:styleId="a3">
    <w:name w:val="List Paragraph"/>
    <w:basedOn w:val="a"/>
    <w:uiPriority w:val="34"/>
    <w:qFormat/>
    <w:rsid w:val="00993C17"/>
    <w:pPr>
      <w:ind w:left="720"/>
      <w:contextualSpacing/>
    </w:pPr>
  </w:style>
  <w:style w:type="paragraph" w:styleId="a4">
    <w:name w:val="footnote text"/>
    <w:basedOn w:val="a"/>
    <w:link w:val="a5"/>
    <w:uiPriority w:val="99"/>
    <w:unhideWhenUsed/>
    <w:rsid w:val="00993C17"/>
    <w:pPr>
      <w:spacing w:after="0" w:line="240" w:lineRule="auto"/>
    </w:pPr>
    <w:rPr>
      <w:sz w:val="20"/>
      <w:szCs w:val="20"/>
    </w:rPr>
  </w:style>
  <w:style w:type="character" w:customStyle="1" w:styleId="a5">
    <w:name w:val="טקסט הערת שוליים תו"/>
    <w:basedOn w:val="a0"/>
    <w:link w:val="a4"/>
    <w:uiPriority w:val="99"/>
    <w:rsid w:val="00993C17"/>
    <w:rPr>
      <w:sz w:val="20"/>
      <w:szCs w:val="20"/>
    </w:rPr>
  </w:style>
  <w:style w:type="character" w:styleId="a6">
    <w:name w:val="footnote reference"/>
    <w:basedOn w:val="a0"/>
    <w:uiPriority w:val="99"/>
    <w:semiHidden/>
    <w:unhideWhenUsed/>
    <w:rsid w:val="00993C17"/>
    <w:rPr>
      <w:vertAlign w:val="superscript"/>
    </w:rPr>
  </w:style>
  <w:style w:type="paragraph" w:styleId="a7">
    <w:name w:val="footer"/>
    <w:basedOn w:val="a"/>
    <w:link w:val="a8"/>
    <w:uiPriority w:val="99"/>
    <w:unhideWhenUsed/>
    <w:rsid w:val="00993C17"/>
    <w:pPr>
      <w:tabs>
        <w:tab w:val="center" w:pos="4153"/>
        <w:tab w:val="right" w:pos="8306"/>
      </w:tabs>
      <w:spacing w:after="0" w:line="240" w:lineRule="auto"/>
    </w:pPr>
  </w:style>
  <w:style w:type="character" w:customStyle="1" w:styleId="a8">
    <w:name w:val="כותרת תחתונה תו"/>
    <w:basedOn w:val="a0"/>
    <w:link w:val="a7"/>
    <w:uiPriority w:val="99"/>
    <w:rsid w:val="00993C17"/>
  </w:style>
  <w:style w:type="table" w:styleId="a9">
    <w:name w:val="Table Grid"/>
    <w:basedOn w:val="a1"/>
    <w:uiPriority w:val="39"/>
    <w:rsid w:val="00993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993C17"/>
    <w:pPr>
      <w:tabs>
        <w:tab w:val="center" w:pos="4153"/>
        <w:tab w:val="right" w:pos="8306"/>
      </w:tabs>
      <w:spacing w:after="0" w:line="240" w:lineRule="auto"/>
    </w:pPr>
  </w:style>
  <w:style w:type="character" w:customStyle="1" w:styleId="ab">
    <w:name w:val="כותרת עליונה תו"/>
    <w:basedOn w:val="a0"/>
    <w:link w:val="aa"/>
    <w:uiPriority w:val="99"/>
    <w:rsid w:val="00993C17"/>
  </w:style>
  <w:style w:type="character" w:customStyle="1" w:styleId="default">
    <w:name w:val="default"/>
    <w:basedOn w:val="a0"/>
    <w:rsid w:val="00EA6AFB"/>
    <w:rPr>
      <w:rFonts w:ascii="Times New Roman" w:hAnsi="Times New Roman" w:cs="Times New Roman"/>
      <w:sz w:val="26"/>
      <w:szCs w:val="26"/>
    </w:rPr>
  </w:style>
  <w:style w:type="paragraph" w:customStyle="1" w:styleId="Hesber">
    <w:name w:val="Hesber"/>
    <w:basedOn w:val="a"/>
    <w:rsid w:val="005241B7"/>
    <w:pPr>
      <w:widowControl w:val="0"/>
      <w:autoSpaceDE w:val="0"/>
      <w:autoSpaceDN w:val="0"/>
      <w:adjustRightInd w:val="0"/>
      <w:snapToGrid w:val="0"/>
      <w:spacing w:after="0" w:line="360" w:lineRule="auto"/>
      <w:ind w:firstLine="340"/>
      <w:jc w:val="both"/>
    </w:pPr>
    <w:rPr>
      <w:rFonts w:ascii="Arial" w:eastAsia="Arial Unicode MS" w:hAnsi="Arial" w:cs="David"/>
      <w:color w:val="000000"/>
      <w:sz w:val="20"/>
      <w:szCs w:val="26"/>
      <w:lang w:eastAsia="ja-JP"/>
    </w:rPr>
  </w:style>
  <w:style w:type="paragraph" w:styleId="ac">
    <w:name w:val="Balloon Text"/>
    <w:basedOn w:val="a"/>
    <w:link w:val="ad"/>
    <w:uiPriority w:val="99"/>
    <w:semiHidden/>
    <w:unhideWhenUsed/>
    <w:rsid w:val="00D67769"/>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D67769"/>
    <w:rPr>
      <w:rFonts w:ascii="Tahoma" w:hAnsi="Tahoma" w:cs="Tahoma"/>
      <w:sz w:val="18"/>
      <w:szCs w:val="18"/>
    </w:rPr>
  </w:style>
  <w:style w:type="paragraph" w:customStyle="1" w:styleId="P00">
    <w:name w:val="P00"/>
    <w:link w:val="P000"/>
    <w:rsid w:val="0079616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rsid w:val="0079616C"/>
    <w:rPr>
      <w:rFonts w:ascii="Times New Roman" w:hAnsi="Times New Roman" w:cs="Times New Roman"/>
      <w:sz w:val="32"/>
      <w:szCs w:val="32"/>
    </w:rPr>
  </w:style>
  <w:style w:type="character" w:customStyle="1" w:styleId="P000">
    <w:name w:val="P00 תו"/>
    <w:link w:val="P00"/>
    <w:rsid w:val="0079616C"/>
    <w:rPr>
      <w:rFonts w:ascii="Times New Roman" w:eastAsia="Times New Roman" w:hAnsi="Times New Roman" w:cs="Times New Roman"/>
      <w:noProof/>
      <w:sz w:val="20"/>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5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83C07-0295-45D9-A315-55E1D7CCFA4B}"/>
</file>

<file path=customXml/itemProps2.xml><?xml version="1.0" encoding="utf-8"?>
<ds:datastoreItem xmlns:ds="http://schemas.openxmlformats.org/officeDocument/2006/customXml" ds:itemID="{48234E15-78E8-49DF-B60E-F0BC81EC5FF8}"/>
</file>

<file path=customXml/itemProps3.xml><?xml version="1.0" encoding="utf-8"?>
<ds:datastoreItem xmlns:ds="http://schemas.openxmlformats.org/officeDocument/2006/customXml" ds:itemID="{B17A9A60-2D05-48E3-8A9B-C5B6AD927701}"/>
</file>

<file path=docProps/app.xml><?xml version="1.0" encoding="utf-8"?>
<Properties xmlns="http://schemas.openxmlformats.org/officeDocument/2006/extended-properties" xmlns:vt="http://schemas.openxmlformats.org/officeDocument/2006/docPropsVTypes">
  <Template>Normal</Template>
  <TotalTime>83</TotalTime>
  <Pages>4</Pages>
  <Words>1492</Words>
  <Characters>7465</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ניצן רוזנברג</dc:creator>
  <cp:keywords/>
  <dc:description/>
  <cp:lastModifiedBy>ניצן רוזנברג</cp:lastModifiedBy>
  <cp:revision>13</cp:revision>
  <cp:lastPrinted>2017-02-02T13:23:00Z</cp:lastPrinted>
  <dcterms:created xsi:type="dcterms:W3CDTF">2017-03-02T06:16:00Z</dcterms:created>
  <dcterms:modified xsi:type="dcterms:W3CDTF">2017-03-08T09:14:00Z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2014967</vt:r8>
  </property>
</Properties>
</file>