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4DE" w:rsidRDefault="00676797" w:rsidP="00676797">
      <w:pPr>
        <w:jc w:val="center"/>
        <w:rPr>
          <w:rStyle w:val="default"/>
          <w:rFonts w:ascii="Arial" w:hAnsi="Arial" w:cs="Arial"/>
          <w:sz w:val="32"/>
          <w:szCs w:val="32"/>
          <w:rtl/>
        </w:rPr>
      </w:pPr>
      <w:bookmarkStart w:id="0" w:name="_GoBack"/>
      <w:bookmarkEnd w:id="0"/>
      <w:r w:rsidRPr="00436C4F">
        <w:rPr>
          <w:rStyle w:val="default"/>
          <w:rFonts w:ascii="Arial" w:hAnsi="Arial" w:cs="Arial"/>
          <w:b/>
          <w:bCs/>
          <w:sz w:val="48"/>
          <w:szCs w:val="48"/>
          <w:rtl/>
        </w:rPr>
        <w:t xml:space="preserve">נייר עמדה בנושא: </w:t>
      </w:r>
      <w:r w:rsidR="00436C4F" w:rsidRPr="00436C4F">
        <w:rPr>
          <w:rStyle w:val="default"/>
          <w:rFonts w:ascii="Arial" w:hAnsi="Arial" w:cs="Arial"/>
          <w:b/>
          <w:bCs/>
          <w:sz w:val="48"/>
          <w:szCs w:val="48"/>
          <w:rtl/>
        </w:rPr>
        <w:t xml:space="preserve">זנות בקהילה </w:t>
      </w:r>
      <w:proofErr w:type="spellStart"/>
      <w:r w:rsidR="00436C4F" w:rsidRPr="00436C4F">
        <w:rPr>
          <w:rStyle w:val="default"/>
          <w:rFonts w:ascii="Arial" w:hAnsi="Arial" w:cs="Arial"/>
          <w:b/>
          <w:bCs/>
          <w:sz w:val="48"/>
          <w:szCs w:val="48"/>
          <w:rtl/>
        </w:rPr>
        <w:t>הטרנסג'נדרית</w:t>
      </w:r>
      <w:proofErr w:type="spellEnd"/>
      <w:r w:rsidR="00436C4F" w:rsidRPr="00436C4F">
        <w:rPr>
          <w:rStyle w:val="default"/>
          <w:rFonts w:ascii="Arial" w:hAnsi="Arial" w:cs="Arial"/>
          <w:b/>
          <w:bCs/>
          <w:sz w:val="48"/>
          <w:szCs w:val="48"/>
          <w:rtl/>
        </w:rPr>
        <w:br/>
      </w:r>
      <w:r w:rsidR="000F14EA">
        <w:rPr>
          <w:rStyle w:val="default"/>
          <w:rFonts w:ascii="Arial" w:hAnsi="Arial" w:cs="Arial"/>
          <w:sz w:val="32"/>
          <w:szCs w:val="32"/>
          <w:rtl/>
        </w:rPr>
        <w:t>מוגש מטעם א</w:t>
      </w:r>
      <w:r w:rsidR="00B13F31">
        <w:rPr>
          <w:rStyle w:val="default"/>
          <w:rFonts w:ascii="Arial" w:hAnsi="Arial" w:cs="Arial"/>
          <w:sz w:val="32"/>
          <w:szCs w:val="32"/>
          <w:rtl/>
        </w:rPr>
        <w:t>רגון "מעברים</w:t>
      </w:r>
      <w:r w:rsidR="00436C4F" w:rsidRPr="00436C4F">
        <w:rPr>
          <w:rStyle w:val="default"/>
          <w:rFonts w:ascii="Arial" w:hAnsi="Arial" w:cs="Arial"/>
          <w:sz w:val="32"/>
          <w:szCs w:val="32"/>
          <w:rtl/>
        </w:rPr>
        <w:t xml:space="preserve"> – שינוי בר קיימא לקהילה </w:t>
      </w:r>
      <w:proofErr w:type="spellStart"/>
      <w:r w:rsidR="00436C4F" w:rsidRPr="00436C4F">
        <w:rPr>
          <w:rStyle w:val="default"/>
          <w:rFonts w:ascii="Arial" w:hAnsi="Arial" w:cs="Arial"/>
          <w:sz w:val="32"/>
          <w:szCs w:val="32"/>
          <w:rtl/>
        </w:rPr>
        <w:t>הטרנסית</w:t>
      </w:r>
      <w:proofErr w:type="spellEnd"/>
      <w:r w:rsidR="00B13F31">
        <w:rPr>
          <w:rStyle w:val="default"/>
          <w:rFonts w:ascii="Arial" w:hAnsi="Arial" w:cs="Arial" w:hint="cs"/>
          <w:sz w:val="32"/>
          <w:szCs w:val="32"/>
          <w:rtl/>
        </w:rPr>
        <w:t>"</w:t>
      </w:r>
    </w:p>
    <w:p w:rsidR="00874D8B" w:rsidRPr="00221249" w:rsidRDefault="00874D8B" w:rsidP="001A368C">
      <w:pPr>
        <w:rPr>
          <w:rStyle w:val="default"/>
          <w:rFonts w:ascii="Arial" w:hAnsi="Arial" w:cs="Arial"/>
          <w:rtl/>
        </w:rPr>
      </w:pPr>
      <w:r w:rsidRPr="00446701">
        <w:rPr>
          <w:rStyle w:val="default"/>
          <w:rFonts w:ascii="Arial" w:hAnsi="Arial" w:cs="Arial" w:hint="cs"/>
          <w:b/>
          <w:bCs/>
          <w:sz w:val="28"/>
          <w:szCs w:val="28"/>
          <w:u w:val="single"/>
          <w:rtl/>
        </w:rPr>
        <w:t>רקע:</w:t>
      </w:r>
      <w:r w:rsidRPr="007A5D6A">
        <w:rPr>
          <w:rStyle w:val="default"/>
          <w:rFonts w:ascii="Arial" w:hAnsi="Arial" w:cs="Arial" w:hint="cs"/>
          <w:b/>
          <w:bCs/>
          <w:rtl/>
        </w:rPr>
        <w:t xml:space="preserve"> </w:t>
      </w:r>
      <w:r w:rsidRPr="007A5D6A">
        <w:rPr>
          <w:rStyle w:val="default"/>
          <w:rFonts w:ascii="Arial" w:hAnsi="Arial" w:cs="Arial"/>
          <w:b/>
          <w:bCs/>
          <w:rtl/>
        </w:rPr>
        <w:br/>
      </w:r>
      <w:r w:rsidR="00417FA7" w:rsidRPr="00221249">
        <w:rPr>
          <w:rFonts w:ascii="Arial" w:eastAsia="Times New Roman" w:hAnsi="Arial" w:cs="Arial"/>
          <w:color w:val="000000"/>
          <w:sz w:val="26"/>
          <w:szCs w:val="26"/>
          <w:rtl/>
        </w:rPr>
        <w:t xml:space="preserve">כ-0.58% מהאוכלוסייה הם אנשים </w:t>
      </w:r>
      <w:proofErr w:type="spellStart"/>
      <w:r w:rsidR="00417FA7" w:rsidRPr="00221249">
        <w:rPr>
          <w:rFonts w:ascii="Arial" w:eastAsia="Times New Roman" w:hAnsi="Arial" w:cs="Arial"/>
          <w:color w:val="000000"/>
          <w:sz w:val="26"/>
          <w:szCs w:val="26"/>
          <w:rtl/>
        </w:rPr>
        <w:t>טרנסג'נדרים</w:t>
      </w:r>
      <w:proofErr w:type="spellEnd"/>
      <w:r w:rsidR="00417FA7" w:rsidRPr="00221249">
        <w:rPr>
          <w:rFonts w:ascii="Arial" w:eastAsia="Times New Roman" w:hAnsi="Arial" w:cs="Arial"/>
          <w:color w:val="000000"/>
          <w:sz w:val="26"/>
          <w:szCs w:val="26"/>
          <w:rtl/>
        </w:rPr>
        <w:t xml:space="preserve"> - כ-47,000 איש בישראל</w:t>
      </w:r>
      <w:r w:rsidR="00417FA7" w:rsidRPr="00221249">
        <w:rPr>
          <w:rStyle w:val="aff0"/>
          <w:rFonts w:ascii="Arial" w:hAnsi="Arial" w:cs="Arial"/>
          <w:sz w:val="26"/>
          <w:szCs w:val="26"/>
          <w:rtl/>
        </w:rPr>
        <w:t xml:space="preserve"> </w:t>
      </w:r>
      <w:r w:rsidR="00417FA7" w:rsidRPr="00221249">
        <w:rPr>
          <w:rStyle w:val="aff0"/>
          <w:rFonts w:ascii="Arial" w:hAnsi="Arial" w:cs="Arial"/>
          <w:sz w:val="26"/>
          <w:szCs w:val="26"/>
          <w:rtl/>
        </w:rPr>
        <w:footnoteReference w:id="1"/>
      </w:r>
      <w:r w:rsidRPr="00221249">
        <w:rPr>
          <w:rStyle w:val="default"/>
          <w:rFonts w:ascii="Arial" w:hAnsi="Arial" w:cs="Arial" w:hint="cs"/>
          <w:rtl/>
        </w:rPr>
        <w:t>.</w:t>
      </w:r>
      <w:r w:rsidR="006B238B" w:rsidRPr="00221249">
        <w:rPr>
          <w:rStyle w:val="default"/>
          <w:rFonts w:ascii="Arial" w:hAnsi="Arial" w:cs="Arial" w:hint="cs"/>
          <w:rtl/>
        </w:rPr>
        <w:t xml:space="preserve"> מתוך מחקרים בארץ ובעולם עולה כי כמות האנשים </w:t>
      </w:r>
      <w:proofErr w:type="spellStart"/>
      <w:r w:rsidR="006B238B" w:rsidRPr="00221249">
        <w:rPr>
          <w:rStyle w:val="default"/>
          <w:rFonts w:ascii="Arial" w:hAnsi="Arial" w:cs="Arial" w:hint="cs"/>
          <w:rtl/>
        </w:rPr>
        <w:t>הטרנסג'נדרים</w:t>
      </w:r>
      <w:proofErr w:type="spellEnd"/>
      <w:r w:rsidR="006B238B" w:rsidRPr="00221249">
        <w:rPr>
          <w:rStyle w:val="default"/>
          <w:rFonts w:ascii="Arial" w:hAnsi="Arial" w:cs="Arial" w:hint="cs"/>
          <w:rtl/>
        </w:rPr>
        <w:t xml:space="preserve">, בפרט נשים </w:t>
      </w:r>
      <w:proofErr w:type="spellStart"/>
      <w:r w:rsidR="006B238B" w:rsidRPr="00221249">
        <w:rPr>
          <w:rStyle w:val="default"/>
          <w:rFonts w:ascii="Arial" w:hAnsi="Arial" w:cs="Arial" w:hint="cs"/>
          <w:rtl/>
        </w:rPr>
        <w:t>טרנסג'נדריות</w:t>
      </w:r>
      <w:proofErr w:type="spellEnd"/>
      <w:r w:rsidR="006B238B" w:rsidRPr="00221249">
        <w:rPr>
          <w:rStyle w:val="default"/>
          <w:rFonts w:ascii="Arial" w:hAnsi="Arial" w:cs="Arial" w:hint="cs"/>
          <w:rtl/>
        </w:rPr>
        <w:t>, מבין הנשים בזנות ומבין הנוער בזנות, לא פרופורציונלי לשיעורם באוכלוסייה</w:t>
      </w:r>
      <w:r w:rsidR="001A368C" w:rsidRPr="00221249">
        <w:rPr>
          <w:rStyle w:val="default"/>
          <w:rFonts w:ascii="Arial" w:hAnsi="Arial" w:cs="Arial" w:hint="cs"/>
          <w:rtl/>
        </w:rPr>
        <w:t>.</w:t>
      </w:r>
    </w:p>
    <w:p w:rsidR="00C92A33" w:rsidRDefault="000263B6" w:rsidP="00C92A33">
      <w:pPr>
        <w:rPr>
          <w:rStyle w:val="default"/>
          <w:rFonts w:ascii="Arial" w:hAnsi="Arial" w:cs="Arial"/>
          <w:rtl/>
        </w:rPr>
      </w:pPr>
      <w:r w:rsidRPr="00446701">
        <w:rPr>
          <w:rStyle w:val="default"/>
          <w:rFonts w:ascii="Arial" w:hAnsi="Arial" w:cs="Arial" w:hint="cs"/>
          <w:b/>
          <w:bCs/>
          <w:sz w:val="28"/>
          <w:szCs w:val="28"/>
          <w:u w:val="single"/>
          <w:rtl/>
        </w:rPr>
        <w:t xml:space="preserve">זנות </w:t>
      </w:r>
      <w:proofErr w:type="spellStart"/>
      <w:r w:rsidRPr="00446701">
        <w:rPr>
          <w:rStyle w:val="default"/>
          <w:rFonts w:ascii="Arial" w:hAnsi="Arial" w:cs="Arial" w:hint="cs"/>
          <w:b/>
          <w:bCs/>
          <w:sz w:val="28"/>
          <w:szCs w:val="28"/>
          <w:u w:val="single"/>
          <w:rtl/>
        </w:rPr>
        <w:t>טרנסג'נדרית</w:t>
      </w:r>
      <w:proofErr w:type="spellEnd"/>
      <w:r w:rsidRPr="00446701">
        <w:rPr>
          <w:rStyle w:val="default"/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בישראל:</w:t>
      </w:r>
      <w:r w:rsidR="001A368C">
        <w:rPr>
          <w:rStyle w:val="default"/>
          <w:rFonts w:ascii="Arial" w:hAnsi="Arial" w:cs="Arial"/>
          <w:rtl/>
        </w:rPr>
        <w:br/>
      </w:r>
      <w:r w:rsidR="005111FB">
        <w:rPr>
          <w:rStyle w:val="default"/>
          <w:rFonts w:ascii="Arial" w:hAnsi="Arial" w:cs="Arial" w:hint="cs"/>
          <w:rtl/>
        </w:rPr>
        <w:t>ישנם</w:t>
      </w:r>
      <w:r w:rsidR="00C92A33">
        <w:rPr>
          <w:rStyle w:val="default"/>
          <w:rFonts w:ascii="Arial" w:hAnsi="Arial" w:cs="Arial" w:hint="cs"/>
          <w:rtl/>
        </w:rPr>
        <w:t xml:space="preserve"> גורמים רבים שמובילים לזנות, ביניהם: נידוי מהמשפחה, נשירה ממסגרות חינוכיות, אפליה בעבודה ובדיור וכתוצאה מכך אבטלה, מחוסרות דיור וחוסר יכולת לממן תהליכים פיזיים מצילי חיים. </w:t>
      </w:r>
      <w:r w:rsidR="006B238B" w:rsidRPr="007A5D6A">
        <w:rPr>
          <w:rStyle w:val="default"/>
          <w:rFonts w:ascii="Arial" w:hAnsi="Arial" w:cs="Arial" w:hint="cs"/>
          <w:rtl/>
        </w:rPr>
        <w:t>מתוך מציאות זו</w:t>
      </w:r>
      <w:r w:rsidR="001A368C">
        <w:rPr>
          <w:rStyle w:val="default"/>
          <w:rFonts w:ascii="Arial" w:hAnsi="Arial" w:cs="Arial" w:hint="cs"/>
          <w:rtl/>
        </w:rPr>
        <w:t xml:space="preserve">, </w:t>
      </w:r>
      <w:r w:rsidR="006B238B" w:rsidRPr="00D90EB1">
        <w:rPr>
          <w:rStyle w:val="default"/>
          <w:rFonts w:ascii="Arial" w:hAnsi="Arial" w:cs="Arial" w:hint="cs"/>
          <w:b/>
          <w:bCs/>
          <w:rtl/>
        </w:rPr>
        <w:t xml:space="preserve">נשים </w:t>
      </w:r>
      <w:proofErr w:type="spellStart"/>
      <w:r w:rsidR="006B238B" w:rsidRPr="00D90EB1">
        <w:rPr>
          <w:rStyle w:val="default"/>
          <w:rFonts w:ascii="Arial" w:hAnsi="Arial" w:cs="Arial" w:hint="cs"/>
          <w:b/>
          <w:bCs/>
          <w:rtl/>
        </w:rPr>
        <w:t>טרנסג'נדריות</w:t>
      </w:r>
      <w:proofErr w:type="spellEnd"/>
      <w:r w:rsidR="006B238B" w:rsidRPr="00D90EB1">
        <w:rPr>
          <w:rStyle w:val="default"/>
          <w:rFonts w:ascii="Arial" w:hAnsi="Arial" w:cs="Arial" w:hint="cs"/>
          <w:b/>
          <w:bCs/>
          <w:rtl/>
        </w:rPr>
        <w:t xml:space="preserve"> רבות נאלצות לפנות לזנות</w:t>
      </w:r>
      <w:r w:rsidR="001A368C" w:rsidRPr="00D90EB1">
        <w:rPr>
          <w:rStyle w:val="default"/>
          <w:rFonts w:ascii="Arial" w:hAnsi="Arial" w:cs="Arial" w:hint="cs"/>
          <w:b/>
          <w:bCs/>
          <w:rtl/>
        </w:rPr>
        <w:t xml:space="preserve"> על מנת לשרוד</w:t>
      </w:r>
      <w:r w:rsidR="00C92A33">
        <w:rPr>
          <w:rStyle w:val="default"/>
          <w:rFonts w:ascii="Arial" w:hAnsi="Arial" w:cs="Arial" w:hint="cs"/>
          <w:rtl/>
        </w:rPr>
        <w:t>.</w:t>
      </w:r>
      <w:r w:rsidR="001A368C">
        <w:rPr>
          <w:rStyle w:val="default"/>
          <w:rFonts w:ascii="Arial" w:hAnsi="Arial" w:cs="Arial"/>
          <w:rtl/>
        </w:rPr>
        <w:br/>
      </w:r>
    </w:p>
    <w:p w:rsidR="007A5D6A" w:rsidRPr="007A5D6A" w:rsidRDefault="00DB2524" w:rsidP="0073720A">
      <w:pPr>
        <w:rPr>
          <w:rFonts w:ascii="Arial" w:hAnsi="Arial" w:cs="Arial"/>
          <w:sz w:val="26"/>
          <w:szCs w:val="26"/>
          <w:rtl/>
        </w:rPr>
      </w:pPr>
      <w:r w:rsidRPr="001A368C">
        <w:rPr>
          <w:rStyle w:val="default"/>
          <w:rFonts w:ascii="Arial" w:hAnsi="Arial" w:cs="Arial" w:hint="cs"/>
          <w:rtl/>
        </w:rPr>
        <w:t>כ</w:t>
      </w:r>
      <w:r w:rsidR="001D7843" w:rsidRPr="001A368C">
        <w:rPr>
          <w:rStyle w:val="default"/>
          <w:rFonts w:ascii="Arial" w:hAnsi="Arial" w:cs="Arial" w:hint="cs"/>
          <w:rtl/>
        </w:rPr>
        <w:t>1</w:t>
      </w:r>
      <w:r w:rsidRPr="001A368C">
        <w:rPr>
          <w:rStyle w:val="default"/>
          <w:rFonts w:ascii="Arial" w:hAnsi="Arial" w:cs="Arial" w:hint="cs"/>
          <w:rtl/>
        </w:rPr>
        <w:t>6</w:t>
      </w:r>
      <w:r w:rsidR="001D7843" w:rsidRPr="001A368C">
        <w:rPr>
          <w:rStyle w:val="default"/>
          <w:rFonts w:ascii="Arial" w:hAnsi="Arial" w:cs="Arial" w:hint="cs"/>
          <w:rtl/>
        </w:rPr>
        <w:t>% מהנוער בזנות</w:t>
      </w:r>
      <w:r w:rsidRPr="001A368C">
        <w:rPr>
          <w:rStyle w:val="default"/>
          <w:rFonts w:ascii="Arial" w:hAnsi="Arial" w:cs="Arial" w:hint="cs"/>
          <w:rtl/>
        </w:rPr>
        <w:t xml:space="preserve"> ש</w:t>
      </w:r>
      <w:r w:rsidR="00874D8B" w:rsidRPr="001A368C">
        <w:rPr>
          <w:rStyle w:val="default"/>
          <w:rFonts w:ascii="Arial" w:hAnsi="Arial" w:cs="Arial" w:hint="cs"/>
          <w:rtl/>
        </w:rPr>
        <w:t xml:space="preserve">אותרו </w:t>
      </w:r>
      <w:r w:rsidRPr="001A368C">
        <w:rPr>
          <w:rStyle w:val="default"/>
          <w:rFonts w:ascii="Arial" w:hAnsi="Arial" w:cs="Arial" w:hint="cs"/>
          <w:rtl/>
        </w:rPr>
        <w:t>בתל אביב</w:t>
      </w:r>
      <w:r w:rsidR="001D7843" w:rsidRPr="001A368C">
        <w:rPr>
          <w:rStyle w:val="default"/>
          <w:rFonts w:ascii="Arial" w:hAnsi="Arial" w:cs="Arial" w:hint="cs"/>
          <w:rtl/>
        </w:rPr>
        <w:t xml:space="preserve"> </w:t>
      </w:r>
      <w:r w:rsidRPr="001A368C">
        <w:rPr>
          <w:rStyle w:val="default"/>
          <w:rFonts w:ascii="Arial" w:hAnsi="Arial" w:cs="Arial" w:hint="cs"/>
          <w:rtl/>
        </w:rPr>
        <w:t>מורכב מ</w:t>
      </w:r>
      <w:r w:rsidR="00874D8B" w:rsidRPr="001A368C">
        <w:rPr>
          <w:rStyle w:val="default"/>
          <w:rFonts w:ascii="Arial" w:hAnsi="Arial" w:cs="Arial" w:hint="cs"/>
          <w:rtl/>
        </w:rPr>
        <w:t xml:space="preserve">נערות </w:t>
      </w:r>
      <w:proofErr w:type="spellStart"/>
      <w:r w:rsidRPr="001A368C">
        <w:rPr>
          <w:rStyle w:val="default"/>
          <w:rFonts w:ascii="Arial" w:hAnsi="Arial" w:cs="Arial" w:hint="cs"/>
          <w:rtl/>
        </w:rPr>
        <w:t>טרנסגנ'דרי</w:t>
      </w:r>
      <w:r w:rsidR="006B238B" w:rsidRPr="001A368C">
        <w:rPr>
          <w:rStyle w:val="default"/>
          <w:rFonts w:ascii="Arial" w:hAnsi="Arial" w:cs="Arial" w:hint="cs"/>
          <w:rtl/>
        </w:rPr>
        <w:t>ות</w:t>
      </w:r>
      <w:proofErr w:type="spellEnd"/>
      <w:r w:rsidR="003C4832">
        <w:rPr>
          <w:rStyle w:val="aff0"/>
          <w:rFonts w:ascii="Arial" w:hAnsi="Arial" w:cs="Arial"/>
          <w:sz w:val="26"/>
          <w:szCs w:val="26"/>
          <w:rtl/>
        </w:rPr>
        <w:footnoteReference w:id="2"/>
      </w:r>
      <w:r w:rsidR="00D90EB1">
        <w:rPr>
          <w:rStyle w:val="default"/>
          <w:rFonts w:ascii="Arial" w:hAnsi="Arial" w:cs="Arial" w:hint="cs"/>
          <w:rtl/>
        </w:rPr>
        <w:t xml:space="preserve"> - </w:t>
      </w:r>
      <w:r w:rsidR="00D90EB1" w:rsidRPr="00D90EB1">
        <w:rPr>
          <w:rStyle w:val="default"/>
          <w:rFonts w:ascii="Arial" w:hAnsi="Arial" w:cs="Arial" w:hint="cs"/>
          <w:b/>
          <w:bCs/>
          <w:rtl/>
        </w:rPr>
        <w:t>פי 28 משיעורן באוכלוסייה הכללית</w:t>
      </w:r>
      <w:r w:rsidRPr="00D90EB1">
        <w:rPr>
          <w:rStyle w:val="default"/>
          <w:rFonts w:ascii="Arial" w:hAnsi="Arial" w:cs="Arial" w:hint="cs"/>
          <w:b/>
          <w:bCs/>
          <w:rtl/>
        </w:rPr>
        <w:t>.</w:t>
      </w:r>
      <w:r w:rsidR="00446701">
        <w:rPr>
          <w:rStyle w:val="default"/>
          <w:rFonts w:ascii="Arial" w:hAnsi="Arial" w:cs="Arial" w:hint="cs"/>
          <w:b/>
          <w:bCs/>
          <w:rtl/>
        </w:rPr>
        <w:t xml:space="preserve"> </w:t>
      </w:r>
      <w:r w:rsidR="007A5D6A" w:rsidRPr="007A5D6A">
        <w:rPr>
          <w:rFonts w:ascii="Arial" w:hAnsi="Arial" w:cs="Arial" w:hint="cs"/>
          <w:sz w:val="26"/>
          <w:szCs w:val="26"/>
          <w:rtl/>
        </w:rPr>
        <w:t xml:space="preserve">גם בתוך עולם הזנות, </w:t>
      </w:r>
      <w:proofErr w:type="spellStart"/>
      <w:r w:rsidR="007A5D6A" w:rsidRPr="007A5D6A">
        <w:rPr>
          <w:rFonts w:ascii="Arial" w:hAnsi="Arial" w:cs="Arial" w:hint="cs"/>
          <w:sz w:val="26"/>
          <w:szCs w:val="26"/>
          <w:rtl/>
        </w:rPr>
        <w:t>טרנסיות</w:t>
      </w:r>
      <w:proofErr w:type="spellEnd"/>
      <w:r w:rsidR="007A5D6A" w:rsidRPr="007A5D6A">
        <w:rPr>
          <w:rFonts w:ascii="Arial" w:hAnsi="Arial" w:cs="Arial" w:hint="cs"/>
          <w:sz w:val="26"/>
          <w:szCs w:val="26"/>
          <w:rtl/>
        </w:rPr>
        <w:t xml:space="preserve"> רבות מעידות על חוויות אישיות קשות </w:t>
      </w:r>
      <w:r w:rsidR="007A5D6A" w:rsidRPr="007A5D6A">
        <w:rPr>
          <w:rFonts w:ascii="Arial" w:hAnsi="Arial" w:cs="Arial"/>
          <w:sz w:val="26"/>
          <w:szCs w:val="26"/>
          <w:rtl/>
        </w:rPr>
        <w:t>–</w:t>
      </w:r>
      <w:r w:rsidR="007A5D6A" w:rsidRPr="007A5D6A">
        <w:rPr>
          <w:rFonts w:ascii="Arial" w:hAnsi="Arial" w:cs="Arial" w:hint="cs"/>
          <w:sz w:val="26"/>
          <w:szCs w:val="26"/>
          <w:rtl/>
        </w:rPr>
        <w:t xml:space="preserve"> </w:t>
      </w:r>
      <w:r w:rsidR="000263B6">
        <w:rPr>
          <w:rFonts w:ascii="Arial" w:hAnsi="Arial" w:cs="Arial" w:hint="cs"/>
          <w:b/>
          <w:bCs/>
          <w:sz w:val="26"/>
          <w:szCs w:val="26"/>
          <w:rtl/>
        </w:rPr>
        <w:t xml:space="preserve">תקיפות, איומים, גניבות, השפלה </w:t>
      </w:r>
      <w:r w:rsidR="007A5D6A" w:rsidRPr="00D90EB1">
        <w:rPr>
          <w:rFonts w:ascii="Arial" w:hAnsi="Arial" w:cs="Arial" w:hint="cs"/>
          <w:b/>
          <w:bCs/>
          <w:sz w:val="26"/>
          <w:szCs w:val="26"/>
          <w:rtl/>
        </w:rPr>
        <w:t>פומבית ואלימות קשה</w:t>
      </w:r>
      <w:r w:rsidR="007A5D6A" w:rsidRPr="007A5D6A">
        <w:rPr>
          <w:rFonts w:ascii="Arial" w:hAnsi="Arial" w:cs="Arial" w:hint="cs"/>
          <w:sz w:val="26"/>
          <w:szCs w:val="26"/>
          <w:rtl/>
        </w:rPr>
        <w:t xml:space="preserve"> על כל גווניה </w:t>
      </w:r>
      <w:r w:rsidR="007A5D6A">
        <w:rPr>
          <w:rFonts w:ascii="Arial" w:hAnsi="Arial" w:cs="Arial" w:hint="cs"/>
          <w:sz w:val="26"/>
          <w:szCs w:val="26"/>
          <w:rtl/>
        </w:rPr>
        <w:t>על רקע זהותן המגדרית. כל זאת</w:t>
      </w:r>
      <w:r w:rsidR="007A5D6A" w:rsidRPr="007A5D6A">
        <w:rPr>
          <w:rFonts w:ascii="Arial" w:hAnsi="Arial" w:cs="Arial" w:hint="cs"/>
          <w:sz w:val="26"/>
          <w:szCs w:val="26"/>
          <w:rtl/>
        </w:rPr>
        <w:t xml:space="preserve"> </w:t>
      </w:r>
      <w:r w:rsidR="00A765E3">
        <w:rPr>
          <w:rFonts w:ascii="Arial" w:hAnsi="Arial" w:cs="Arial" w:hint="cs"/>
          <w:sz w:val="26"/>
          <w:szCs w:val="26"/>
          <w:rtl/>
        </w:rPr>
        <w:t>בנוסף</w:t>
      </w:r>
      <w:r w:rsidR="007A5D6A" w:rsidRPr="007A5D6A">
        <w:rPr>
          <w:rFonts w:ascii="Arial" w:hAnsi="Arial" w:cs="Arial" w:hint="cs"/>
          <w:sz w:val="26"/>
          <w:szCs w:val="26"/>
          <w:rtl/>
        </w:rPr>
        <w:t xml:space="preserve"> לאלימות שנשים בזנות חוות בדרך כלל. </w:t>
      </w:r>
      <w:r w:rsidR="000263B6">
        <w:rPr>
          <w:rFonts w:ascii="Arial" w:hAnsi="Arial" w:cs="Arial" w:hint="cs"/>
          <w:sz w:val="26"/>
          <w:szCs w:val="26"/>
          <w:rtl/>
        </w:rPr>
        <w:br/>
      </w:r>
      <w:r w:rsidR="000263B6">
        <w:rPr>
          <w:rFonts w:ascii="Arial" w:hAnsi="Arial" w:cs="Arial" w:hint="cs"/>
          <w:sz w:val="26"/>
          <w:szCs w:val="26"/>
          <w:rtl/>
        </w:rPr>
        <w:br/>
      </w:r>
      <w:r w:rsidR="000263B6">
        <w:rPr>
          <w:rFonts w:ascii="Arial" w:hAnsi="Arial" w:cs="Arial" w:hint="cs"/>
          <w:b/>
          <w:bCs/>
          <w:sz w:val="28"/>
          <w:szCs w:val="28"/>
          <w:u w:val="single"/>
          <w:rtl/>
        </w:rPr>
        <w:t>המלצות</w:t>
      </w:r>
      <w:r w:rsidR="00365AC0">
        <w:rPr>
          <w:rFonts w:ascii="Arial" w:hAnsi="Arial" w:cs="Arial" w:hint="cs"/>
          <w:sz w:val="26"/>
          <w:szCs w:val="26"/>
          <w:rtl/>
        </w:rPr>
        <w:t>:</w:t>
      </w:r>
      <w:r w:rsidR="000263B6">
        <w:rPr>
          <w:rFonts w:ascii="Arial" w:hAnsi="Arial" w:cs="Arial"/>
          <w:sz w:val="26"/>
          <w:szCs w:val="26"/>
          <w:rtl/>
        </w:rPr>
        <w:br/>
      </w:r>
      <w:r w:rsidR="0073720A">
        <w:rPr>
          <w:rFonts w:ascii="Arial" w:hAnsi="Arial" w:cs="Arial" w:hint="cs"/>
          <w:sz w:val="26"/>
          <w:szCs w:val="26"/>
          <w:rtl/>
        </w:rPr>
        <w:t>כדי</w:t>
      </w:r>
      <w:r w:rsidR="00A765E3">
        <w:rPr>
          <w:rFonts w:ascii="Arial" w:hAnsi="Arial" w:cs="Arial" w:hint="cs"/>
          <w:sz w:val="26"/>
          <w:szCs w:val="26"/>
          <w:rtl/>
        </w:rPr>
        <w:t xml:space="preserve"> לפתור את המצב הקיים, </w:t>
      </w:r>
      <w:r w:rsidR="002E4F4B">
        <w:rPr>
          <w:rFonts w:ascii="Arial" w:hAnsi="Arial" w:cs="Arial" w:hint="cs"/>
          <w:sz w:val="26"/>
          <w:szCs w:val="26"/>
          <w:rtl/>
        </w:rPr>
        <w:t xml:space="preserve">אנו רואים כי הדבר הנכון לעשות יהיה להרחיב את זמינות המענים הקיימים לנשים בזנות עבור נשים </w:t>
      </w:r>
      <w:proofErr w:type="spellStart"/>
      <w:r w:rsidR="002E4F4B">
        <w:rPr>
          <w:rFonts w:ascii="Arial" w:hAnsi="Arial" w:cs="Arial" w:hint="cs"/>
          <w:sz w:val="26"/>
          <w:szCs w:val="26"/>
          <w:rtl/>
        </w:rPr>
        <w:t>טרנסיות</w:t>
      </w:r>
      <w:proofErr w:type="spellEnd"/>
      <w:r w:rsidR="002E4F4B">
        <w:rPr>
          <w:rFonts w:ascii="Arial" w:hAnsi="Arial" w:cs="Arial" w:hint="cs"/>
          <w:sz w:val="26"/>
          <w:szCs w:val="26"/>
          <w:rtl/>
        </w:rPr>
        <w:t>, אשר פעמים רבות מסורבות גישה לגגונים, בתי מחסה ומרבית השירותים האחרים שנשים בזנות מקבלות אליהם גישה. לאור מצב זה, אנו ממליצים בנוסף</w:t>
      </w:r>
      <w:r w:rsidR="00A765E3">
        <w:rPr>
          <w:rFonts w:ascii="Arial" w:hAnsi="Arial" w:cs="Arial" w:hint="cs"/>
          <w:sz w:val="26"/>
          <w:szCs w:val="26"/>
          <w:rtl/>
        </w:rPr>
        <w:t xml:space="preserve"> </w:t>
      </w:r>
      <w:r w:rsidR="001A368C" w:rsidRPr="00D90EB1">
        <w:rPr>
          <w:rFonts w:ascii="Arial" w:hAnsi="Arial" w:cs="Arial" w:hint="cs"/>
          <w:b/>
          <w:bCs/>
          <w:sz w:val="26"/>
          <w:szCs w:val="26"/>
          <w:rtl/>
        </w:rPr>
        <w:t xml:space="preserve">להקים מענים ייעודיים לנשים </w:t>
      </w:r>
      <w:proofErr w:type="spellStart"/>
      <w:r w:rsidR="001A368C" w:rsidRPr="00D90EB1">
        <w:rPr>
          <w:rFonts w:ascii="Arial" w:hAnsi="Arial" w:cs="Arial" w:hint="cs"/>
          <w:b/>
          <w:bCs/>
          <w:sz w:val="26"/>
          <w:szCs w:val="26"/>
          <w:rtl/>
        </w:rPr>
        <w:t>טרנסיות</w:t>
      </w:r>
      <w:proofErr w:type="spellEnd"/>
      <w:r w:rsidR="001A368C" w:rsidRPr="00D90EB1">
        <w:rPr>
          <w:rFonts w:ascii="Arial" w:hAnsi="Arial" w:cs="Arial" w:hint="cs"/>
          <w:b/>
          <w:bCs/>
          <w:sz w:val="26"/>
          <w:szCs w:val="26"/>
          <w:rtl/>
        </w:rPr>
        <w:t xml:space="preserve"> בזנות</w:t>
      </w:r>
      <w:r w:rsidR="0003394A">
        <w:rPr>
          <w:rFonts w:ascii="Arial" w:hAnsi="Arial" w:cs="Arial" w:hint="cs"/>
          <w:sz w:val="26"/>
          <w:szCs w:val="26"/>
          <w:rtl/>
        </w:rPr>
        <w:t>.</w:t>
      </w:r>
      <w:r w:rsidR="00446701">
        <w:rPr>
          <w:rFonts w:ascii="Arial" w:hAnsi="Arial" w:cs="Arial" w:hint="cs"/>
          <w:sz w:val="26"/>
          <w:szCs w:val="26"/>
          <w:rtl/>
        </w:rPr>
        <w:br/>
      </w:r>
      <w:r w:rsidR="00446701">
        <w:rPr>
          <w:rFonts w:ascii="Arial" w:hAnsi="Arial" w:cs="Arial"/>
          <w:sz w:val="26"/>
          <w:szCs w:val="26"/>
          <w:rtl/>
        </w:rPr>
        <w:br/>
      </w:r>
      <w:r w:rsidR="00A765E3">
        <w:rPr>
          <w:rFonts w:ascii="Arial" w:hAnsi="Arial" w:cs="Arial" w:hint="cs"/>
          <w:sz w:val="26"/>
          <w:szCs w:val="26"/>
          <w:rtl/>
        </w:rPr>
        <w:t>ית</w:t>
      </w:r>
      <w:r w:rsidR="00D90EB1">
        <w:rPr>
          <w:rFonts w:ascii="Arial" w:hAnsi="Arial" w:cs="Arial" w:hint="cs"/>
          <w:sz w:val="26"/>
          <w:szCs w:val="26"/>
          <w:rtl/>
        </w:rPr>
        <w:t>רה מכך, אנחנו ממליצים על הרחבת תחום ה</w:t>
      </w:r>
      <w:r w:rsidR="00A765E3">
        <w:rPr>
          <w:rFonts w:ascii="Arial" w:hAnsi="Arial" w:cs="Arial" w:hint="cs"/>
          <w:sz w:val="26"/>
          <w:szCs w:val="26"/>
          <w:rtl/>
        </w:rPr>
        <w:t>מחקר בנושא</w:t>
      </w:r>
      <w:r w:rsidR="00D90EB1">
        <w:rPr>
          <w:rFonts w:ascii="Arial" w:hAnsi="Arial" w:cs="Arial" w:hint="cs"/>
          <w:sz w:val="26"/>
          <w:szCs w:val="26"/>
          <w:rtl/>
        </w:rPr>
        <w:t>, שכן כמות הנתונים הקיימים בנושא היא מועטה ויש</w:t>
      </w:r>
      <w:r w:rsidR="00A765E3">
        <w:rPr>
          <w:rFonts w:ascii="Arial" w:hAnsi="Arial" w:cs="Arial" w:hint="cs"/>
          <w:sz w:val="26"/>
          <w:szCs w:val="26"/>
          <w:rtl/>
        </w:rPr>
        <w:t xml:space="preserve"> למצוא </w:t>
      </w:r>
      <w:r w:rsidR="00D90EB1">
        <w:rPr>
          <w:rFonts w:ascii="Arial" w:hAnsi="Arial" w:cs="Arial" w:hint="cs"/>
          <w:sz w:val="26"/>
          <w:szCs w:val="26"/>
          <w:rtl/>
        </w:rPr>
        <w:t xml:space="preserve">נתונים וממצאים נוספים שיוכלו להקל בהקמת </w:t>
      </w:r>
      <w:r w:rsidR="00A765E3">
        <w:rPr>
          <w:rFonts w:ascii="Arial" w:hAnsi="Arial" w:cs="Arial" w:hint="cs"/>
          <w:sz w:val="26"/>
          <w:szCs w:val="26"/>
          <w:rtl/>
        </w:rPr>
        <w:t xml:space="preserve">מענים </w:t>
      </w:r>
      <w:r w:rsidR="00D90EB1">
        <w:rPr>
          <w:rFonts w:ascii="Arial" w:hAnsi="Arial" w:cs="Arial" w:hint="cs"/>
          <w:sz w:val="26"/>
          <w:szCs w:val="26"/>
          <w:rtl/>
        </w:rPr>
        <w:t xml:space="preserve">לנשים </w:t>
      </w:r>
      <w:proofErr w:type="spellStart"/>
      <w:r w:rsidR="00D90EB1">
        <w:rPr>
          <w:rFonts w:ascii="Arial" w:hAnsi="Arial" w:cs="Arial" w:hint="cs"/>
          <w:sz w:val="26"/>
          <w:szCs w:val="26"/>
          <w:rtl/>
        </w:rPr>
        <w:t>טרנסיות</w:t>
      </w:r>
      <w:proofErr w:type="spellEnd"/>
      <w:r w:rsidR="00D90EB1">
        <w:rPr>
          <w:rFonts w:ascii="Arial" w:hAnsi="Arial" w:cs="Arial" w:hint="cs"/>
          <w:sz w:val="26"/>
          <w:szCs w:val="26"/>
          <w:rtl/>
        </w:rPr>
        <w:t xml:space="preserve"> בזנות. בפרט, לדעתנו יש לאסוף סטטיסטיקות ונתונים מהמענים הקיימים עבור נשים בזנות בנוגע </w:t>
      </w:r>
      <w:proofErr w:type="spellStart"/>
      <w:r w:rsidR="00D90EB1">
        <w:rPr>
          <w:rFonts w:ascii="Arial" w:hAnsi="Arial" w:cs="Arial" w:hint="cs"/>
          <w:sz w:val="26"/>
          <w:szCs w:val="26"/>
          <w:rtl/>
        </w:rPr>
        <w:t>לטרנסג'נדריות</w:t>
      </w:r>
      <w:proofErr w:type="spellEnd"/>
      <w:r w:rsidR="00D90EB1">
        <w:rPr>
          <w:rFonts w:ascii="Arial" w:hAnsi="Arial" w:cs="Arial" w:hint="cs"/>
          <w:sz w:val="26"/>
          <w:szCs w:val="26"/>
          <w:rtl/>
        </w:rPr>
        <w:t xml:space="preserve">, ובייחוד נשים </w:t>
      </w:r>
      <w:proofErr w:type="spellStart"/>
      <w:r w:rsidR="00D90EB1">
        <w:rPr>
          <w:rFonts w:ascii="Arial" w:hAnsi="Arial" w:cs="Arial" w:hint="cs"/>
          <w:sz w:val="26"/>
          <w:szCs w:val="26"/>
          <w:rtl/>
        </w:rPr>
        <w:t>טרנסיות</w:t>
      </w:r>
      <w:proofErr w:type="spellEnd"/>
      <w:r w:rsidR="00D90EB1">
        <w:rPr>
          <w:rFonts w:ascii="Arial" w:hAnsi="Arial" w:cs="Arial" w:hint="cs"/>
          <w:sz w:val="26"/>
          <w:szCs w:val="26"/>
          <w:rtl/>
        </w:rPr>
        <w:t xml:space="preserve"> בגירות, שכן הנתונים הקיימים בישראל עוסקים רק בנערות. </w:t>
      </w:r>
    </w:p>
    <w:sectPr w:rsidR="007A5D6A" w:rsidRPr="007A5D6A" w:rsidSect="00C027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0AD" w:rsidRDefault="002720AD" w:rsidP="006C75D3">
      <w:pPr>
        <w:spacing w:after="0" w:line="240" w:lineRule="auto"/>
      </w:pPr>
      <w:r>
        <w:separator/>
      </w:r>
    </w:p>
  </w:endnote>
  <w:endnote w:type="continuationSeparator" w:id="0">
    <w:p w:rsidR="002720AD" w:rsidRDefault="002720AD" w:rsidP="006C7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E77" w:rsidRDefault="004E1E77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A17" w:rsidRPr="002674DE" w:rsidRDefault="00DC1728" w:rsidP="00514452">
    <w:pPr>
      <w:tabs>
        <w:tab w:val="left" w:pos="2426"/>
        <w:tab w:val="center" w:pos="4873"/>
      </w:tabs>
      <w:spacing w:before="240" w:after="0"/>
      <w:jc w:val="center"/>
      <w:rPr>
        <w:rFonts w:ascii="Arial" w:eastAsia="Times New Roman" w:hAnsi="Arial" w:cs="Arial"/>
        <w:color w:val="222222"/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00B02A2D" wp14:editId="014EB121">
          <wp:simplePos x="0" y="0"/>
          <wp:positionH relativeFrom="page">
            <wp:posOffset>3021330</wp:posOffset>
          </wp:positionH>
          <wp:positionV relativeFrom="page">
            <wp:posOffset>10875975</wp:posOffset>
          </wp:positionV>
          <wp:extent cx="1473835" cy="10915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74DE" w:rsidRPr="002674DE">
      <w:rPr>
        <w:rFonts w:hint="cs"/>
        <w:b/>
        <w:bCs/>
        <w:color w:val="666666"/>
        <w:sz w:val="18"/>
        <w:szCs w:val="18"/>
        <w:rtl/>
      </w:rPr>
      <w:t xml:space="preserve">מעברים </w:t>
    </w:r>
    <w:r w:rsidR="002674DE" w:rsidRPr="002674DE">
      <w:rPr>
        <w:b/>
        <w:bCs/>
        <w:color w:val="666666"/>
        <w:sz w:val="18"/>
        <w:szCs w:val="18"/>
        <w:rtl/>
      </w:rPr>
      <w:t>–</w:t>
    </w:r>
    <w:r w:rsidR="002674DE" w:rsidRPr="002674DE">
      <w:rPr>
        <w:rFonts w:hint="cs"/>
        <w:b/>
        <w:bCs/>
        <w:color w:val="666666"/>
        <w:sz w:val="18"/>
        <w:szCs w:val="18"/>
        <w:rtl/>
      </w:rPr>
      <w:t xml:space="preserve"> שינוי בר קיימא לקהילה </w:t>
    </w:r>
    <w:proofErr w:type="spellStart"/>
    <w:r w:rsidR="002674DE" w:rsidRPr="002674DE">
      <w:rPr>
        <w:rFonts w:hint="cs"/>
        <w:b/>
        <w:bCs/>
        <w:color w:val="666666"/>
        <w:sz w:val="18"/>
        <w:szCs w:val="18"/>
        <w:rtl/>
      </w:rPr>
      <w:t>הטרנסית</w:t>
    </w:r>
    <w:proofErr w:type="spellEnd"/>
    <w:r w:rsidR="00DD2A26">
      <w:rPr>
        <w:rFonts w:hint="cs"/>
        <w:b/>
        <w:bCs/>
        <w:color w:val="666666"/>
        <w:sz w:val="18"/>
        <w:szCs w:val="18"/>
        <w:rtl/>
      </w:rPr>
      <w:t xml:space="preserve"> (</w:t>
    </w:r>
    <w:proofErr w:type="spellStart"/>
    <w:r w:rsidR="00DD2A26">
      <w:rPr>
        <w:rFonts w:hint="cs"/>
        <w:b/>
        <w:bCs/>
        <w:color w:val="666666"/>
        <w:sz w:val="18"/>
        <w:szCs w:val="18"/>
        <w:rtl/>
      </w:rPr>
      <w:t>ע"ר</w:t>
    </w:r>
    <w:proofErr w:type="spellEnd"/>
    <w:r w:rsidR="00DD2A26">
      <w:rPr>
        <w:rFonts w:hint="cs"/>
        <w:b/>
        <w:bCs/>
        <w:color w:val="666666"/>
        <w:sz w:val="18"/>
        <w:szCs w:val="18"/>
        <w:rtl/>
      </w:rPr>
      <w:t xml:space="preserve"> 580525434)</w:t>
    </w:r>
    <w:r w:rsidR="00DD2A26">
      <w:rPr>
        <w:b/>
        <w:bCs/>
        <w:color w:val="666666"/>
        <w:sz w:val="18"/>
        <w:szCs w:val="18"/>
        <w:rtl/>
      </w:rPr>
      <w:br/>
    </w:r>
    <w:r w:rsidR="00DD2A26">
      <w:rPr>
        <w:rFonts w:hint="cs"/>
        <w:b/>
        <w:bCs/>
        <w:color w:val="666666"/>
        <w:sz w:val="18"/>
        <w:szCs w:val="18"/>
        <w:rtl/>
      </w:rPr>
      <w:t xml:space="preserve">המרכז הגאה גן מאיר, </w:t>
    </w:r>
    <w:proofErr w:type="spellStart"/>
    <w:r w:rsidR="00DD2A26">
      <w:rPr>
        <w:rFonts w:hint="cs"/>
        <w:b/>
        <w:bCs/>
        <w:color w:val="666666"/>
        <w:sz w:val="18"/>
        <w:szCs w:val="18"/>
        <w:rtl/>
      </w:rPr>
      <w:t>טשרנחובסקי</w:t>
    </w:r>
    <w:proofErr w:type="spellEnd"/>
    <w:r w:rsidR="00DD2A26">
      <w:rPr>
        <w:rFonts w:hint="cs"/>
        <w:b/>
        <w:bCs/>
        <w:color w:val="666666"/>
        <w:sz w:val="18"/>
        <w:szCs w:val="18"/>
        <w:rtl/>
      </w:rPr>
      <w:t xml:space="preserve"> 22א, תל-אביב, מיקוד 6329137</w:t>
    </w:r>
    <w:r w:rsidR="00CF063E">
      <w:rPr>
        <w:b/>
        <w:bCs/>
        <w:color w:val="666666"/>
        <w:sz w:val="18"/>
        <w:szCs w:val="18"/>
        <w:rtl/>
      </w:rPr>
      <w:br/>
    </w:r>
    <w:hyperlink r:id="rId2" w:history="1">
      <w:r w:rsidR="00CF063E" w:rsidRPr="00CF063E">
        <w:rPr>
          <w:b/>
          <w:bCs/>
          <w:color w:val="666666"/>
          <w:sz w:val="18"/>
          <w:szCs w:val="18"/>
        </w:rPr>
        <w:t>info@maavarim.org</w:t>
      </w:r>
    </w:hyperlink>
    <w:r w:rsidR="00CF063E">
      <w:rPr>
        <w:rFonts w:hint="cs"/>
        <w:b/>
        <w:bCs/>
        <w:color w:val="666666"/>
        <w:sz w:val="18"/>
        <w:szCs w:val="18"/>
        <w:rtl/>
      </w:rPr>
      <w:t xml:space="preserve"> | טל: 052-4776707 | פקס: 077-3180026 | </w:t>
    </w:r>
    <w:hyperlink r:id="rId3" w:history="1">
      <w:r w:rsidR="00CF063E" w:rsidRPr="00CF063E">
        <w:rPr>
          <w:b/>
          <w:bCs/>
          <w:color w:val="666666"/>
          <w:sz w:val="18"/>
          <w:szCs w:val="18"/>
        </w:rPr>
        <w:t>www.maavarim.org</w:t>
      </w:r>
    </w:hyperlink>
    <w:r w:rsidR="00CF063E">
      <w:rPr>
        <w:rFonts w:hint="cs"/>
        <w:b/>
        <w:bCs/>
        <w:color w:val="666666"/>
        <w:sz w:val="18"/>
        <w:szCs w:val="18"/>
        <w:rtl/>
      </w:rPr>
      <w:t xml:space="preserve"> | </w:t>
    </w:r>
    <w:r w:rsidR="00CF063E">
      <w:rPr>
        <w:b/>
        <w:bCs/>
        <w:color w:val="666666"/>
        <w:sz w:val="18"/>
        <w:szCs w:val="18"/>
      </w:rPr>
      <w:t>facebook.com/maavarim.org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E77" w:rsidRDefault="004E1E77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0AD" w:rsidRDefault="002720AD" w:rsidP="006C75D3">
      <w:pPr>
        <w:spacing w:after="0" w:line="240" w:lineRule="auto"/>
      </w:pPr>
      <w:r>
        <w:separator/>
      </w:r>
    </w:p>
  </w:footnote>
  <w:footnote w:type="continuationSeparator" w:id="0">
    <w:p w:rsidR="002720AD" w:rsidRDefault="002720AD" w:rsidP="006C75D3">
      <w:pPr>
        <w:spacing w:after="0" w:line="240" w:lineRule="auto"/>
      </w:pPr>
      <w:r>
        <w:continuationSeparator/>
      </w:r>
    </w:p>
  </w:footnote>
  <w:footnote w:id="1">
    <w:p w:rsidR="00417FA7" w:rsidRPr="00417FA7" w:rsidRDefault="00417FA7" w:rsidP="00417FA7">
      <w:pPr>
        <w:pStyle w:val="afe"/>
        <w:bidi w:val="0"/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How Many Adults Identify as Transgender in the United-States (2016)</w:t>
      </w:r>
    </w:p>
  </w:footnote>
  <w:footnote w:id="2">
    <w:p w:rsidR="003C4832" w:rsidRDefault="003C4832" w:rsidP="003C4832">
      <w:pPr>
        <w:pStyle w:val="afe"/>
        <w:rPr>
          <w:rtl/>
        </w:rPr>
      </w:pPr>
      <w:r>
        <w:rPr>
          <w:rStyle w:val="aff0"/>
        </w:rPr>
        <w:footnoteRef/>
      </w:r>
      <w:r>
        <w:rPr>
          <w:rtl/>
        </w:rPr>
        <w:t xml:space="preserve"> </w:t>
      </w:r>
      <w:r w:rsidRPr="00417FA7">
        <w:rPr>
          <w:rFonts w:cs="Arial" w:hint="cs"/>
          <w:sz w:val="18"/>
          <w:szCs w:val="18"/>
          <w:rtl/>
        </w:rPr>
        <w:t>ה</w:t>
      </w:r>
      <w:r w:rsidRPr="00417FA7">
        <w:rPr>
          <w:rFonts w:cs="Arial" w:hint="eastAsia"/>
          <w:sz w:val="18"/>
          <w:szCs w:val="18"/>
          <w:rtl/>
        </w:rPr>
        <w:t>דו</w:t>
      </w:r>
      <w:r w:rsidRPr="00417FA7">
        <w:rPr>
          <w:rFonts w:cs="Arial"/>
          <w:sz w:val="18"/>
          <w:szCs w:val="18"/>
          <w:rtl/>
        </w:rPr>
        <w:t>"</w:t>
      </w:r>
      <w:r w:rsidRPr="00417FA7">
        <w:rPr>
          <w:rFonts w:cs="Arial" w:hint="eastAsia"/>
          <w:sz w:val="18"/>
          <w:szCs w:val="18"/>
          <w:rtl/>
        </w:rPr>
        <w:t>ח</w:t>
      </w:r>
      <w:r w:rsidRPr="00417FA7">
        <w:rPr>
          <w:rFonts w:cs="Arial"/>
          <w:sz w:val="18"/>
          <w:szCs w:val="18"/>
          <w:rtl/>
        </w:rPr>
        <w:t xml:space="preserve"> </w:t>
      </w:r>
      <w:r w:rsidRPr="00417FA7">
        <w:rPr>
          <w:rFonts w:cs="Arial" w:hint="eastAsia"/>
          <w:sz w:val="18"/>
          <w:szCs w:val="18"/>
          <w:rtl/>
        </w:rPr>
        <w:t>השנתי</w:t>
      </w:r>
      <w:r w:rsidRPr="00417FA7">
        <w:rPr>
          <w:rFonts w:cs="Arial"/>
          <w:sz w:val="18"/>
          <w:szCs w:val="18"/>
          <w:rtl/>
        </w:rPr>
        <w:t xml:space="preserve"> </w:t>
      </w:r>
      <w:r w:rsidRPr="00417FA7">
        <w:rPr>
          <w:rFonts w:cs="Arial" w:hint="eastAsia"/>
          <w:sz w:val="18"/>
          <w:szCs w:val="18"/>
          <w:rtl/>
        </w:rPr>
        <w:t>של</w:t>
      </w:r>
      <w:r w:rsidRPr="00417FA7">
        <w:rPr>
          <w:rFonts w:cs="Arial"/>
          <w:sz w:val="18"/>
          <w:szCs w:val="18"/>
          <w:rtl/>
        </w:rPr>
        <w:t xml:space="preserve"> </w:t>
      </w:r>
      <w:r w:rsidRPr="00417FA7">
        <w:rPr>
          <w:rFonts w:cs="Arial" w:hint="eastAsia"/>
          <w:sz w:val="18"/>
          <w:szCs w:val="18"/>
          <w:rtl/>
        </w:rPr>
        <w:t>עמותת</w:t>
      </w:r>
      <w:r w:rsidRPr="00417FA7">
        <w:rPr>
          <w:rFonts w:cs="Arial"/>
          <w:sz w:val="18"/>
          <w:szCs w:val="18"/>
          <w:rtl/>
        </w:rPr>
        <w:t xml:space="preserve"> </w:t>
      </w:r>
      <w:r w:rsidRPr="00417FA7">
        <w:rPr>
          <w:rFonts w:cs="Arial" w:hint="eastAsia"/>
          <w:sz w:val="18"/>
          <w:szCs w:val="18"/>
          <w:rtl/>
        </w:rPr>
        <w:t>עלם</w:t>
      </w:r>
      <w:r w:rsidR="00417FA7" w:rsidRPr="00417FA7">
        <w:rPr>
          <w:rFonts w:cs="Arial"/>
          <w:sz w:val="18"/>
          <w:szCs w:val="18"/>
          <w:rtl/>
        </w:rPr>
        <w:t xml:space="preserve"> (2015)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E77" w:rsidRDefault="004E1E77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728" w:rsidRDefault="004E1E77" w:rsidP="004E1E77">
    <w:pPr>
      <w:pStyle w:val="af9"/>
      <w:tabs>
        <w:tab w:val="clear" w:pos="4153"/>
        <w:tab w:val="clear" w:pos="8306"/>
        <w:tab w:val="left" w:pos="810"/>
        <w:tab w:val="left" w:pos="6686"/>
      </w:tabs>
      <w:rPr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BB89195" wp14:editId="62B5BF51">
          <wp:simplePos x="0" y="0"/>
          <wp:positionH relativeFrom="margin">
            <wp:posOffset>-707571</wp:posOffset>
          </wp:positionH>
          <wp:positionV relativeFrom="paragraph">
            <wp:posOffset>-493124</wp:posOffset>
          </wp:positionV>
          <wp:extent cx="7591425" cy="10722429"/>
          <wp:effectExtent l="0" t="0" r="0" b="3175"/>
          <wp:wrapNone/>
          <wp:docPr id="5" name="Picture 4" descr="rainbow_letterhead_ti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inbow_letterhead_tin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595291" cy="10727889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5478D0A" wp14:editId="54FAAC05">
          <wp:extent cx="3011496" cy="522515"/>
          <wp:effectExtent l="0" t="0" r="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לוגו מעברים חדש לאינטרנט סופי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924" cy="557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1728">
      <w:rPr>
        <w:rtl/>
      </w:rPr>
      <w:tab/>
    </w:r>
  </w:p>
  <w:p w:rsidR="00DC1728" w:rsidRDefault="00DC1728" w:rsidP="00DC1728">
    <w:pPr>
      <w:pStyle w:val="af9"/>
      <w:tabs>
        <w:tab w:val="clear" w:pos="4153"/>
        <w:tab w:val="clear" w:pos="8306"/>
        <w:tab w:val="left" w:pos="810"/>
        <w:tab w:val="left" w:pos="6686"/>
      </w:tabs>
      <w:rPr>
        <w:rtl/>
      </w:rPr>
    </w:pPr>
  </w:p>
  <w:p w:rsidR="00406B83" w:rsidRPr="00406B83" w:rsidRDefault="00406B83" w:rsidP="00406B83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E77" w:rsidRDefault="004E1E77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ECB"/>
    <w:multiLevelType w:val="multilevel"/>
    <w:tmpl w:val="F372E6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4560B03"/>
    <w:multiLevelType w:val="hybridMultilevel"/>
    <w:tmpl w:val="387EC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75C24"/>
    <w:multiLevelType w:val="hybridMultilevel"/>
    <w:tmpl w:val="4F749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877AF"/>
    <w:multiLevelType w:val="hybridMultilevel"/>
    <w:tmpl w:val="8F0E96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EC3092"/>
    <w:multiLevelType w:val="multilevel"/>
    <w:tmpl w:val="356028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D37F53"/>
    <w:multiLevelType w:val="multilevel"/>
    <w:tmpl w:val="AEB6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D59AA"/>
    <w:multiLevelType w:val="multilevel"/>
    <w:tmpl w:val="ADCE42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none"/>
      </w:rPr>
    </w:lvl>
  </w:abstractNum>
  <w:abstractNum w:abstractNumId="7" w15:restartNumberingAfterBreak="0">
    <w:nsid w:val="300616FA"/>
    <w:multiLevelType w:val="hybridMultilevel"/>
    <w:tmpl w:val="D11CD3C0"/>
    <w:lvl w:ilvl="0" w:tplc="CBEA49B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48625B5"/>
    <w:multiLevelType w:val="hybridMultilevel"/>
    <w:tmpl w:val="7E50453E"/>
    <w:lvl w:ilvl="0" w:tplc="B9B84A66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F43364"/>
    <w:multiLevelType w:val="hybridMultilevel"/>
    <w:tmpl w:val="7FB6D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E44C0"/>
    <w:multiLevelType w:val="hybridMultilevel"/>
    <w:tmpl w:val="62D8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55687"/>
    <w:multiLevelType w:val="hybridMultilevel"/>
    <w:tmpl w:val="9930675A"/>
    <w:lvl w:ilvl="0" w:tplc="5DC48D8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B2B7F"/>
    <w:multiLevelType w:val="hybridMultilevel"/>
    <w:tmpl w:val="D326F88A"/>
    <w:lvl w:ilvl="0" w:tplc="940ADF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E880F88"/>
    <w:multiLevelType w:val="hybridMultilevel"/>
    <w:tmpl w:val="1B4A2D30"/>
    <w:lvl w:ilvl="0" w:tplc="F00A64A2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4615E"/>
    <w:multiLevelType w:val="hybridMultilevel"/>
    <w:tmpl w:val="2DC8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628C8"/>
    <w:multiLevelType w:val="multilevel"/>
    <w:tmpl w:val="7A5EED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5EFC24C9"/>
    <w:multiLevelType w:val="hybridMultilevel"/>
    <w:tmpl w:val="C1E4BF30"/>
    <w:lvl w:ilvl="0" w:tplc="2F02B1B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B6FA8"/>
    <w:multiLevelType w:val="hybridMultilevel"/>
    <w:tmpl w:val="7C44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B2119"/>
    <w:multiLevelType w:val="hybridMultilevel"/>
    <w:tmpl w:val="E9E6AC48"/>
    <w:lvl w:ilvl="0" w:tplc="972CE3C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12"/>
  </w:num>
  <w:num w:numId="5">
    <w:abstractNumId w:val="9"/>
  </w:num>
  <w:num w:numId="6">
    <w:abstractNumId w:val="17"/>
  </w:num>
  <w:num w:numId="7">
    <w:abstractNumId w:val="3"/>
  </w:num>
  <w:num w:numId="8">
    <w:abstractNumId w:val="5"/>
  </w:num>
  <w:num w:numId="9">
    <w:abstractNumId w:val="4"/>
  </w:num>
  <w:num w:numId="10">
    <w:abstractNumId w:val="13"/>
  </w:num>
  <w:num w:numId="11">
    <w:abstractNumId w:val="1"/>
  </w:num>
  <w:num w:numId="12">
    <w:abstractNumId w:val="16"/>
  </w:num>
  <w:num w:numId="13">
    <w:abstractNumId w:val="8"/>
  </w:num>
  <w:num w:numId="14">
    <w:abstractNumId w:val="11"/>
  </w:num>
  <w:num w:numId="15">
    <w:abstractNumId w:val="0"/>
  </w:num>
  <w:num w:numId="16">
    <w:abstractNumId w:val="15"/>
  </w:num>
  <w:num w:numId="17">
    <w:abstractNumId w:val="10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A5"/>
    <w:rsid w:val="000059F3"/>
    <w:rsid w:val="00014DAB"/>
    <w:rsid w:val="000263B6"/>
    <w:rsid w:val="0003394A"/>
    <w:rsid w:val="0003398A"/>
    <w:rsid w:val="000B2D60"/>
    <w:rsid w:val="000F14EA"/>
    <w:rsid w:val="00104EBB"/>
    <w:rsid w:val="00105BAD"/>
    <w:rsid w:val="001240F3"/>
    <w:rsid w:val="00126AF8"/>
    <w:rsid w:val="00131255"/>
    <w:rsid w:val="0014765B"/>
    <w:rsid w:val="00167BA7"/>
    <w:rsid w:val="001737AF"/>
    <w:rsid w:val="001901AB"/>
    <w:rsid w:val="001A368C"/>
    <w:rsid w:val="001A5BC7"/>
    <w:rsid w:val="001D22DC"/>
    <w:rsid w:val="001D7843"/>
    <w:rsid w:val="001E3A76"/>
    <w:rsid w:val="001E5B10"/>
    <w:rsid w:val="001F77ED"/>
    <w:rsid w:val="00221249"/>
    <w:rsid w:val="002248B3"/>
    <w:rsid w:val="00240A17"/>
    <w:rsid w:val="002467CA"/>
    <w:rsid w:val="00255C5B"/>
    <w:rsid w:val="00262BA5"/>
    <w:rsid w:val="00265E96"/>
    <w:rsid w:val="002674DE"/>
    <w:rsid w:val="002720AD"/>
    <w:rsid w:val="002B6992"/>
    <w:rsid w:val="002E443E"/>
    <w:rsid w:val="002E4F4B"/>
    <w:rsid w:val="003453A9"/>
    <w:rsid w:val="00365AC0"/>
    <w:rsid w:val="003C20C4"/>
    <w:rsid w:val="003C4832"/>
    <w:rsid w:val="003E0C72"/>
    <w:rsid w:val="003E12C2"/>
    <w:rsid w:val="00403FD5"/>
    <w:rsid w:val="00406B83"/>
    <w:rsid w:val="00417FA7"/>
    <w:rsid w:val="00423BBF"/>
    <w:rsid w:val="00436C4F"/>
    <w:rsid w:val="00446701"/>
    <w:rsid w:val="00446CF7"/>
    <w:rsid w:val="004D7DE9"/>
    <w:rsid w:val="004E1E77"/>
    <w:rsid w:val="004F3C88"/>
    <w:rsid w:val="005058F6"/>
    <w:rsid w:val="005111FB"/>
    <w:rsid w:val="00514452"/>
    <w:rsid w:val="005A104D"/>
    <w:rsid w:val="005B05BA"/>
    <w:rsid w:val="005C03E8"/>
    <w:rsid w:val="005D3207"/>
    <w:rsid w:val="005F3C37"/>
    <w:rsid w:val="005F4A6C"/>
    <w:rsid w:val="00605F59"/>
    <w:rsid w:val="006432BA"/>
    <w:rsid w:val="00655795"/>
    <w:rsid w:val="00676797"/>
    <w:rsid w:val="006B238B"/>
    <w:rsid w:val="006C75D3"/>
    <w:rsid w:val="006E7775"/>
    <w:rsid w:val="006F0D7D"/>
    <w:rsid w:val="006F1D76"/>
    <w:rsid w:val="0073720A"/>
    <w:rsid w:val="00741807"/>
    <w:rsid w:val="007574E5"/>
    <w:rsid w:val="007638E3"/>
    <w:rsid w:val="007A5D6A"/>
    <w:rsid w:val="007A665B"/>
    <w:rsid w:val="008142E6"/>
    <w:rsid w:val="0082400A"/>
    <w:rsid w:val="008379CB"/>
    <w:rsid w:val="00845FB9"/>
    <w:rsid w:val="0084705C"/>
    <w:rsid w:val="00856FB6"/>
    <w:rsid w:val="00874D8B"/>
    <w:rsid w:val="00882E85"/>
    <w:rsid w:val="00886964"/>
    <w:rsid w:val="008943D2"/>
    <w:rsid w:val="00894933"/>
    <w:rsid w:val="008A39A8"/>
    <w:rsid w:val="008C592D"/>
    <w:rsid w:val="009320FD"/>
    <w:rsid w:val="009377C6"/>
    <w:rsid w:val="009436C0"/>
    <w:rsid w:val="00944487"/>
    <w:rsid w:val="00964665"/>
    <w:rsid w:val="009915AE"/>
    <w:rsid w:val="009B4942"/>
    <w:rsid w:val="009C5C90"/>
    <w:rsid w:val="009D0A80"/>
    <w:rsid w:val="009F2F56"/>
    <w:rsid w:val="00A03ADA"/>
    <w:rsid w:val="00A0463F"/>
    <w:rsid w:val="00A344D8"/>
    <w:rsid w:val="00A36A10"/>
    <w:rsid w:val="00A37C6C"/>
    <w:rsid w:val="00A427C0"/>
    <w:rsid w:val="00A43ABC"/>
    <w:rsid w:val="00A51822"/>
    <w:rsid w:val="00A6475A"/>
    <w:rsid w:val="00A765E3"/>
    <w:rsid w:val="00AB534F"/>
    <w:rsid w:val="00AD683D"/>
    <w:rsid w:val="00AE1BEF"/>
    <w:rsid w:val="00AE4834"/>
    <w:rsid w:val="00B13F31"/>
    <w:rsid w:val="00B1626C"/>
    <w:rsid w:val="00B25E70"/>
    <w:rsid w:val="00B52764"/>
    <w:rsid w:val="00B622C7"/>
    <w:rsid w:val="00B628ED"/>
    <w:rsid w:val="00B632D2"/>
    <w:rsid w:val="00B657F7"/>
    <w:rsid w:val="00BB3FBA"/>
    <w:rsid w:val="00BE3D5D"/>
    <w:rsid w:val="00BF353B"/>
    <w:rsid w:val="00C01C18"/>
    <w:rsid w:val="00C027D3"/>
    <w:rsid w:val="00C10910"/>
    <w:rsid w:val="00C54D92"/>
    <w:rsid w:val="00C578E2"/>
    <w:rsid w:val="00C63E13"/>
    <w:rsid w:val="00C74FDF"/>
    <w:rsid w:val="00C92A33"/>
    <w:rsid w:val="00CC2BF7"/>
    <w:rsid w:val="00CD40F4"/>
    <w:rsid w:val="00CF063E"/>
    <w:rsid w:val="00D269F1"/>
    <w:rsid w:val="00D501C8"/>
    <w:rsid w:val="00D64D0B"/>
    <w:rsid w:val="00D81A63"/>
    <w:rsid w:val="00D90EB1"/>
    <w:rsid w:val="00DB2524"/>
    <w:rsid w:val="00DC108D"/>
    <w:rsid w:val="00DC1728"/>
    <w:rsid w:val="00DD2A26"/>
    <w:rsid w:val="00E00BAE"/>
    <w:rsid w:val="00E01727"/>
    <w:rsid w:val="00E04B5D"/>
    <w:rsid w:val="00E209B3"/>
    <w:rsid w:val="00E250FE"/>
    <w:rsid w:val="00E41BA7"/>
    <w:rsid w:val="00E8796F"/>
    <w:rsid w:val="00E94413"/>
    <w:rsid w:val="00E9718D"/>
    <w:rsid w:val="00EC6E6B"/>
    <w:rsid w:val="00EC7946"/>
    <w:rsid w:val="00F061F0"/>
    <w:rsid w:val="00F260E7"/>
    <w:rsid w:val="00F532D5"/>
    <w:rsid w:val="00F64131"/>
    <w:rsid w:val="00F81FFC"/>
    <w:rsid w:val="00FA7FBD"/>
    <w:rsid w:val="00FD61CB"/>
    <w:rsid w:val="00FD6713"/>
    <w:rsid w:val="00FE3534"/>
    <w:rsid w:val="00FF0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2637B2-3861-4067-9358-286CDF85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6C75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7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5D3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75D3"/>
    <w:pPr>
      <w:keepNext/>
      <w:keepLines/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5D3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75D3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75D3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75D3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75D3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31255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6C75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כותרת משנה תו"/>
    <w:basedOn w:val="a0"/>
    <w:link w:val="a5"/>
    <w:uiPriority w:val="11"/>
    <w:rsid w:val="006C75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6C7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6C75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כותרת טקסט תו"/>
    <w:basedOn w:val="a0"/>
    <w:link w:val="a7"/>
    <w:uiPriority w:val="10"/>
    <w:rsid w:val="006C7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כותרת 2 תו"/>
    <w:basedOn w:val="a0"/>
    <w:link w:val="2"/>
    <w:uiPriority w:val="9"/>
    <w:rsid w:val="006C7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6C7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כותרת 4 תו"/>
    <w:basedOn w:val="a0"/>
    <w:link w:val="4"/>
    <w:uiPriority w:val="9"/>
    <w:rsid w:val="006C7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כותרת 5 תו"/>
    <w:basedOn w:val="a0"/>
    <w:link w:val="5"/>
    <w:uiPriority w:val="9"/>
    <w:rsid w:val="006C75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כותרת 6 תו"/>
    <w:basedOn w:val="a0"/>
    <w:link w:val="6"/>
    <w:uiPriority w:val="9"/>
    <w:rsid w:val="006C75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כותרת 7 תו"/>
    <w:basedOn w:val="a0"/>
    <w:link w:val="7"/>
    <w:uiPriority w:val="9"/>
    <w:rsid w:val="006C75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כותרת 8 תו"/>
    <w:basedOn w:val="a0"/>
    <w:link w:val="8"/>
    <w:uiPriority w:val="9"/>
    <w:rsid w:val="006C75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כותרת 9 תו"/>
    <w:basedOn w:val="a0"/>
    <w:link w:val="9"/>
    <w:uiPriority w:val="9"/>
    <w:rsid w:val="006C75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6C75D3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a">
    <w:name w:val="Strong"/>
    <w:basedOn w:val="a0"/>
    <w:uiPriority w:val="22"/>
    <w:qFormat/>
    <w:rsid w:val="006C75D3"/>
    <w:rPr>
      <w:b/>
      <w:bCs/>
    </w:rPr>
  </w:style>
  <w:style w:type="character" w:styleId="ab">
    <w:name w:val="Emphasis"/>
    <w:basedOn w:val="a0"/>
    <w:uiPriority w:val="20"/>
    <w:qFormat/>
    <w:rsid w:val="006C75D3"/>
    <w:rPr>
      <w:i/>
      <w:iCs/>
    </w:rPr>
  </w:style>
  <w:style w:type="paragraph" w:styleId="ac">
    <w:name w:val="No Spacing"/>
    <w:link w:val="ad"/>
    <w:uiPriority w:val="1"/>
    <w:qFormat/>
    <w:rsid w:val="006C75D3"/>
    <w:pPr>
      <w:spacing w:after="0" w:line="240" w:lineRule="auto"/>
    </w:pPr>
  </w:style>
  <w:style w:type="character" w:customStyle="1" w:styleId="ad">
    <w:name w:val="ללא מרווח תו"/>
    <w:basedOn w:val="a0"/>
    <w:link w:val="ac"/>
    <w:uiPriority w:val="1"/>
    <w:rsid w:val="006C75D3"/>
  </w:style>
  <w:style w:type="paragraph" w:styleId="ae">
    <w:name w:val="List Paragraph"/>
    <w:basedOn w:val="a"/>
    <w:uiPriority w:val="34"/>
    <w:qFormat/>
    <w:rsid w:val="006C75D3"/>
    <w:pPr>
      <w:bidi w:val="0"/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6C75D3"/>
    <w:pPr>
      <w:bidi w:val="0"/>
    </w:pPr>
    <w:rPr>
      <w:i/>
      <w:iCs/>
      <w:color w:val="000000" w:themeColor="text1"/>
    </w:rPr>
  </w:style>
  <w:style w:type="character" w:customStyle="1" w:styleId="af0">
    <w:name w:val="ציטוט תו"/>
    <w:basedOn w:val="a0"/>
    <w:link w:val="af"/>
    <w:uiPriority w:val="29"/>
    <w:rsid w:val="006C75D3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6C75D3"/>
    <w:pPr>
      <w:pBdr>
        <w:bottom w:val="single" w:sz="4" w:space="4" w:color="4F81BD" w:themeColor="accent1"/>
      </w:pBdr>
      <w:bidi w:val="0"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ציטוט חזק תו"/>
    <w:basedOn w:val="a0"/>
    <w:link w:val="af1"/>
    <w:uiPriority w:val="30"/>
    <w:rsid w:val="006C75D3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6C75D3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6C75D3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6C75D3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6C75D3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6C75D3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6C75D3"/>
    <w:pPr>
      <w:bidi w:val="0"/>
      <w:outlineLvl w:val="9"/>
    </w:pPr>
  </w:style>
  <w:style w:type="paragraph" w:styleId="af9">
    <w:name w:val="header"/>
    <w:basedOn w:val="a"/>
    <w:link w:val="afa"/>
    <w:uiPriority w:val="99"/>
    <w:unhideWhenUsed/>
    <w:rsid w:val="006C75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כותרת עליונה תו"/>
    <w:basedOn w:val="a0"/>
    <w:link w:val="af9"/>
    <w:uiPriority w:val="99"/>
    <w:rsid w:val="006C75D3"/>
  </w:style>
  <w:style w:type="paragraph" w:styleId="afb">
    <w:name w:val="footer"/>
    <w:basedOn w:val="a"/>
    <w:link w:val="afc"/>
    <w:uiPriority w:val="99"/>
    <w:unhideWhenUsed/>
    <w:rsid w:val="006C75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c">
    <w:name w:val="כותרת תחתונה תו"/>
    <w:basedOn w:val="a0"/>
    <w:link w:val="afb"/>
    <w:uiPriority w:val="99"/>
    <w:rsid w:val="006C75D3"/>
  </w:style>
  <w:style w:type="character" w:styleId="Hyperlink">
    <w:name w:val="Hyperlink"/>
    <w:basedOn w:val="a0"/>
    <w:uiPriority w:val="99"/>
    <w:unhideWhenUsed/>
    <w:rsid w:val="005F4A6C"/>
    <w:rPr>
      <w:color w:val="0000FF" w:themeColor="hyperlink"/>
      <w:u w:val="single"/>
    </w:rPr>
  </w:style>
  <w:style w:type="paragraph" w:styleId="NormalWeb">
    <w:name w:val="Normal (Web)"/>
    <w:basedOn w:val="a"/>
    <w:uiPriority w:val="99"/>
    <w:unhideWhenUsed/>
    <w:rsid w:val="008240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82400A"/>
  </w:style>
  <w:style w:type="table" w:styleId="afd">
    <w:name w:val="Table Grid"/>
    <w:basedOn w:val="a1"/>
    <w:uiPriority w:val="59"/>
    <w:rsid w:val="00126AF8"/>
    <w:pPr>
      <w:spacing w:after="0" w:line="240" w:lineRule="auto"/>
    </w:pPr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638E3"/>
  </w:style>
  <w:style w:type="character" w:customStyle="1" w:styleId="speech1">
    <w:name w:val="speech1"/>
    <w:uiPriority w:val="99"/>
    <w:rsid w:val="00AB534F"/>
    <w:rPr>
      <w:sz w:val="24"/>
    </w:rPr>
  </w:style>
  <w:style w:type="paragraph" w:customStyle="1" w:styleId="11">
    <w:name w:val="רגיל1"/>
    <w:rsid w:val="002674DE"/>
    <w:pPr>
      <w:spacing w:after="0"/>
    </w:pPr>
    <w:rPr>
      <w:rFonts w:ascii="Arial" w:eastAsia="Arial" w:hAnsi="Arial" w:cs="Arial"/>
      <w:color w:val="000000"/>
    </w:rPr>
  </w:style>
  <w:style w:type="character" w:customStyle="1" w:styleId="default">
    <w:name w:val="default"/>
    <w:rsid w:val="00014DAB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014DAB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sz w:val="20"/>
      <w:szCs w:val="26"/>
    </w:rPr>
  </w:style>
  <w:style w:type="paragraph" w:customStyle="1" w:styleId="header-2">
    <w:name w:val="header-2"/>
    <w:basedOn w:val="P00"/>
    <w:rsid w:val="00014DAB"/>
    <w:pPr>
      <w:keepNext/>
      <w:keepLines/>
      <w:tabs>
        <w:tab w:val="clear" w:pos="6259"/>
      </w:tabs>
      <w:spacing w:before="240"/>
      <w:jc w:val="center"/>
    </w:pPr>
    <w:rPr>
      <w:szCs w:val="20"/>
    </w:rPr>
  </w:style>
  <w:style w:type="paragraph" w:customStyle="1" w:styleId="medium-header">
    <w:name w:val="medium-header"/>
    <w:basedOn w:val="P00"/>
    <w:rsid w:val="00014DAB"/>
    <w:pPr>
      <w:keepNext/>
      <w:keepLines/>
      <w:tabs>
        <w:tab w:val="clear" w:pos="6259"/>
      </w:tabs>
      <w:spacing w:before="72"/>
      <w:jc w:val="center"/>
    </w:pPr>
  </w:style>
  <w:style w:type="character" w:customStyle="1" w:styleId="big-number">
    <w:name w:val="big-number"/>
    <w:rsid w:val="00014DAB"/>
    <w:rPr>
      <w:rFonts w:ascii="Times New Roman" w:hAnsi="Times New Roman" w:cs="Times New Roman"/>
      <w:sz w:val="32"/>
      <w:szCs w:val="32"/>
    </w:rPr>
  </w:style>
  <w:style w:type="paragraph" w:styleId="afe">
    <w:name w:val="footnote text"/>
    <w:basedOn w:val="a"/>
    <w:link w:val="aff"/>
    <w:uiPriority w:val="99"/>
    <w:semiHidden/>
    <w:unhideWhenUsed/>
    <w:rsid w:val="003C4832"/>
    <w:pPr>
      <w:spacing w:after="0" w:line="240" w:lineRule="auto"/>
    </w:pPr>
    <w:rPr>
      <w:sz w:val="20"/>
      <w:szCs w:val="20"/>
    </w:rPr>
  </w:style>
  <w:style w:type="character" w:customStyle="1" w:styleId="aff">
    <w:name w:val="טקסט הערת שוליים תו"/>
    <w:basedOn w:val="a0"/>
    <w:link w:val="afe"/>
    <w:uiPriority w:val="99"/>
    <w:semiHidden/>
    <w:rsid w:val="003C4832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3C48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avarim.org" TargetMode="External"/><Relationship Id="rId2" Type="http://schemas.openxmlformats.org/officeDocument/2006/relationships/hyperlink" Target="mailto:info@maavarim.org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>
  <b:Source>
    <b:Tag>קופ15</b:Tag>
    <b:SourceType>Report</b:SourceType>
    <b:Guid>{02ED7243-3290-4360-B4CC-555D12757B54}</b:Guid>
    <b:LCID>he-IL</b:LCID>
    <b:Title>תחושות וחוויות אפליה של מועסקים מקהילת הלהט"ב בשוק העבודה בישראל</b:Title>
    <b:Year>2015</b:Year>
    <b:Publisher>נציבות שוויון הזדמנויות בעבודה</b:Publisher>
    <b:Author>
      <b:Author>
        <b:NameList>
          <b:Person>
            <b:Last>קופפר</b:Last>
            <b:First>חנה</b:First>
          </b:Person>
        </b:NameList>
      </b:Author>
    </b:Author>
    <b:RefOrder>1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1E205BBB08441AEFFEBF8ABB23DF1" ma:contentTypeVersion="0" ma:contentTypeDescription="Create a new document." ma:contentTypeScope="" ma:versionID="5e16b795bfa190b891513a8f9da454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9EFD8D-6D58-4F6D-B668-9D260CD72B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2A3127-C5E7-4F2A-9EFE-3559A5F7EAE5}"/>
</file>

<file path=customXml/itemProps3.xml><?xml version="1.0" encoding="utf-8"?>
<ds:datastoreItem xmlns:ds="http://schemas.openxmlformats.org/officeDocument/2006/customXml" ds:itemID="{4A1A32D2-DF27-4716-8F96-07631FF6E281}"/>
</file>

<file path=customXml/itemProps4.xml><?xml version="1.0" encoding="utf-8"?>
<ds:datastoreItem xmlns:ds="http://schemas.openxmlformats.org/officeDocument/2006/customXml" ds:itemID="{B9BB7662-C33D-48F3-A6BD-8A32A95229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ארין</dc:creator>
  <cp:lastModifiedBy>דלית אזולאי</cp:lastModifiedBy>
  <cp:revision>2</cp:revision>
  <cp:lastPrinted>2016-01-10T12:31:00Z</cp:lastPrinted>
  <dcterms:created xsi:type="dcterms:W3CDTF">2017-02-20T13:16:00Z</dcterms:created>
  <dcterms:modified xsi:type="dcterms:W3CDTF">2017-02-20T13:16:00Z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0x010100F931E205BBB08441AEFFEBF8ABB23DF1</vt:lpwstr>
  </property>
  <property fmtid="{D5CDD505-2E9C-101B-9397-08002B2CF9AE}" pid="3" name="SanhedrinDocumentType">
    <vt:r8>88</vt:r8>
  </property>
  <property fmtid="{D5CDD505-2E9C-101B-9397-08002B2CF9AE}" pid="4" name="SanhedrinItemID">
    <vt:r8>2013320</vt:r8>
  </property>
</Properties>
</file>