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282" w:rsidRDefault="003E356B" w:rsidP="001F36E7">
      <w:pPr>
        <w:rPr>
          <w:rFonts w:cs="David"/>
          <w:rtl/>
        </w:rPr>
      </w:pPr>
      <w:r w:rsidRPr="00A34547">
        <w:rPr>
          <w:rFonts w:cs="David" w:hint="cs"/>
          <w:rtl/>
        </w:rPr>
        <w:t>אל: חברי ועדת הכנסת המשותפת ליישומים ביומטריים וועדת הכנסת המשותפת</w:t>
      </w:r>
      <w:r w:rsidR="001F36E7">
        <w:rPr>
          <w:rFonts w:cs="David"/>
          <w:rtl/>
        </w:rPr>
        <w:tab/>
      </w:r>
    </w:p>
    <w:p w:rsidR="003E356B" w:rsidRPr="00A34547" w:rsidRDefault="00380282" w:rsidP="001F36E7">
      <w:pPr>
        <w:rPr>
          <w:rFonts w:cs="David"/>
          <w:rtl/>
        </w:rPr>
      </w:pPr>
      <w:r>
        <w:rPr>
          <w:rFonts w:cs="David" w:hint="cs"/>
          <w:rtl/>
        </w:rPr>
        <w:t>מאת הייעוץ המשפטי לוועדה- עו"ד נירה לאמעי רכלבסקי</w:t>
      </w:r>
      <w:r w:rsidR="001F36E7">
        <w:rPr>
          <w:rFonts w:cs="David"/>
          <w:rtl/>
        </w:rPr>
        <w:tab/>
      </w:r>
    </w:p>
    <w:p w:rsidR="003E356B" w:rsidRPr="00A34547" w:rsidRDefault="001E76A8" w:rsidP="007D47A1">
      <w:pPr>
        <w:rPr>
          <w:rFonts w:cs="David"/>
          <w:rtl/>
        </w:rPr>
      </w:pPr>
      <w:r>
        <w:rPr>
          <w:rFonts w:cs="David"/>
          <w:rtl/>
        </w:rPr>
        <w:tab/>
      </w:r>
      <w:r>
        <w:rPr>
          <w:rFonts w:cs="David"/>
          <w:rtl/>
        </w:rPr>
        <w:tab/>
      </w:r>
      <w:r>
        <w:rPr>
          <w:rFonts w:cs="David"/>
          <w:rtl/>
        </w:rPr>
        <w:tab/>
      </w:r>
      <w:r>
        <w:rPr>
          <w:rFonts w:cs="David"/>
          <w:rtl/>
        </w:rPr>
        <w:tab/>
      </w:r>
      <w:r>
        <w:rPr>
          <w:rFonts w:cs="David"/>
          <w:rtl/>
        </w:rPr>
        <w:tab/>
      </w:r>
      <w:r>
        <w:rPr>
          <w:rFonts w:cs="David"/>
          <w:rtl/>
        </w:rPr>
        <w:tab/>
      </w:r>
      <w:r w:rsidR="001F36E7">
        <w:rPr>
          <w:rFonts w:cs="David"/>
          <w:rtl/>
        </w:rPr>
        <w:tab/>
      </w:r>
      <w:r w:rsidR="001F36E7">
        <w:rPr>
          <w:rFonts w:cs="David"/>
          <w:rtl/>
        </w:rPr>
        <w:tab/>
      </w:r>
      <w:r w:rsidR="001F36E7">
        <w:rPr>
          <w:rFonts w:cs="David"/>
          <w:rtl/>
        </w:rPr>
        <w:tab/>
      </w:r>
      <w:r w:rsidR="002E4F5D">
        <w:rPr>
          <w:rFonts w:cs="David" w:hint="cs"/>
          <w:rtl/>
        </w:rPr>
        <w:t xml:space="preserve">21 </w:t>
      </w:r>
      <w:r w:rsidR="007D47A1">
        <w:rPr>
          <w:rFonts w:cs="David" w:hint="cs"/>
          <w:rtl/>
        </w:rPr>
        <w:t>מרץ 2016</w:t>
      </w:r>
      <w:r w:rsidR="001F36E7">
        <w:rPr>
          <w:rFonts w:cs="David"/>
          <w:rtl/>
        </w:rPr>
        <w:tab/>
      </w:r>
    </w:p>
    <w:p w:rsidR="001E76A8" w:rsidRDefault="001E76A8" w:rsidP="000760FB">
      <w:pPr>
        <w:jc w:val="center"/>
        <w:rPr>
          <w:rFonts w:cs="David"/>
          <w:b/>
          <w:bCs/>
          <w:sz w:val="26"/>
          <w:szCs w:val="26"/>
          <w:u w:val="single"/>
          <w:rtl/>
        </w:rPr>
      </w:pPr>
    </w:p>
    <w:p w:rsidR="007337E7" w:rsidRDefault="00A601C5" w:rsidP="00EB74E6">
      <w:pPr>
        <w:jc w:val="center"/>
        <w:rPr>
          <w:rFonts w:cs="David"/>
          <w:b/>
          <w:bCs/>
          <w:sz w:val="26"/>
          <w:szCs w:val="26"/>
          <w:u w:val="single"/>
          <w:rtl/>
        </w:rPr>
      </w:pPr>
      <w:r w:rsidRPr="000A4803">
        <w:rPr>
          <w:rFonts w:cs="David" w:hint="cs"/>
          <w:b/>
          <w:bCs/>
          <w:sz w:val="26"/>
          <w:szCs w:val="26"/>
          <w:u w:val="single"/>
          <w:rtl/>
        </w:rPr>
        <w:t xml:space="preserve">מסמך </w:t>
      </w:r>
      <w:r w:rsidR="004530CF" w:rsidRPr="000A4803">
        <w:rPr>
          <w:rFonts w:cs="David" w:hint="cs"/>
          <w:b/>
          <w:bCs/>
          <w:sz w:val="26"/>
          <w:szCs w:val="26"/>
          <w:u w:val="single"/>
          <w:rtl/>
        </w:rPr>
        <w:t>רקע</w:t>
      </w:r>
      <w:r w:rsidRPr="000A4803">
        <w:rPr>
          <w:rFonts w:cs="David" w:hint="cs"/>
          <w:b/>
          <w:bCs/>
          <w:sz w:val="26"/>
          <w:szCs w:val="26"/>
          <w:u w:val="single"/>
          <w:rtl/>
        </w:rPr>
        <w:t xml:space="preserve"> לקר</w:t>
      </w:r>
      <w:r w:rsidR="008A2043" w:rsidRPr="000A4803">
        <w:rPr>
          <w:rFonts w:cs="David" w:hint="cs"/>
          <w:b/>
          <w:bCs/>
          <w:sz w:val="26"/>
          <w:szCs w:val="26"/>
          <w:u w:val="single"/>
          <w:rtl/>
        </w:rPr>
        <w:t>את דיון של ועדת הכנסת המשותפת</w:t>
      </w:r>
      <w:r w:rsidR="00EB74E6">
        <w:rPr>
          <w:rFonts w:cs="David" w:hint="cs"/>
          <w:b/>
          <w:bCs/>
          <w:sz w:val="26"/>
          <w:szCs w:val="26"/>
          <w:u w:val="single"/>
          <w:rtl/>
        </w:rPr>
        <w:t xml:space="preserve"> וועדת הכנסת המשותפת ליישומים ביומטריים </w:t>
      </w:r>
      <w:r w:rsidR="008A2043" w:rsidRPr="000A4803">
        <w:rPr>
          <w:rFonts w:cs="David" w:hint="cs"/>
          <w:b/>
          <w:bCs/>
          <w:sz w:val="26"/>
          <w:szCs w:val="26"/>
          <w:u w:val="single"/>
          <w:rtl/>
        </w:rPr>
        <w:t xml:space="preserve"> לפי חוק הכללת אמצעי זיהוי ביומטריים ונתוני זיהוי ביומטריים </w:t>
      </w:r>
      <w:r w:rsidR="00D35986" w:rsidRPr="000A4803">
        <w:rPr>
          <w:rFonts w:cs="David" w:hint="cs"/>
          <w:b/>
          <w:bCs/>
          <w:sz w:val="26"/>
          <w:szCs w:val="26"/>
          <w:u w:val="single"/>
          <w:rtl/>
        </w:rPr>
        <w:t>במסמכי זיהוי ובמאגר מידע</w:t>
      </w:r>
      <w:r w:rsidR="00E440EB">
        <w:rPr>
          <w:rFonts w:cs="David" w:hint="cs"/>
          <w:b/>
          <w:bCs/>
          <w:sz w:val="26"/>
          <w:szCs w:val="26"/>
          <w:u w:val="single"/>
          <w:rtl/>
        </w:rPr>
        <w:t xml:space="preserve"> </w:t>
      </w:r>
      <w:r w:rsidR="00D35986" w:rsidRPr="000A4803">
        <w:rPr>
          <w:rFonts w:cs="David" w:hint="cs"/>
          <w:b/>
          <w:bCs/>
          <w:sz w:val="26"/>
          <w:szCs w:val="26"/>
          <w:u w:val="single"/>
          <w:rtl/>
        </w:rPr>
        <w:t>תש"ע- 2009 (להלן</w:t>
      </w:r>
      <w:r w:rsidR="00E440EB">
        <w:rPr>
          <w:rFonts w:cs="David" w:hint="cs"/>
          <w:b/>
          <w:bCs/>
          <w:sz w:val="26"/>
          <w:szCs w:val="26"/>
          <w:u w:val="single"/>
          <w:rtl/>
        </w:rPr>
        <w:t>- הוועדה</w:t>
      </w:r>
      <w:r w:rsidR="00E440EB" w:rsidRPr="000A4803">
        <w:rPr>
          <w:rFonts w:cs="David" w:hint="cs"/>
          <w:b/>
          <w:bCs/>
          <w:sz w:val="26"/>
          <w:szCs w:val="26"/>
          <w:u w:val="single"/>
          <w:rtl/>
        </w:rPr>
        <w:t xml:space="preserve">, </w:t>
      </w:r>
      <w:r w:rsidR="00D83A2C">
        <w:rPr>
          <w:rFonts w:cs="David" w:hint="cs"/>
          <w:b/>
          <w:bCs/>
          <w:sz w:val="26"/>
          <w:szCs w:val="26"/>
          <w:u w:val="single"/>
          <w:rtl/>
        </w:rPr>
        <w:t xml:space="preserve"> החוק)</w:t>
      </w:r>
      <w:r w:rsidR="00EB74E6">
        <w:rPr>
          <w:rFonts w:cs="David" w:hint="cs"/>
          <w:b/>
          <w:bCs/>
          <w:sz w:val="26"/>
          <w:szCs w:val="26"/>
          <w:u w:val="single"/>
          <w:rtl/>
        </w:rPr>
        <w:t xml:space="preserve"> </w:t>
      </w:r>
      <w:r w:rsidR="002E4F5D">
        <w:rPr>
          <w:rFonts w:cs="David" w:hint="cs"/>
          <w:b/>
          <w:bCs/>
          <w:sz w:val="26"/>
          <w:szCs w:val="26"/>
          <w:u w:val="single"/>
          <w:rtl/>
        </w:rPr>
        <w:t>ביום 22.3.16</w:t>
      </w:r>
    </w:p>
    <w:p w:rsidR="002E4F5D" w:rsidRPr="000A4803" w:rsidRDefault="002E4F5D" w:rsidP="002E4F5D">
      <w:pPr>
        <w:rPr>
          <w:rFonts w:cs="David"/>
          <w:b/>
          <w:bCs/>
          <w:sz w:val="26"/>
          <w:szCs w:val="26"/>
          <w:u w:val="single"/>
          <w:rtl/>
        </w:rPr>
      </w:pPr>
    </w:p>
    <w:p w:rsidR="001C0488" w:rsidRPr="001C0488" w:rsidRDefault="001C0488" w:rsidP="00CE297F">
      <w:pPr>
        <w:pStyle w:val="big-header"/>
        <w:keepNext w:val="0"/>
        <w:keepLines w:val="0"/>
        <w:spacing w:before="0" w:line="360" w:lineRule="auto"/>
        <w:ind w:left="0"/>
        <w:jc w:val="both"/>
        <w:rPr>
          <w:rStyle w:val="default"/>
          <w:rFonts w:cs="David"/>
          <w:b/>
          <w:bCs/>
          <w:sz w:val="26"/>
          <w:u w:val="single"/>
          <w:rtl/>
        </w:rPr>
      </w:pPr>
      <w:r w:rsidRPr="001C0488">
        <w:rPr>
          <w:rStyle w:val="default"/>
          <w:rFonts w:cs="David" w:hint="cs"/>
          <w:b/>
          <w:bCs/>
          <w:sz w:val="26"/>
          <w:u w:val="single"/>
          <w:rtl/>
        </w:rPr>
        <w:t>רקע</w:t>
      </w:r>
      <w:r w:rsidR="00FC492A">
        <w:rPr>
          <w:rStyle w:val="default"/>
          <w:rFonts w:cs="David" w:hint="cs"/>
          <w:b/>
          <w:bCs/>
          <w:sz w:val="26"/>
          <w:u w:val="single"/>
          <w:rtl/>
        </w:rPr>
        <w:t xml:space="preserve"> לדיון</w:t>
      </w:r>
      <w:r w:rsidRPr="001C0488">
        <w:rPr>
          <w:rStyle w:val="default"/>
          <w:rFonts w:cs="David" w:hint="cs"/>
          <w:b/>
          <w:bCs/>
          <w:sz w:val="26"/>
          <w:u w:val="single"/>
          <w:rtl/>
        </w:rPr>
        <w:t>:</w:t>
      </w:r>
    </w:p>
    <w:p w:rsidR="001C0488" w:rsidRDefault="001C0488" w:rsidP="00B34AA5">
      <w:pPr>
        <w:pStyle w:val="big-header"/>
        <w:keepNext w:val="0"/>
        <w:keepLines w:val="0"/>
        <w:spacing w:before="0" w:line="360" w:lineRule="auto"/>
        <w:ind w:left="0"/>
        <w:jc w:val="both"/>
        <w:rPr>
          <w:rStyle w:val="default"/>
          <w:rFonts w:cs="David"/>
          <w:sz w:val="26"/>
          <w:rtl/>
        </w:rPr>
      </w:pPr>
      <w:r>
        <w:rPr>
          <w:rStyle w:val="default"/>
          <w:rFonts w:cs="David" w:hint="cs"/>
          <w:sz w:val="26"/>
          <w:rtl/>
        </w:rPr>
        <w:t xml:space="preserve">ביום </w:t>
      </w:r>
      <w:r w:rsidR="00B34AA5">
        <w:rPr>
          <w:rStyle w:val="default"/>
          <w:rFonts w:cs="David" w:hint="cs"/>
          <w:sz w:val="26"/>
          <w:rtl/>
        </w:rPr>
        <w:t xml:space="preserve">29.6.15 </w:t>
      </w:r>
      <w:r>
        <w:rPr>
          <w:rStyle w:val="default"/>
          <w:rFonts w:cs="David" w:hint="cs"/>
          <w:sz w:val="26"/>
          <w:rtl/>
        </w:rPr>
        <w:t xml:space="preserve">אישרה מליאת הכנסת, בהתאם לסעיף 41(5) לחוק, צו הקובע את הארכת תקופת הפיילוט </w:t>
      </w:r>
      <w:r w:rsidR="00FC492A">
        <w:rPr>
          <w:rStyle w:val="default"/>
          <w:rFonts w:cs="David" w:hint="cs"/>
          <w:sz w:val="26"/>
          <w:rtl/>
        </w:rPr>
        <w:t>(תקופת המבחן) של המאגר הביומטרי</w:t>
      </w:r>
      <w:r w:rsidR="00906D56" w:rsidRPr="00906D56">
        <w:rPr>
          <w:rFonts w:cs="David" w:hint="cs"/>
          <w:sz w:val="26"/>
          <w:szCs w:val="26"/>
          <w:rtl/>
        </w:rPr>
        <w:t xml:space="preserve"> </w:t>
      </w:r>
      <w:r w:rsidR="00906D56">
        <w:rPr>
          <w:rFonts w:cs="David" w:hint="cs"/>
          <w:sz w:val="26"/>
          <w:szCs w:val="26"/>
          <w:rtl/>
        </w:rPr>
        <w:t>שהחלה ב-</w:t>
      </w:r>
      <w:r w:rsidR="00906D56" w:rsidRPr="000A4803">
        <w:rPr>
          <w:rFonts w:cs="David" w:hint="cs"/>
          <w:sz w:val="26"/>
          <w:szCs w:val="26"/>
          <w:rtl/>
        </w:rPr>
        <w:t xml:space="preserve">30.6.13 </w:t>
      </w:r>
      <w:r w:rsidR="00906D56">
        <w:rPr>
          <w:rFonts w:cs="David" w:hint="cs"/>
          <w:sz w:val="26"/>
          <w:szCs w:val="26"/>
          <w:rtl/>
        </w:rPr>
        <w:t>והסתיימה</w:t>
      </w:r>
      <w:r w:rsidR="00906D56" w:rsidRPr="000A4803">
        <w:rPr>
          <w:rFonts w:cs="David" w:hint="cs"/>
          <w:sz w:val="26"/>
          <w:szCs w:val="26"/>
          <w:rtl/>
        </w:rPr>
        <w:t xml:space="preserve"> </w:t>
      </w:r>
      <w:r w:rsidR="00906D56">
        <w:rPr>
          <w:rFonts w:cs="David" w:hint="cs"/>
          <w:sz w:val="26"/>
          <w:szCs w:val="26"/>
          <w:rtl/>
        </w:rPr>
        <w:t xml:space="preserve">ב-  </w:t>
      </w:r>
      <w:r w:rsidR="00906D56" w:rsidRPr="000A4803">
        <w:rPr>
          <w:rFonts w:cs="David" w:hint="cs"/>
          <w:sz w:val="26"/>
          <w:szCs w:val="26"/>
          <w:rtl/>
        </w:rPr>
        <w:t>29.6.15</w:t>
      </w:r>
      <w:r w:rsidR="00906D56">
        <w:rPr>
          <w:rStyle w:val="default"/>
          <w:rFonts w:cs="David" w:hint="cs"/>
          <w:sz w:val="26"/>
          <w:rtl/>
        </w:rPr>
        <w:t xml:space="preserve"> </w:t>
      </w:r>
      <w:r w:rsidR="00906D56">
        <w:rPr>
          <w:rFonts w:cs="David" w:hint="cs"/>
          <w:sz w:val="26"/>
          <w:szCs w:val="26"/>
          <w:rtl/>
        </w:rPr>
        <w:t>(תקופת הפיילוט המקורית)</w:t>
      </w:r>
      <w:r w:rsidR="00906D56">
        <w:rPr>
          <w:rStyle w:val="default"/>
          <w:rFonts w:cs="David" w:hint="cs"/>
          <w:sz w:val="26"/>
          <w:rtl/>
        </w:rPr>
        <w:t xml:space="preserve">, </w:t>
      </w:r>
      <w:r w:rsidR="00FC492A">
        <w:rPr>
          <w:rStyle w:val="default"/>
          <w:rFonts w:cs="David" w:hint="cs"/>
          <w:sz w:val="26"/>
          <w:rtl/>
        </w:rPr>
        <w:t>בתשעה חודשים נוספים, זאת לאחר שתקופת הפיילוט שארכה שנתיים הגיעה לסיומה ושר הפנים ביקש את הארכתה על מנת לקבל זמן נוסף להגיע להחלטה לגבי המשך הטיפול בתעודות הזהות הביומטריות ובמאגר הביומטרי.</w:t>
      </w:r>
      <w:r w:rsidR="00906D56">
        <w:rPr>
          <w:rStyle w:val="default"/>
          <w:rFonts w:cs="David" w:hint="cs"/>
          <w:sz w:val="26"/>
          <w:rtl/>
        </w:rPr>
        <w:t xml:space="preserve"> תקופת הפיילוט המוארכת אמורה להסתיים ב- 3</w:t>
      </w:r>
      <w:r w:rsidR="00B34AA5">
        <w:rPr>
          <w:rStyle w:val="default"/>
          <w:rFonts w:cs="David" w:hint="cs"/>
          <w:sz w:val="26"/>
          <w:rtl/>
        </w:rPr>
        <w:t>1</w:t>
      </w:r>
      <w:r w:rsidR="00906D56">
        <w:rPr>
          <w:rStyle w:val="default"/>
          <w:rFonts w:cs="David" w:hint="cs"/>
          <w:sz w:val="26"/>
          <w:rtl/>
        </w:rPr>
        <w:t xml:space="preserve">.3.16. </w:t>
      </w:r>
    </w:p>
    <w:p w:rsidR="00380288" w:rsidRDefault="00380288" w:rsidP="00B34AA5">
      <w:pPr>
        <w:pStyle w:val="big-header"/>
        <w:keepNext w:val="0"/>
        <w:keepLines w:val="0"/>
        <w:spacing w:before="0" w:line="360" w:lineRule="auto"/>
        <w:ind w:left="0"/>
        <w:jc w:val="both"/>
        <w:rPr>
          <w:rStyle w:val="default"/>
          <w:rFonts w:cs="David"/>
          <w:sz w:val="26"/>
          <w:rtl/>
        </w:rPr>
      </w:pPr>
      <w:r>
        <w:rPr>
          <w:rStyle w:val="default"/>
          <w:rFonts w:cs="David" w:hint="cs"/>
          <w:sz w:val="26"/>
          <w:rtl/>
        </w:rPr>
        <w:t xml:space="preserve">בדיון הנוכחי מתוכננת הוועדה לדון בדו"חות המסכמים את תקופת המבחן ובדו"חות התקופתיים שהוגשו לאחר הארכתה וכן בדו"חות נלווים של הגופים המפקחים על </w:t>
      </w:r>
      <w:r w:rsidR="00F52834">
        <w:rPr>
          <w:rStyle w:val="default"/>
          <w:rFonts w:cs="David" w:hint="cs"/>
          <w:sz w:val="26"/>
          <w:rtl/>
        </w:rPr>
        <w:t>תכנית המבחן ומבקריה (לרבות דו"ח מבקר המדינה בנושא).</w:t>
      </w:r>
    </w:p>
    <w:p w:rsidR="00AB7B6E" w:rsidRPr="000A4803" w:rsidRDefault="00AB7B6E" w:rsidP="00AB7B6E">
      <w:pPr>
        <w:pStyle w:val="big-header"/>
        <w:keepNext w:val="0"/>
        <w:keepLines w:val="0"/>
        <w:spacing w:before="0" w:line="360" w:lineRule="auto"/>
        <w:ind w:left="-360"/>
        <w:jc w:val="both"/>
        <w:rPr>
          <w:rFonts w:cs="David"/>
          <w:sz w:val="26"/>
          <w:szCs w:val="26"/>
          <w:rtl/>
        </w:rPr>
      </w:pPr>
      <w:r w:rsidRPr="000A4803">
        <w:rPr>
          <w:rStyle w:val="default"/>
          <w:rFonts w:cs="David" w:hint="cs"/>
          <w:sz w:val="26"/>
          <w:rtl/>
        </w:rPr>
        <w:t xml:space="preserve">תכנית המבחן פועלת על פי צו </w:t>
      </w:r>
      <w:r w:rsidRPr="000A4803">
        <w:rPr>
          <w:rFonts w:cs="David" w:hint="cs"/>
          <w:sz w:val="26"/>
          <w:szCs w:val="26"/>
          <w:rtl/>
        </w:rPr>
        <w:t xml:space="preserve">הכללת אמצעי זיהוי ביומטריים ונתוני זיהוי ביומטריים במסמכי זיהוי ובמאגר מידע (תקופת מבחן), התשע"א-2011 </w:t>
      </w:r>
      <w:r w:rsidR="00B01E8E">
        <w:rPr>
          <w:rFonts w:cs="David" w:hint="cs"/>
          <w:sz w:val="26"/>
          <w:szCs w:val="26"/>
          <w:rtl/>
        </w:rPr>
        <w:t>(להלן- צו תכנית המבחן).</w:t>
      </w:r>
    </w:p>
    <w:p w:rsidR="00AB7B6E" w:rsidRPr="007C740E" w:rsidRDefault="00AB7B6E" w:rsidP="00F17F91">
      <w:pPr>
        <w:pStyle w:val="big-header"/>
        <w:keepNext w:val="0"/>
        <w:keepLines w:val="0"/>
        <w:spacing w:before="0" w:line="360" w:lineRule="auto"/>
        <w:ind w:left="0"/>
        <w:jc w:val="both"/>
        <w:rPr>
          <w:rFonts w:cs="David"/>
          <w:b/>
          <w:bCs/>
          <w:i/>
          <w:iCs/>
          <w:sz w:val="26"/>
          <w:szCs w:val="26"/>
          <w:rtl/>
        </w:rPr>
      </w:pPr>
      <w:r w:rsidRPr="000A4803">
        <w:rPr>
          <w:rFonts w:cs="David" w:hint="cs"/>
          <w:sz w:val="26"/>
          <w:szCs w:val="26"/>
          <w:rtl/>
        </w:rPr>
        <w:t>הפעלתה של תכנית המבחן מרוכזת ב</w:t>
      </w:r>
      <w:r w:rsidR="00B01E8E">
        <w:rPr>
          <w:rFonts w:cs="David" w:hint="cs"/>
          <w:sz w:val="26"/>
          <w:szCs w:val="26"/>
          <w:rtl/>
        </w:rPr>
        <w:t xml:space="preserve">ידיהן של </w:t>
      </w:r>
      <w:r w:rsidRPr="000A4803">
        <w:rPr>
          <w:rFonts w:cs="David" w:hint="cs"/>
          <w:sz w:val="26"/>
          <w:szCs w:val="26"/>
          <w:rtl/>
        </w:rPr>
        <w:t>שתי רשויות</w:t>
      </w:r>
      <w:r>
        <w:rPr>
          <w:rFonts w:cs="David" w:hint="cs"/>
          <w:sz w:val="26"/>
          <w:szCs w:val="26"/>
          <w:rtl/>
        </w:rPr>
        <w:t xml:space="preserve"> הפועלות במשרד הפנים:</w:t>
      </w:r>
      <w:r w:rsidRPr="000A4803">
        <w:rPr>
          <w:rFonts w:cs="David" w:hint="cs"/>
          <w:sz w:val="26"/>
          <w:szCs w:val="26"/>
          <w:rtl/>
        </w:rPr>
        <w:t xml:space="preserve"> הרשות לניהול המאגר הביומטרי אשר הוקמה בחוק ורשות האוכלוסין</w:t>
      </w:r>
      <w:r w:rsidR="00D94EA5">
        <w:rPr>
          <w:rFonts w:cs="David" w:hint="cs"/>
          <w:sz w:val="26"/>
          <w:szCs w:val="26"/>
          <w:rtl/>
        </w:rPr>
        <w:t xml:space="preserve"> והגירה</w:t>
      </w:r>
      <w:r w:rsidRPr="007C740E">
        <w:rPr>
          <w:rFonts w:cs="David" w:hint="cs"/>
          <w:sz w:val="26"/>
          <w:szCs w:val="26"/>
          <w:rtl/>
        </w:rPr>
        <w:t xml:space="preserve">. </w:t>
      </w:r>
      <w:r w:rsidRPr="007C740E">
        <w:rPr>
          <w:rFonts w:cs="David" w:hint="cs"/>
          <w:i/>
          <w:iCs/>
          <w:sz w:val="26"/>
          <w:szCs w:val="26"/>
          <w:rtl/>
        </w:rPr>
        <w:t>(</w:t>
      </w:r>
      <w:r w:rsidRPr="007C740E">
        <w:rPr>
          <w:rFonts w:cs="David" w:hint="cs"/>
          <w:b/>
          <w:bCs/>
          <w:i/>
          <w:iCs/>
          <w:sz w:val="26"/>
          <w:szCs w:val="26"/>
          <w:rtl/>
        </w:rPr>
        <w:t xml:space="preserve">ראו </w:t>
      </w:r>
      <w:r w:rsidR="00F17F91">
        <w:rPr>
          <w:rFonts w:cs="David" w:hint="cs"/>
          <w:b/>
          <w:bCs/>
          <w:i/>
          <w:iCs/>
          <w:sz w:val="26"/>
          <w:szCs w:val="26"/>
          <w:rtl/>
        </w:rPr>
        <w:t>בסוף מסמך זה</w:t>
      </w:r>
      <w:bookmarkStart w:id="0" w:name="_GoBack"/>
      <w:bookmarkEnd w:id="0"/>
      <w:r w:rsidRPr="007C740E">
        <w:rPr>
          <w:rFonts w:cs="David" w:hint="cs"/>
          <w:b/>
          <w:bCs/>
          <w:i/>
          <w:iCs/>
          <w:sz w:val="26"/>
          <w:szCs w:val="26"/>
          <w:rtl/>
        </w:rPr>
        <w:t xml:space="preserve"> טבלת פירוט של גופים שונים הפועלים לפי החוק ותפקידיהם).</w:t>
      </w:r>
    </w:p>
    <w:p w:rsidR="00AB7B6E" w:rsidRPr="000A4803" w:rsidRDefault="00AB7B6E" w:rsidP="00D94EA5">
      <w:pPr>
        <w:pStyle w:val="big-header"/>
        <w:keepNext w:val="0"/>
        <w:keepLines w:val="0"/>
        <w:spacing w:before="0" w:line="360" w:lineRule="auto"/>
        <w:ind w:left="0"/>
        <w:jc w:val="both"/>
        <w:rPr>
          <w:rFonts w:cs="David"/>
          <w:sz w:val="26"/>
          <w:szCs w:val="26"/>
          <w:rtl/>
        </w:rPr>
      </w:pPr>
      <w:r w:rsidRPr="000A4803">
        <w:rPr>
          <w:rFonts w:cs="David" w:hint="cs"/>
          <w:sz w:val="26"/>
          <w:szCs w:val="26"/>
          <w:rtl/>
        </w:rPr>
        <w:t xml:space="preserve"> צו תכנית המבחן הנו מפורט מאוד ומתווה למעשה את כלל הבדיקות והפעולות שיש לבצע בתקופת המבחן על מנת לקיים את המטרות </w:t>
      </w:r>
      <w:r w:rsidR="00D94EA5">
        <w:rPr>
          <w:rFonts w:cs="David" w:hint="cs"/>
          <w:sz w:val="26"/>
          <w:szCs w:val="26"/>
          <w:rtl/>
        </w:rPr>
        <w:t>המנויות</w:t>
      </w:r>
      <w:r w:rsidRPr="000A4803">
        <w:rPr>
          <w:rFonts w:cs="David" w:hint="cs"/>
          <w:sz w:val="26"/>
          <w:szCs w:val="26"/>
          <w:rtl/>
        </w:rPr>
        <w:t xml:space="preserve"> בסעיף 41 לחוק</w:t>
      </w:r>
      <w:r w:rsidR="004F26B0">
        <w:rPr>
          <w:rFonts w:cs="David" w:hint="cs"/>
          <w:sz w:val="26"/>
          <w:szCs w:val="26"/>
          <w:rtl/>
        </w:rPr>
        <w:t xml:space="preserve"> (מפורט להלן)</w:t>
      </w:r>
      <w:r w:rsidRPr="000A4803">
        <w:rPr>
          <w:rFonts w:cs="David" w:hint="cs"/>
          <w:sz w:val="26"/>
          <w:szCs w:val="26"/>
          <w:rtl/>
        </w:rPr>
        <w:t>. את הצו הוציא שר</w:t>
      </w:r>
      <w:r w:rsidR="00D94EA5">
        <w:rPr>
          <w:rFonts w:cs="David" w:hint="cs"/>
          <w:sz w:val="26"/>
          <w:szCs w:val="26"/>
          <w:rtl/>
        </w:rPr>
        <w:t xml:space="preserve"> הפני</w:t>
      </w:r>
      <w:r w:rsidR="004F26B0">
        <w:rPr>
          <w:rFonts w:cs="David" w:hint="cs"/>
          <w:sz w:val="26"/>
          <w:szCs w:val="26"/>
          <w:rtl/>
        </w:rPr>
        <w:t>ם בהתייעצות עם שר המשפטים</w:t>
      </w:r>
      <w:r w:rsidR="00D94EA5">
        <w:rPr>
          <w:rFonts w:cs="David" w:hint="cs"/>
          <w:sz w:val="26"/>
          <w:szCs w:val="26"/>
          <w:rtl/>
        </w:rPr>
        <w:t>, בהסכמת שר ה</w:t>
      </w:r>
      <w:r w:rsidRPr="000A4803">
        <w:rPr>
          <w:rFonts w:cs="David" w:hint="cs"/>
          <w:sz w:val="26"/>
          <w:szCs w:val="26"/>
          <w:rtl/>
        </w:rPr>
        <w:t xml:space="preserve">אוצר ובאישור ועדת הכנסת המשותפת. </w:t>
      </w:r>
    </w:p>
    <w:p w:rsidR="00AB7B6E" w:rsidRDefault="00AB7B6E" w:rsidP="00906D56">
      <w:pPr>
        <w:pStyle w:val="big-header"/>
        <w:keepNext w:val="0"/>
        <w:keepLines w:val="0"/>
        <w:spacing w:before="0" w:line="360" w:lineRule="auto"/>
        <w:ind w:left="0"/>
        <w:jc w:val="both"/>
        <w:rPr>
          <w:rStyle w:val="default"/>
          <w:rFonts w:cs="David"/>
          <w:sz w:val="26"/>
          <w:rtl/>
        </w:rPr>
      </w:pPr>
    </w:p>
    <w:p w:rsidR="003945C4" w:rsidRDefault="003945C4" w:rsidP="003945C4">
      <w:pPr>
        <w:pStyle w:val="big-header"/>
        <w:keepNext w:val="0"/>
        <w:keepLines w:val="0"/>
        <w:spacing w:before="0" w:line="360" w:lineRule="auto"/>
        <w:ind w:left="0"/>
        <w:jc w:val="both"/>
        <w:rPr>
          <w:rFonts w:cs="David"/>
          <w:b/>
          <w:bCs/>
          <w:sz w:val="26"/>
          <w:szCs w:val="26"/>
          <w:u w:val="single"/>
          <w:rtl/>
        </w:rPr>
      </w:pPr>
      <w:r>
        <w:rPr>
          <w:rFonts w:cs="David" w:hint="cs"/>
          <w:b/>
          <w:bCs/>
          <w:sz w:val="26"/>
          <w:szCs w:val="26"/>
          <w:u w:val="single"/>
          <w:rtl/>
        </w:rPr>
        <w:t>רקע כללי:</w:t>
      </w:r>
    </w:p>
    <w:p w:rsidR="003945C4" w:rsidRDefault="003945C4" w:rsidP="003945C4">
      <w:pPr>
        <w:pStyle w:val="big-header"/>
        <w:keepNext w:val="0"/>
        <w:keepLines w:val="0"/>
        <w:spacing w:before="0" w:line="360" w:lineRule="auto"/>
        <w:ind w:left="0"/>
        <w:jc w:val="both"/>
        <w:rPr>
          <w:rFonts w:cs="David"/>
          <w:sz w:val="26"/>
          <w:szCs w:val="26"/>
          <w:rtl/>
        </w:rPr>
      </w:pPr>
      <w:r w:rsidRPr="000A4803">
        <w:rPr>
          <w:rFonts w:cs="David" w:hint="cs"/>
          <w:b/>
          <w:bCs/>
          <w:sz w:val="26"/>
          <w:szCs w:val="26"/>
          <w:u w:val="single"/>
          <w:rtl/>
        </w:rPr>
        <w:t>חוק הכללת אמצעי זיהוי ביומטריים ונתוני זיהוי ביומטריים במסמכי זיהוי ובמאגר מידע, תש"ע- 2009</w:t>
      </w:r>
    </w:p>
    <w:p w:rsidR="003945C4" w:rsidRPr="000A4803" w:rsidRDefault="003945C4" w:rsidP="003945C4">
      <w:pPr>
        <w:pStyle w:val="big-header"/>
        <w:keepNext w:val="0"/>
        <w:keepLines w:val="0"/>
        <w:spacing w:before="0" w:line="360" w:lineRule="auto"/>
        <w:ind w:left="0"/>
        <w:jc w:val="both"/>
        <w:rPr>
          <w:rFonts w:cs="David"/>
          <w:sz w:val="26"/>
          <w:szCs w:val="26"/>
          <w:rtl/>
        </w:rPr>
      </w:pPr>
      <w:r w:rsidRPr="000A4803">
        <w:rPr>
          <w:rFonts w:cs="David" w:hint="cs"/>
          <w:sz w:val="26"/>
          <w:szCs w:val="26"/>
          <w:rtl/>
        </w:rPr>
        <w:t xml:space="preserve">מטרתו העיקרית של החוק היא לקבוע הסדרים להנפקת מסמכי זיהוי ומסמכי נסיעה (דרכונים) לתושבי ישראל, שיכללו אמצעי זיהוי ביומטריים, היינו תעודות זהות "חכמות" </w:t>
      </w:r>
      <w:r w:rsidRPr="000A4803">
        <w:rPr>
          <w:rFonts w:cs="David" w:hint="cs"/>
          <w:sz w:val="26"/>
          <w:szCs w:val="26"/>
          <w:rtl/>
        </w:rPr>
        <w:lastRenderedPageBreak/>
        <w:t>הנושאות שבב אלקטרוני ובו תמונת תווי פנים ו</w:t>
      </w:r>
      <w:r>
        <w:rPr>
          <w:rFonts w:cs="David" w:hint="cs"/>
          <w:sz w:val="26"/>
          <w:szCs w:val="26"/>
          <w:rtl/>
        </w:rPr>
        <w:t>ש</w:t>
      </w:r>
      <w:r w:rsidRPr="000A4803">
        <w:rPr>
          <w:rFonts w:cs="David" w:hint="cs"/>
          <w:sz w:val="26"/>
          <w:szCs w:val="26"/>
          <w:rtl/>
        </w:rPr>
        <w:t>תי טביעות האצבעות המורות של אדם וזאת על מנת למנוע זיופים ושימוש בזהויות אחרות.</w:t>
      </w:r>
    </w:p>
    <w:p w:rsidR="003945C4" w:rsidRPr="000A4803" w:rsidRDefault="003945C4" w:rsidP="003945C4">
      <w:pPr>
        <w:pStyle w:val="big-header"/>
        <w:keepNext w:val="0"/>
        <w:keepLines w:val="0"/>
        <w:spacing w:before="0" w:line="360" w:lineRule="auto"/>
        <w:ind w:left="0"/>
        <w:jc w:val="both"/>
        <w:rPr>
          <w:rFonts w:cs="David"/>
          <w:sz w:val="26"/>
          <w:szCs w:val="26"/>
          <w:rtl/>
        </w:rPr>
      </w:pPr>
      <w:r w:rsidRPr="000A4803">
        <w:rPr>
          <w:rFonts w:cs="David" w:hint="cs"/>
          <w:sz w:val="26"/>
          <w:szCs w:val="26"/>
          <w:rtl/>
        </w:rPr>
        <w:t xml:space="preserve">החוק מסדיר במקביל הקמתו של מאגר ביומטרי שיכלול את אותם אמצעי זיהוי ביומטריים וכן את השימושים המותרים במאגר </w:t>
      </w:r>
      <w:r>
        <w:rPr>
          <w:rFonts w:cs="David" w:hint="cs"/>
          <w:sz w:val="26"/>
          <w:szCs w:val="26"/>
          <w:rtl/>
        </w:rPr>
        <w:t>זה, בעיקרם של משטרת ישראל.</w:t>
      </w:r>
    </w:p>
    <w:p w:rsidR="003945C4" w:rsidRDefault="003945C4" w:rsidP="003945C4">
      <w:pPr>
        <w:pStyle w:val="big-header"/>
        <w:keepNext w:val="0"/>
        <w:keepLines w:val="0"/>
        <w:spacing w:before="0" w:line="360" w:lineRule="auto"/>
        <w:ind w:left="0"/>
        <w:jc w:val="both"/>
        <w:rPr>
          <w:rFonts w:cs="David"/>
          <w:sz w:val="26"/>
          <w:szCs w:val="26"/>
          <w:rtl/>
        </w:rPr>
      </w:pPr>
      <w:r w:rsidRPr="000A4803">
        <w:rPr>
          <w:rFonts w:cs="David" w:hint="cs"/>
          <w:sz w:val="26"/>
          <w:szCs w:val="26"/>
          <w:rtl/>
        </w:rPr>
        <w:t xml:space="preserve">מטרה נוספת של </w:t>
      </w:r>
      <w:r>
        <w:rPr>
          <w:rFonts w:cs="David" w:hint="cs"/>
          <w:sz w:val="26"/>
          <w:szCs w:val="26"/>
          <w:rtl/>
        </w:rPr>
        <w:t>ה</w:t>
      </w:r>
      <w:r w:rsidRPr="000A4803">
        <w:rPr>
          <w:rFonts w:cs="David" w:hint="cs"/>
          <w:sz w:val="26"/>
          <w:szCs w:val="26"/>
          <w:rtl/>
        </w:rPr>
        <w:t>חוק זה היא קביעת הסדרים נדרש</w:t>
      </w:r>
      <w:r>
        <w:rPr>
          <w:rFonts w:cs="David" w:hint="cs"/>
          <w:sz w:val="26"/>
          <w:szCs w:val="26"/>
          <w:rtl/>
        </w:rPr>
        <w:t>י</w:t>
      </w:r>
      <w:r w:rsidRPr="000A4803">
        <w:rPr>
          <w:rFonts w:cs="David" w:hint="cs"/>
          <w:sz w:val="26"/>
          <w:szCs w:val="26"/>
          <w:rtl/>
        </w:rPr>
        <w:t>ם להגנה על פ</w:t>
      </w:r>
      <w:r>
        <w:rPr>
          <w:rFonts w:cs="David" w:hint="cs"/>
          <w:sz w:val="26"/>
          <w:szCs w:val="26"/>
          <w:rtl/>
        </w:rPr>
        <w:t>רטיותם של האזרחים שנלקחו מהם אמ</w:t>
      </w:r>
      <w:r w:rsidRPr="000A4803">
        <w:rPr>
          <w:rFonts w:cs="David" w:hint="cs"/>
          <w:sz w:val="26"/>
          <w:szCs w:val="26"/>
          <w:rtl/>
        </w:rPr>
        <w:t>צ</w:t>
      </w:r>
      <w:r>
        <w:rPr>
          <w:rFonts w:cs="David" w:hint="cs"/>
          <w:sz w:val="26"/>
          <w:szCs w:val="26"/>
          <w:rtl/>
        </w:rPr>
        <w:t>ע</w:t>
      </w:r>
      <w:r w:rsidRPr="000A4803">
        <w:rPr>
          <w:rFonts w:cs="David" w:hint="cs"/>
          <w:sz w:val="26"/>
          <w:szCs w:val="26"/>
          <w:rtl/>
        </w:rPr>
        <w:t>י הזיהוי הביומטריים ואבטחת המידע שבמאגר.</w:t>
      </w:r>
    </w:p>
    <w:p w:rsidR="003945C4" w:rsidRPr="007C740E" w:rsidRDefault="003945C4" w:rsidP="003945C4">
      <w:pPr>
        <w:pStyle w:val="big-header"/>
        <w:keepNext w:val="0"/>
        <w:keepLines w:val="0"/>
        <w:spacing w:before="0" w:line="360" w:lineRule="auto"/>
        <w:ind w:left="0"/>
        <w:jc w:val="both"/>
        <w:rPr>
          <w:rFonts w:cs="David"/>
          <w:b/>
          <w:bCs/>
          <w:sz w:val="26"/>
          <w:szCs w:val="26"/>
          <w:u w:val="single"/>
          <w:rtl/>
        </w:rPr>
      </w:pPr>
      <w:r w:rsidRPr="007C740E">
        <w:rPr>
          <w:rFonts w:cs="David" w:hint="cs"/>
          <w:b/>
          <w:bCs/>
          <w:sz w:val="26"/>
          <w:szCs w:val="26"/>
          <w:u w:val="single"/>
          <w:rtl/>
        </w:rPr>
        <w:t xml:space="preserve">הרקע לקיומה של תכנית </w:t>
      </w:r>
      <w:r w:rsidR="00AB7B6E">
        <w:rPr>
          <w:rFonts w:cs="David" w:hint="cs"/>
          <w:b/>
          <w:bCs/>
          <w:sz w:val="26"/>
          <w:szCs w:val="26"/>
          <w:u w:val="single"/>
          <w:rtl/>
        </w:rPr>
        <w:t>ה</w:t>
      </w:r>
      <w:r w:rsidRPr="007C740E">
        <w:rPr>
          <w:rFonts w:cs="David" w:hint="cs"/>
          <w:b/>
          <w:bCs/>
          <w:sz w:val="26"/>
          <w:szCs w:val="26"/>
          <w:u w:val="single"/>
          <w:rtl/>
        </w:rPr>
        <w:t>מבחן (פיילוט)</w:t>
      </w:r>
    </w:p>
    <w:p w:rsidR="003945C4" w:rsidRDefault="003945C4" w:rsidP="003945C4">
      <w:pPr>
        <w:pStyle w:val="big-header"/>
        <w:keepNext w:val="0"/>
        <w:keepLines w:val="0"/>
        <w:spacing w:before="0" w:line="360" w:lineRule="auto"/>
        <w:ind w:left="0"/>
        <w:jc w:val="both"/>
        <w:rPr>
          <w:rFonts w:cs="David"/>
          <w:sz w:val="26"/>
          <w:szCs w:val="26"/>
          <w:rtl/>
        </w:rPr>
      </w:pPr>
      <w:r>
        <w:rPr>
          <w:rFonts w:cs="David" w:hint="cs"/>
          <w:sz w:val="26"/>
          <w:szCs w:val="26"/>
          <w:rtl/>
        </w:rPr>
        <w:t xml:space="preserve">במהלך הדיונים על החוק עלו שאלות לגבי הצורך במאגר ביומטרי על מנת להשיג את מטרת החוק העיקרית- מניעת זיופי זהויות. והאם אין להסתפק </w:t>
      </w:r>
      <w:r w:rsidRPr="00AB2017">
        <w:rPr>
          <w:rFonts w:cs="David" w:hint="cs"/>
          <w:b/>
          <w:bCs/>
          <w:sz w:val="26"/>
          <w:szCs w:val="26"/>
          <w:rtl/>
        </w:rPr>
        <w:t>בקיומן של תעודות זהות ביומטריות שממילא אינן ניתנות לזיוף</w:t>
      </w:r>
      <w:r>
        <w:rPr>
          <w:rFonts w:cs="David" w:hint="cs"/>
          <w:sz w:val="26"/>
          <w:szCs w:val="26"/>
          <w:rtl/>
        </w:rPr>
        <w:t xml:space="preserve">, מבלי שטביעות האצבע ותמונת הפנים הביומטרית ייאגרו במאגר שאף אושרו בו שימושים נרחבים ביותר למשטרת ישראל. החשש שעלה  היה מפריצתו של מאגר כאמור ומהפגיעה הבלתי הפיכה עם זליגתו של מידע ביומטרי כדוגמת טביעות אצבע. זאת, במיוחד על רקע השימושים הנרחבים שאושרו בו ובמידע שיועבר החוצה ממנו, בעיקר למשטרת ישראל, אפילו בחקירה של עבירות מסוימות מסוג עוון (פחות משלוש שנות מאסר). </w:t>
      </w:r>
    </w:p>
    <w:p w:rsidR="003945C4" w:rsidRPr="00207248" w:rsidRDefault="003945C4" w:rsidP="003945C4">
      <w:pPr>
        <w:pStyle w:val="big-header"/>
        <w:keepNext w:val="0"/>
        <w:keepLines w:val="0"/>
        <w:spacing w:before="0" w:line="360" w:lineRule="auto"/>
        <w:ind w:left="0"/>
        <w:jc w:val="both"/>
        <w:rPr>
          <w:rFonts w:cs="David"/>
          <w:sz w:val="26"/>
          <w:szCs w:val="26"/>
          <w:rtl/>
        </w:rPr>
      </w:pPr>
      <w:r>
        <w:rPr>
          <w:rFonts w:cs="David" w:hint="cs"/>
          <w:sz w:val="26"/>
          <w:szCs w:val="26"/>
          <w:rtl/>
        </w:rPr>
        <w:t>השאלה החוקתית העולה היא אם באיזון בין הסיכון בפגיעה בזכות לפרטיות של כלל אזרחי המדינה לבין הצורך למנוע זיופי זהויות-  אגירת טביעות האצבע ותמונות הפנים של כלל אזרחי המדינה היא אכן אמצעי מידתי ונדרש. זאת גם לאור הטענה שגם המאגר לא מספק מענה סופי והרמטי ל"הרכשות כפולות" (</w:t>
      </w:r>
      <w:r w:rsidRPr="00207248">
        <w:rPr>
          <w:rFonts w:cs="David" w:hint="cs"/>
          <w:sz w:val="26"/>
          <w:szCs w:val="26"/>
          <w:rtl/>
        </w:rPr>
        <w:t>הרכשה כפולה- מצב בו אדם מתחזה לאחר ומקבל מסמך זיהוי ששמו של אחר מצוין בו, אך המאפיינים הביומטריים שבו הם של המתחזה)</w:t>
      </w:r>
      <w:r>
        <w:rPr>
          <w:rFonts w:cs="David" w:hint="cs"/>
          <w:sz w:val="26"/>
          <w:szCs w:val="26"/>
          <w:rtl/>
        </w:rPr>
        <w:t>. כמו כן ,</w:t>
      </w:r>
      <w:r w:rsidRPr="002912FC">
        <w:rPr>
          <w:rStyle w:val="default"/>
          <w:rFonts w:cs="David" w:hint="cs"/>
          <w:b/>
          <w:bCs/>
          <w:sz w:val="24"/>
          <w:szCs w:val="24"/>
          <w:u w:val="single"/>
          <w:rtl/>
        </w:rPr>
        <w:t>גם למאגר יש סטטיסטיקה קבועה של טעויות</w:t>
      </w:r>
      <w:r w:rsidRPr="002912FC">
        <w:rPr>
          <w:rStyle w:val="default"/>
          <w:rFonts w:cs="David" w:hint="cs"/>
          <w:sz w:val="24"/>
          <w:szCs w:val="24"/>
          <w:rtl/>
        </w:rPr>
        <w:t>. כך, על כל 10</w:t>
      </w:r>
      <w:r>
        <w:rPr>
          <w:rStyle w:val="default"/>
          <w:rFonts w:cs="David" w:hint="cs"/>
          <w:sz w:val="24"/>
          <w:szCs w:val="24"/>
          <w:rtl/>
        </w:rPr>
        <w:t>,000 תעודות יש נתון ביומטרי שני</w:t>
      </w:r>
      <w:r w:rsidRPr="002912FC">
        <w:rPr>
          <w:rStyle w:val="default"/>
          <w:rFonts w:cs="David" w:hint="cs"/>
          <w:sz w:val="24"/>
          <w:szCs w:val="24"/>
          <w:rtl/>
        </w:rPr>
        <w:t>תן לפספס ואז עלול</w:t>
      </w:r>
      <w:r>
        <w:rPr>
          <w:rStyle w:val="default"/>
          <w:rFonts w:cs="David" w:hint="cs"/>
          <w:sz w:val="24"/>
          <w:szCs w:val="24"/>
          <w:rtl/>
        </w:rPr>
        <w:t>י</w:t>
      </w:r>
      <w:r w:rsidRPr="002912FC">
        <w:rPr>
          <w:rStyle w:val="default"/>
          <w:rFonts w:cs="David" w:hint="cs"/>
          <w:sz w:val="24"/>
          <w:szCs w:val="24"/>
          <w:rtl/>
        </w:rPr>
        <w:t>ם להיות שני אנשים עם אותה תעודה.</w:t>
      </w:r>
    </w:p>
    <w:p w:rsidR="003945C4" w:rsidRPr="000A4803" w:rsidRDefault="003945C4" w:rsidP="003945C4">
      <w:pPr>
        <w:pStyle w:val="big-header"/>
        <w:keepNext w:val="0"/>
        <w:keepLines w:val="0"/>
        <w:spacing w:before="0" w:line="360" w:lineRule="auto"/>
        <w:ind w:left="0"/>
        <w:jc w:val="both"/>
        <w:rPr>
          <w:rFonts w:cs="David"/>
          <w:sz w:val="26"/>
          <w:szCs w:val="26"/>
        </w:rPr>
      </w:pPr>
      <w:r>
        <w:rPr>
          <w:rFonts w:cs="David" w:hint="cs"/>
          <w:sz w:val="26"/>
          <w:szCs w:val="26"/>
          <w:rtl/>
        </w:rPr>
        <w:t xml:space="preserve">לפיכך הוחלט כי טרם כניסתו של כל החוק לתוקף יבוצע ניסוי לגבי הצורך בקיומו של מאגר ביומטרי. </w:t>
      </w:r>
      <w:r w:rsidRPr="000A4803">
        <w:rPr>
          <w:rFonts w:cs="David" w:hint="cs"/>
          <w:sz w:val="26"/>
          <w:szCs w:val="26"/>
          <w:rtl/>
        </w:rPr>
        <w:t xml:space="preserve">על פי סעיף 41  לחוק נקבעה תחולה הדרגתית של החוק והפעלתה של תקופת מבחן (פיילוט) , שבמהלכה  יחולו הוראות  החוק באופן וולונטרי על תושבים שיתנו הסכמתם לכך בכתב, במטרה לבחון בתקופה זו </w:t>
      </w:r>
      <w:r w:rsidRPr="000A4803">
        <w:rPr>
          <w:rFonts w:cs="David" w:hint="cs"/>
          <w:b/>
          <w:bCs/>
          <w:sz w:val="26"/>
          <w:szCs w:val="26"/>
          <w:rtl/>
        </w:rPr>
        <w:t>שלוש מטרות</w:t>
      </w:r>
      <w:r w:rsidRPr="000A4803">
        <w:rPr>
          <w:rFonts w:cs="David" w:hint="cs"/>
          <w:sz w:val="26"/>
          <w:szCs w:val="26"/>
          <w:rtl/>
        </w:rPr>
        <w:t>:</w:t>
      </w:r>
    </w:p>
    <w:p w:rsidR="003945C4" w:rsidRPr="000A4803" w:rsidRDefault="003945C4" w:rsidP="003945C4">
      <w:pPr>
        <w:pStyle w:val="big-header"/>
        <w:keepNext w:val="0"/>
        <w:keepLines w:val="0"/>
        <w:spacing w:before="0" w:line="360" w:lineRule="auto"/>
        <w:ind w:left="0"/>
        <w:jc w:val="both"/>
        <w:rPr>
          <w:rFonts w:cs="David"/>
          <w:sz w:val="26"/>
          <w:szCs w:val="26"/>
        </w:rPr>
      </w:pPr>
      <w:r w:rsidRPr="000A4803">
        <w:rPr>
          <w:rFonts w:cs="David" w:hint="cs"/>
          <w:sz w:val="26"/>
          <w:szCs w:val="26"/>
          <w:rtl/>
        </w:rPr>
        <w:t>1. אופן היישום של הוראות החוק (הקמת מאגר, ניהולו, הנפקת תעודות זהות וכו")</w:t>
      </w:r>
    </w:p>
    <w:p w:rsidR="003945C4" w:rsidRPr="000A4803" w:rsidRDefault="003945C4" w:rsidP="003945C4">
      <w:pPr>
        <w:pStyle w:val="big-header"/>
        <w:keepNext w:val="0"/>
        <w:keepLines w:val="0"/>
        <w:spacing w:before="0" w:line="360" w:lineRule="auto"/>
        <w:ind w:left="0"/>
        <w:jc w:val="both"/>
        <w:rPr>
          <w:rFonts w:cs="David"/>
          <w:sz w:val="26"/>
          <w:szCs w:val="26"/>
        </w:rPr>
      </w:pPr>
      <w:r w:rsidRPr="000A4803">
        <w:rPr>
          <w:rFonts w:cs="David" w:hint="cs"/>
          <w:sz w:val="26"/>
          <w:szCs w:val="26"/>
          <w:rtl/>
        </w:rPr>
        <w:t xml:space="preserve">2. נחיצות קיומו של מאגר ביומטרי ומטרות המאגר כאמור- בחינה זו נעשית בעיקר על ידי </w:t>
      </w:r>
      <w:r w:rsidRPr="000A4803">
        <w:rPr>
          <w:rFonts w:cs="David" w:hint="cs"/>
          <w:b/>
          <w:bCs/>
          <w:sz w:val="26"/>
          <w:szCs w:val="26"/>
          <w:rtl/>
        </w:rPr>
        <w:t>בחינת חלופות</w:t>
      </w:r>
      <w:r w:rsidRPr="000A4803">
        <w:rPr>
          <w:rFonts w:cs="David" w:hint="cs"/>
          <w:sz w:val="26"/>
          <w:szCs w:val="26"/>
          <w:rtl/>
        </w:rPr>
        <w:t xml:space="preserve"> לקיומו של מאגר, אשר יענו</w:t>
      </w:r>
      <w:r>
        <w:rPr>
          <w:rFonts w:cs="David" w:hint="cs"/>
          <w:sz w:val="26"/>
          <w:szCs w:val="26"/>
          <w:rtl/>
        </w:rPr>
        <w:t xml:space="preserve"> </w:t>
      </w:r>
      <w:r w:rsidRPr="000A4803">
        <w:rPr>
          <w:rFonts w:cs="David" w:hint="cs"/>
          <w:sz w:val="26"/>
          <w:szCs w:val="26"/>
          <w:rtl/>
        </w:rPr>
        <w:t>בצורה מספקת על הצורך במניעת זיוף זהויות. הבדיקות הנדרשות בעניין זה מפורטות בצו תכנית המבחן ובפרוטוקול ניסוי שהוצא לפיו.</w:t>
      </w:r>
    </w:p>
    <w:p w:rsidR="003945C4" w:rsidRDefault="003945C4" w:rsidP="003945C4">
      <w:pPr>
        <w:pStyle w:val="big-header"/>
        <w:keepNext w:val="0"/>
        <w:keepLines w:val="0"/>
        <w:spacing w:before="0" w:line="360" w:lineRule="auto"/>
        <w:ind w:left="0"/>
        <w:jc w:val="both"/>
        <w:rPr>
          <w:rStyle w:val="default"/>
          <w:rFonts w:cs="David"/>
          <w:sz w:val="26"/>
          <w:rtl/>
        </w:rPr>
      </w:pPr>
      <w:r w:rsidRPr="000A4803">
        <w:rPr>
          <w:rFonts w:cs="David" w:hint="cs"/>
          <w:sz w:val="26"/>
          <w:szCs w:val="26"/>
          <w:rtl/>
        </w:rPr>
        <w:t xml:space="preserve">3. המידע שיש לשמור במאגר ואופן השימוש בו- האם ניתן לשמור במאגר </w:t>
      </w:r>
      <w:r w:rsidRPr="000A4803">
        <w:rPr>
          <w:rStyle w:val="default"/>
          <w:rFonts w:cs="David" w:hint="cs"/>
          <w:b/>
          <w:bCs/>
          <w:sz w:val="26"/>
          <w:rtl/>
        </w:rPr>
        <w:t>הרכב אחר ומופחת</w:t>
      </w:r>
      <w:r w:rsidRPr="000A4803">
        <w:rPr>
          <w:rStyle w:val="default"/>
          <w:rFonts w:cs="David" w:hint="cs"/>
          <w:sz w:val="26"/>
          <w:rtl/>
        </w:rPr>
        <w:t xml:space="preserve"> של אמצעים ביומטריים ולאו דוקא טביעות שתי האצבעות המורות ותמונת הפנים גם יחד.</w:t>
      </w:r>
    </w:p>
    <w:p w:rsidR="00D36AEE" w:rsidRPr="00B57025" w:rsidRDefault="001E76A8" w:rsidP="00D36AEE">
      <w:pPr>
        <w:rPr>
          <w:rFonts w:eastAsia="Times New Roman" w:cs="David"/>
          <w:b/>
          <w:bCs/>
          <w:sz w:val="28"/>
          <w:szCs w:val="28"/>
          <w:u w:val="single"/>
          <w:rtl/>
        </w:rPr>
      </w:pPr>
      <w:r>
        <w:rPr>
          <w:rFonts w:eastAsia="Times New Roman" w:cs="David" w:hint="cs"/>
          <w:b/>
          <w:bCs/>
          <w:sz w:val="28"/>
          <w:szCs w:val="28"/>
          <w:u w:val="single"/>
          <w:rtl/>
        </w:rPr>
        <w:lastRenderedPageBreak/>
        <w:t>המסמכים לדיון אשר נמצאים על שולחן הוועדה</w:t>
      </w:r>
    </w:p>
    <w:p w:rsidR="00A4581D" w:rsidRDefault="00A4581D" w:rsidP="00A4581D">
      <w:pPr>
        <w:spacing w:line="360" w:lineRule="auto"/>
        <w:jc w:val="both"/>
        <w:rPr>
          <w:rFonts w:eastAsia="Times New Roman" w:cs="David"/>
          <w:sz w:val="26"/>
          <w:szCs w:val="26"/>
          <w:rtl/>
        </w:rPr>
      </w:pPr>
      <w:r w:rsidRPr="0001505B">
        <w:rPr>
          <w:rFonts w:eastAsia="Times New Roman" w:cs="David" w:hint="cs"/>
          <w:sz w:val="26"/>
          <w:szCs w:val="26"/>
          <w:rtl/>
        </w:rPr>
        <w:t xml:space="preserve">על שולחן </w:t>
      </w:r>
      <w:r>
        <w:rPr>
          <w:rFonts w:eastAsia="Times New Roman" w:cs="David" w:hint="cs"/>
          <w:sz w:val="26"/>
          <w:szCs w:val="26"/>
          <w:rtl/>
        </w:rPr>
        <w:t>הוועדה נמצאים:</w:t>
      </w:r>
    </w:p>
    <w:p w:rsidR="00A4581D" w:rsidRDefault="00A4581D" w:rsidP="001E76A8">
      <w:pPr>
        <w:pStyle w:val="a7"/>
        <w:numPr>
          <w:ilvl w:val="0"/>
          <w:numId w:val="22"/>
        </w:numPr>
        <w:spacing w:line="360" w:lineRule="auto"/>
        <w:jc w:val="both"/>
        <w:rPr>
          <w:rFonts w:eastAsia="Times New Roman" w:cs="David"/>
          <w:sz w:val="26"/>
          <w:szCs w:val="26"/>
        </w:rPr>
      </w:pPr>
      <w:r w:rsidRPr="00F617E7">
        <w:rPr>
          <w:rFonts w:eastAsia="Times New Roman" w:cs="David" w:hint="cs"/>
          <w:sz w:val="26"/>
          <w:szCs w:val="26"/>
          <w:rtl/>
        </w:rPr>
        <w:t>דו"חות מסכמים (לתקופה שמתחילת הפיילוט ועד ל 31.3.15- שלושה חודשים לפני תום תקופת הפיילוט המקורית), שהוגשו ערב הארכת הפיילוט</w:t>
      </w:r>
      <w:r w:rsidR="001E76A8">
        <w:rPr>
          <w:rFonts w:eastAsia="Times New Roman" w:cs="David" w:hint="cs"/>
          <w:sz w:val="26"/>
          <w:szCs w:val="26"/>
          <w:rtl/>
        </w:rPr>
        <w:t xml:space="preserve"> </w:t>
      </w:r>
      <w:r w:rsidRPr="00F617E7">
        <w:rPr>
          <w:rFonts w:eastAsia="Times New Roman" w:cs="David" w:hint="cs"/>
          <w:sz w:val="26"/>
          <w:szCs w:val="26"/>
          <w:rtl/>
        </w:rPr>
        <w:t xml:space="preserve">על ידי </w:t>
      </w:r>
      <w:r w:rsidR="001E76A8">
        <w:rPr>
          <w:rFonts w:eastAsia="Times New Roman" w:cs="David" w:hint="cs"/>
          <w:sz w:val="26"/>
          <w:szCs w:val="26"/>
          <w:rtl/>
        </w:rPr>
        <w:t>הרשות לניהול המאגר הביומטרי</w:t>
      </w:r>
      <w:r w:rsidRPr="00F617E7">
        <w:rPr>
          <w:rFonts w:eastAsia="Times New Roman" w:cs="David" w:hint="cs"/>
          <w:sz w:val="26"/>
          <w:szCs w:val="26"/>
          <w:rtl/>
        </w:rPr>
        <w:t>, רשות האוכלוסין והלשכה המרכזית לסטטיסטיקה (רשויות ניהול תכנית המבחן)</w:t>
      </w:r>
      <w:r>
        <w:rPr>
          <w:rFonts w:eastAsia="Times New Roman" w:cs="David" w:hint="cs"/>
          <w:sz w:val="26"/>
          <w:szCs w:val="26"/>
          <w:rtl/>
        </w:rPr>
        <w:t>.</w:t>
      </w:r>
    </w:p>
    <w:p w:rsidR="00A4581D" w:rsidRPr="00F617E7" w:rsidRDefault="00A4581D" w:rsidP="00A4581D">
      <w:pPr>
        <w:pStyle w:val="a7"/>
        <w:numPr>
          <w:ilvl w:val="0"/>
          <w:numId w:val="22"/>
        </w:numPr>
        <w:spacing w:line="360" w:lineRule="auto"/>
        <w:jc w:val="both"/>
        <w:rPr>
          <w:rFonts w:eastAsia="Times New Roman" w:cs="David"/>
          <w:sz w:val="26"/>
          <w:szCs w:val="26"/>
        </w:rPr>
      </w:pPr>
      <w:r w:rsidRPr="00F617E7">
        <w:rPr>
          <w:rFonts w:eastAsia="Times New Roman" w:cs="David" w:hint="cs"/>
          <w:sz w:val="26"/>
          <w:szCs w:val="26"/>
          <w:rtl/>
        </w:rPr>
        <w:t>דו"חות נתונים חצי שנתיים של רשויות ניהול המאגר הביומטרי לתקופות ינואר 2015-יוני 2015 (תקופת הפיילוט הרביעית) וכן לתקופה יולי 2015- דצמבר 2015 (</w:t>
      </w:r>
      <w:r>
        <w:rPr>
          <w:rFonts w:eastAsia="Times New Roman" w:cs="David" w:hint="cs"/>
          <w:sz w:val="26"/>
          <w:szCs w:val="26"/>
          <w:rtl/>
        </w:rPr>
        <w:t>תקופת ההארכה הראשונה שהיא תקופת הפיילוט החמישית).</w:t>
      </w:r>
      <w:r w:rsidRPr="00F617E7">
        <w:rPr>
          <w:rFonts w:eastAsia="Times New Roman" w:cs="David" w:hint="cs"/>
          <w:sz w:val="26"/>
          <w:szCs w:val="26"/>
          <w:rtl/>
        </w:rPr>
        <w:t xml:space="preserve"> </w:t>
      </w:r>
    </w:p>
    <w:p w:rsidR="0071086B" w:rsidRDefault="0071086B" w:rsidP="000D49DE">
      <w:pPr>
        <w:pStyle w:val="a7"/>
        <w:numPr>
          <w:ilvl w:val="0"/>
          <w:numId w:val="22"/>
        </w:numPr>
        <w:spacing w:line="360" w:lineRule="auto"/>
        <w:jc w:val="both"/>
        <w:rPr>
          <w:rFonts w:eastAsia="Times New Roman" w:cs="David" w:hint="cs"/>
          <w:sz w:val="26"/>
          <w:szCs w:val="26"/>
        </w:rPr>
      </w:pPr>
      <w:r w:rsidRPr="001E76A8">
        <w:rPr>
          <w:rFonts w:eastAsia="Times New Roman" w:cs="David" w:hint="cs"/>
          <w:sz w:val="26"/>
          <w:szCs w:val="26"/>
          <w:rtl/>
        </w:rPr>
        <w:t>דו"ח</w:t>
      </w:r>
      <w:r w:rsidR="00A4581D" w:rsidRPr="001E76A8">
        <w:rPr>
          <w:rFonts w:eastAsia="Times New Roman" w:cs="David" w:hint="cs"/>
          <w:sz w:val="26"/>
          <w:szCs w:val="26"/>
          <w:rtl/>
        </w:rPr>
        <w:t xml:space="preserve"> </w:t>
      </w:r>
      <w:r w:rsidR="000D49DE" w:rsidRPr="001E76A8">
        <w:rPr>
          <w:rFonts w:eastAsia="Times New Roman" w:cs="David" w:hint="cs"/>
          <w:sz w:val="26"/>
          <w:szCs w:val="26"/>
          <w:rtl/>
        </w:rPr>
        <w:t xml:space="preserve">מסכם והמלצות של </w:t>
      </w:r>
      <w:r w:rsidR="00A4581D" w:rsidRPr="001E76A8">
        <w:rPr>
          <w:rFonts w:eastAsia="Times New Roman" w:cs="David" w:hint="cs"/>
          <w:sz w:val="26"/>
          <w:szCs w:val="26"/>
          <w:rtl/>
        </w:rPr>
        <w:t xml:space="preserve">הוועדה המייעצת </w:t>
      </w:r>
      <w:r w:rsidR="000D49DE" w:rsidRPr="001E76A8">
        <w:rPr>
          <w:rFonts w:eastAsia="Times New Roman" w:cs="David" w:hint="cs"/>
          <w:sz w:val="26"/>
          <w:szCs w:val="26"/>
          <w:rtl/>
        </w:rPr>
        <w:t>והמפקחת לקראת תום</w:t>
      </w:r>
      <w:r w:rsidRPr="001E76A8">
        <w:rPr>
          <w:rFonts w:eastAsia="Times New Roman" w:cs="David" w:hint="cs"/>
          <w:sz w:val="26"/>
          <w:szCs w:val="26"/>
          <w:rtl/>
        </w:rPr>
        <w:t xml:space="preserve"> </w:t>
      </w:r>
      <w:r w:rsidR="00A4581D" w:rsidRPr="001E76A8">
        <w:rPr>
          <w:rFonts w:eastAsia="Times New Roman" w:cs="David" w:hint="cs"/>
          <w:sz w:val="26"/>
          <w:szCs w:val="26"/>
          <w:rtl/>
        </w:rPr>
        <w:t>ת</w:t>
      </w:r>
      <w:r w:rsidR="000D49DE" w:rsidRPr="001E76A8">
        <w:rPr>
          <w:rFonts w:eastAsia="Times New Roman" w:cs="David" w:hint="cs"/>
          <w:sz w:val="26"/>
          <w:szCs w:val="26"/>
          <w:rtl/>
        </w:rPr>
        <w:t>קופת</w:t>
      </w:r>
      <w:r w:rsidR="00A4581D" w:rsidRPr="001E76A8">
        <w:rPr>
          <w:rFonts w:eastAsia="Times New Roman" w:cs="David" w:hint="cs"/>
          <w:sz w:val="26"/>
          <w:szCs w:val="26"/>
          <w:rtl/>
        </w:rPr>
        <w:t xml:space="preserve"> המבחן</w:t>
      </w:r>
      <w:r w:rsidR="00A4581D" w:rsidRPr="0071086B">
        <w:rPr>
          <w:rFonts w:eastAsia="Times New Roman" w:cs="David" w:hint="cs"/>
          <w:sz w:val="26"/>
          <w:szCs w:val="26"/>
          <w:rtl/>
        </w:rPr>
        <w:t xml:space="preserve"> בראשות הממונה על היישומים הביומטריים במשרד רוה"מ</w:t>
      </w:r>
      <w:r w:rsidR="000D49DE">
        <w:rPr>
          <w:rFonts w:eastAsia="Times New Roman" w:cs="David" w:hint="cs"/>
          <w:sz w:val="26"/>
          <w:szCs w:val="26"/>
          <w:rtl/>
        </w:rPr>
        <w:t xml:space="preserve"> מ- 28.5.15</w:t>
      </w:r>
      <w:r>
        <w:rPr>
          <w:rFonts w:eastAsia="Times New Roman" w:cs="David" w:hint="cs"/>
          <w:sz w:val="26"/>
          <w:szCs w:val="26"/>
          <w:rtl/>
        </w:rPr>
        <w:t>;</w:t>
      </w:r>
    </w:p>
    <w:p w:rsidR="00A4581D" w:rsidRPr="0071086B" w:rsidRDefault="0071086B" w:rsidP="001E76A8">
      <w:pPr>
        <w:pStyle w:val="a7"/>
        <w:numPr>
          <w:ilvl w:val="0"/>
          <w:numId w:val="22"/>
        </w:numPr>
        <w:spacing w:line="360" w:lineRule="auto"/>
        <w:jc w:val="both"/>
        <w:rPr>
          <w:rFonts w:eastAsia="Times New Roman" w:cs="David"/>
          <w:sz w:val="26"/>
          <w:szCs w:val="26"/>
          <w:rtl/>
        </w:rPr>
      </w:pPr>
      <w:r>
        <w:rPr>
          <w:rFonts w:eastAsia="Times New Roman" w:cs="David" w:hint="cs"/>
          <w:sz w:val="26"/>
          <w:szCs w:val="26"/>
          <w:rtl/>
        </w:rPr>
        <w:t xml:space="preserve">דו"ח </w:t>
      </w:r>
      <w:r w:rsidR="000D49DE">
        <w:rPr>
          <w:rFonts w:eastAsia="Times New Roman" w:cs="David" w:hint="cs"/>
          <w:sz w:val="26"/>
          <w:szCs w:val="26"/>
          <w:rtl/>
        </w:rPr>
        <w:t xml:space="preserve">פיקוח מסכם לתקופת המבחן של </w:t>
      </w:r>
      <w:r>
        <w:rPr>
          <w:rFonts w:eastAsia="Times New Roman" w:cs="David" w:hint="cs"/>
          <w:sz w:val="26"/>
          <w:szCs w:val="26"/>
          <w:rtl/>
        </w:rPr>
        <w:t xml:space="preserve">הממונה על היישומים הביומטריים </w:t>
      </w:r>
      <w:r w:rsidR="000D49DE">
        <w:rPr>
          <w:rFonts w:eastAsia="Times New Roman" w:cs="David" w:hint="cs"/>
          <w:sz w:val="26"/>
          <w:szCs w:val="26"/>
          <w:rtl/>
        </w:rPr>
        <w:t xml:space="preserve">מיולי 2015 ומסמך מעודכן </w:t>
      </w:r>
      <w:r w:rsidR="001E76A8">
        <w:rPr>
          <w:rFonts w:eastAsia="Times New Roman" w:cs="David" w:hint="cs"/>
          <w:sz w:val="26"/>
          <w:szCs w:val="26"/>
          <w:rtl/>
        </w:rPr>
        <w:t>אל היועמ"ש לוועדה ממרץ 2016</w:t>
      </w:r>
      <w:r w:rsidR="000D49DE">
        <w:rPr>
          <w:rFonts w:eastAsia="Times New Roman" w:cs="David" w:hint="cs"/>
          <w:sz w:val="26"/>
          <w:szCs w:val="26"/>
          <w:rtl/>
        </w:rPr>
        <w:t xml:space="preserve"> שנלווה לו.</w:t>
      </w:r>
    </w:p>
    <w:p w:rsidR="00A4581D" w:rsidRDefault="007C6427" w:rsidP="00401131">
      <w:pPr>
        <w:spacing w:line="360" w:lineRule="auto"/>
        <w:jc w:val="both"/>
        <w:rPr>
          <w:rFonts w:eastAsia="Times New Roman" w:cs="David"/>
          <w:b/>
          <w:bCs/>
          <w:sz w:val="26"/>
          <w:szCs w:val="26"/>
          <w:u w:val="single"/>
          <w:rtl/>
        </w:rPr>
      </w:pPr>
      <w:r w:rsidRPr="007C6427">
        <w:rPr>
          <w:rFonts w:eastAsia="Times New Roman" w:cs="David" w:hint="cs"/>
          <w:b/>
          <w:bCs/>
          <w:sz w:val="26"/>
          <w:szCs w:val="26"/>
          <w:u w:val="single"/>
          <w:rtl/>
        </w:rPr>
        <w:t>עיקרי ההמלצות בדו"חות המסכמים</w:t>
      </w:r>
      <w:r w:rsidR="001E76A8">
        <w:rPr>
          <w:rFonts w:eastAsia="Times New Roman" w:cs="David" w:hint="cs"/>
          <w:b/>
          <w:bCs/>
          <w:sz w:val="26"/>
          <w:szCs w:val="26"/>
          <w:u w:val="single"/>
          <w:rtl/>
        </w:rPr>
        <w:t xml:space="preserve">  והמעודכנים</w:t>
      </w:r>
    </w:p>
    <w:p w:rsidR="007C6427" w:rsidRPr="00F704B8" w:rsidRDefault="007C6427" w:rsidP="00294561">
      <w:pPr>
        <w:pStyle w:val="a7"/>
        <w:numPr>
          <w:ilvl w:val="0"/>
          <w:numId w:val="24"/>
        </w:numPr>
        <w:spacing w:line="360" w:lineRule="auto"/>
        <w:jc w:val="both"/>
        <w:rPr>
          <w:rFonts w:eastAsia="Times New Roman" w:cs="David" w:hint="cs"/>
          <w:sz w:val="26"/>
          <w:szCs w:val="26"/>
        </w:rPr>
      </w:pPr>
      <w:r w:rsidRPr="00A02C09">
        <w:rPr>
          <w:rFonts w:eastAsia="Times New Roman" w:cs="David" w:hint="cs"/>
          <w:b/>
          <w:bCs/>
          <w:sz w:val="26"/>
          <w:szCs w:val="26"/>
          <w:rtl/>
        </w:rPr>
        <w:t>רשויות ניהול המאגר</w:t>
      </w:r>
      <w:r w:rsidR="00A02C09" w:rsidRPr="00A02C09">
        <w:rPr>
          <w:rFonts w:eastAsia="Times New Roman" w:cs="David" w:hint="cs"/>
          <w:b/>
          <w:bCs/>
          <w:sz w:val="26"/>
          <w:szCs w:val="26"/>
          <w:rtl/>
        </w:rPr>
        <w:t xml:space="preserve"> הביומטרי ותכנית המבחן</w:t>
      </w:r>
      <w:r w:rsidR="00A02C09">
        <w:rPr>
          <w:rFonts w:eastAsia="Times New Roman" w:cs="David" w:hint="cs"/>
          <w:sz w:val="26"/>
          <w:szCs w:val="26"/>
          <w:rtl/>
        </w:rPr>
        <w:t>-</w:t>
      </w:r>
      <w:r w:rsidRPr="00F704B8">
        <w:rPr>
          <w:rFonts w:eastAsia="Times New Roman" w:cs="David" w:hint="cs"/>
          <w:sz w:val="26"/>
          <w:szCs w:val="26"/>
          <w:rtl/>
        </w:rPr>
        <w:t xml:space="preserve"> </w:t>
      </w:r>
      <w:r w:rsidR="003945C4" w:rsidRPr="00F704B8">
        <w:rPr>
          <w:rFonts w:eastAsia="Times New Roman" w:cs="David" w:hint="cs"/>
          <w:sz w:val="26"/>
          <w:szCs w:val="26"/>
          <w:rtl/>
        </w:rPr>
        <w:t>ממליצ</w:t>
      </w:r>
      <w:r w:rsidR="00294561">
        <w:rPr>
          <w:rFonts w:eastAsia="Times New Roman" w:cs="David" w:hint="cs"/>
          <w:sz w:val="26"/>
          <w:szCs w:val="26"/>
          <w:rtl/>
        </w:rPr>
        <w:t>ות</w:t>
      </w:r>
      <w:r w:rsidR="003945C4" w:rsidRPr="00F704B8">
        <w:rPr>
          <w:rFonts w:eastAsia="Times New Roman" w:cs="David" w:hint="cs"/>
          <w:sz w:val="26"/>
          <w:szCs w:val="26"/>
          <w:rtl/>
        </w:rPr>
        <w:t xml:space="preserve"> כי תקופת הפיילוט לא תוארך. מ</w:t>
      </w:r>
      <w:r w:rsidR="00294561">
        <w:rPr>
          <w:rFonts w:eastAsia="Times New Roman" w:cs="David" w:hint="cs"/>
          <w:sz w:val="26"/>
          <w:szCs w:val="26"/>
          <w:rtl/>
        </w:rPr>
        <w:t xml:space="preserve">בחינתן </w:t>
      </w:r>
      <w:r w:rsidR="003945C4" w:rsidRPr="00F704B8">
        <w:rPr>
          <w:rFonts w:eastAsia="Times New Roman" w:cs="David" w:hint="cs"/>
          <w:sz w:val="26"/>
          <w:szCs w:val="26"/>
          <w:rtl/>
        </w:rPr>
        <w:t>נבדקו כל הפרמטרים הדרושים לגבי נחיצות המאגר הביומטרי והנתונים מצביעים כי</w:t>
      </w:r>
      <w:r w:rsidR="009B7DBE" w:rsidRPr="00F704B8">
        <w:rPr>
          <w:rFonts w:eastAsia="Times New Roman" w:cs="David" w:hint="cs"/>
          <w:sz w:val="26"/>
          <w:szCs w:val="26"/>
          <w:rtl/>
        </w:rPr>
        <w:t xml:space="preserve"> לאחר בדיקת החלופות לקיומו של מאגר הנתונים מצביעים על חלופת קיומו של מאגר המכיל נתוני זיהוי ביומטריים מלאים- היינו שתי טביעות אצבע ותמונת פנים- היא הטובה ביותר להגשמת מטרות החוק וצו תכנית המבחן.</w:t>
      </w:r>
      <w:r w:rsidR="003945C4" w:rsidRPr="00F704B8">
        <w:rPr>
          <w:rFonts w:eastAsia="Times New Roman" w:cs="David" w:hint="cs"/>
          <w:sz w:val="26"/>
          <w:szCs w:val="26"/>
          <w:rtl/>
        </w:rPr>
        <w:t xml:space="preserve"> </w:t>
      </w:r>
      <w:r w:rsidRPr="00F704B8">
        <w:rPr>
          <w:rFonts w:eastAsia="Times New Roman" w:cs="David" w:hint="cs"/>
          <w:sz w:val="26"/>
          <w:szCs w:val="26"/>
          <w:rtl/>
        </w:rPr>
        <w:t xml:space="preserve"> </w:t>
      </w:r>
      <w:r w:rsidR="009B7DBE" w:rsidRPr="00F704B8">
        <w:rPr>
          <w:rFonts w:eastAsia="Times New Roman" w:cs="David" w:hint="cs"/>
          <w:sz w:val="26"/>
          <w:szCs w:val="26"/>
          <w:rtl/>
        </w:rPr>
        <w:t>לפיכך מומלץ להחיל את החוק על כלל התושבים במהלך הדרגתי של מספר שנים</w:t>
      </w:r>
      <w:r w:rsidR="00F704B8" w:rsidRPr="00F704B8">
        <w:rPr>
          <w:rFonts w:eastAsia="Times New Roman" w:cs="David" w:hint="cs"/>
          <w:sz w:val="26"/>
          <w:szCs w:val="26"/>
          <w:rtl/>
        </w:rPr>
        <w:t>;</w:t>
      </w:r>
    </w:p>
    <w:p w:rsidR="00F704B8" w:rsidRPr="00A02C09" w:rsidRDefault="002B1B0B" w:rsidP="002B1B0B">
      <w:pPr>
        <w:pStyle w:val="a7"/>
        <w:numPr>
          <w:ilvl w:val="0"/>
          <w:numId w:val="24"/>
        </w:numPr>
        <w:spacing w:line="360" w:lineRule="auto"/>
        <w:jc w:val="both"/>
        <w:rPr>
          <w:rFonts w:eastAsia="Times New Roman" w:cs="David" w:hint="cs"/>
          <w:sz w:val="26"/>
          <w:szCs w:val="26"/>
        </w:rPr>
      </w:pPr>
      <w:r>
        <w:rPr>
          <w:rFonts w:eastAsia="Times New Roman" w:cs="David" w:hint="cs"/>
          <w:b/>
          <w:bCs/>
          <w:sz w:val="26"/>
          <w:szCs w:val="26"/>
          <w:rtl/>
        </w:rPr>
        <w:t xml:space="preserve">מדו"חות </w:t>
      </w:r>
      <w:r w:rsidR="00294561">
        <w:rPr>
          <w:rFonts w:eastAsia="Times New Roman" w:cs="David" w:hint="cs"/>
          <w:b/>
          <w:bCs/>
          <w:sz w:val="26"/>
          <w:szCs w:val="26"/>
          <w:rtl/>
        </w:rPr>
        <w:t>הממונה על היישומים הביומטריים והוועדה המייעצת המפקחת על התנהלות על תקופת המבחן</w:t>
      </w:r>
      <w:r w:rsidR="001E76A8">
        <w:rPr>
          <w:rFonts w:eastAsia="Times New Roman" w:cs="David" w:hint="cs"/>
          <w:b/>
          <w:bCs/>
          <w:sz w:val="26"/>
          <w:szCs w:val="26"/>
          <w:rtl/>
        </w:rPr>
        <w:t xml:space="preserve"> ובחינת תוצאותיה</w:t>
      </w:r>
      <w:r w:rsidR="00660655">
        <w:rPr>
          <w:rFonts w:eastAsia="Times New Roman" w:cs="David" w:hint="cs"/>
          <w:b/>
          <w:bCs/>
          <w:sz w:val="26"/>
          <w:szCs w:val="26"/>
          <w:rtl/>
        </w:rPr>
        <w:t xml:space="preserve"> </w:t>
      </w:r>
      <w:r w:rsidRPr="00A02C09">
        <w:rPr>
          <w:rFonts w:eastAsia="Times New Roman" w:cs="David" w:hint="cs"/>
          <w:sz w:val="26"/>
          <w:szCs w:val="26"/>
          <w:rtl/>
        </w:rPr>
        <w:t>עולה כי</w:t>
      </w:r>
      <w:r w:rsidR="001E76A8">
        <w:rPr>
          <w:rFonts w:eastAsia="Times New Roman" w:cs="David" w:hint="cs"/>
          <w:sz w:val="26"/>
          <w:szCs w:val="26"/>
          <w:rtl/>
        </w:rPr>
        <w:t>-</w:t>
      </w:r>
    </w:p>
    <w:p w:rsidR="002B1B0B" w:rsidRPr="00A02C09" w:rsidRDefault="002B1B0B" w:rsidP="002B1B0B">
      <w:pPr>
        <w:pStyle w:val="a7"/>
        <w:numPr>
          <w:ilvl w:val="1"/>
          <w:numId w:val="24"/>
        </w:numPr>
        <w:spacing w:line="360" w:lineRule="auto"/>
        <w:jc w:val="both"/>
        <w:rPr>
          <w:rFonts w:eastAsia="Times New Roman" w:cs="David"/>
          <w:sz w:val="26"/>
          <w:szCs w:val="26"/>
        </w:rPr>
      </w:pPr>
      <w:r w:rsidRPr="00A02C09">
        <w:rPr>
          <w:rFonts w:eastAsia="Times New Roman" w:cs="David" w:hint="cs"/>
          <w:sz w:val="26"/>
          <w:szCs w:val="26"/>
          <w:rtl/>
        </w:rPr>
        <w:t xml:space="preserve">נותרו עדיין פערים </w:t>
      </w:r>
      <w:r w:rsidR="00FB7EA4" w:rsidRPr="00A02C09">
        <w:rPr>
          <w:rFonts w:eastAsia="Times New Roman" w:cs="David" w:hint="cs"/>
          <w:sz w:val="26"/>
          <w:szCs w:val="26"/>
          <w:rtl/>
        </w:rPr>
        <w:t>בניהול תכנית המבחן אשר לא נסגרו בהתאם לדו"ח הפיקוח של הממונה והוועדה המייעצת, אם כי רבים מהפערים שהועלו בדו"</w:t>
      </w:r>
      <w:r w:rsidR="001E76A8">
        <w:rPr>
          <w:rFonts w:eastAsia="Times New Roman" w:cs="David" w:hint="cs"/>
          <w:sz w:val="26"/>
          <w:szCs w:val="26"/>
          <w:rtl/>
        </w:rPr>
        <w:t>ח הפיקוח הראשון נסגרו; (ראו להלן- נקודות מוצעות לדיון)</w:t>
      </w:r>
    </w:p>
    <w:p w:rsidR="00660655" w:rsidRPr="00A02C09" w:rsidRDefault="002B1B0B" w:rsidP="00660655">
      <w:pPr>
        <w:pStyle w:val="a7"/>
        <w:numPr>
          <w:ilvl w:val="1"/>
          <w:numId w:val="24"/>
        </w:numPr>
        <w:spacing w:line="360" w:lineRule="auto"/>
        <w:jc w:val="both"/>
        <w:rPr>
          <w:rFonts w:eastAsia="Times New Roman" w:cs="David" w:hint="cs"/>
          <w:sz w:val="26"/>
          <w:szCs w:val="26"/>
        </w:rPr>
      </w:pPr>
      <w:r w:rsidRPr="00A02C09">
        <w:rPr>
          <w:rFonts w:eastAsia="Times New Roman" w:cs="David" w:hint="cs"/>
          <w:sz w:val="26"/>
          <w:szCs w:val="26"/>
          <w:rtl/>
        </w:rPr>
        <w:t>אין מקום להאריך את תקופת המבחן</w:t>
      </w:r>
      <w:r w:rsidR="001E76A8">
        <w:rPr>
          <w:rFonts w:eastAsia="Times New Roman" w:cs="David" w:hint="cs"/>
          <w:sz w:val="26"/>
          <w:szCs w:val="26"/>
          <w:rtl/>
        </w:rPr>
        <w:t>;</w:t>
      </w:r>
    </w:p>
    <w:p w:rsidR="002B1B0B" w:rsidRPr="00A02C09" w:rsidRDefault="002B1B0B" w:rsidP="00660655">
      <w:pPr>
        <w:pStyle w:val="a7"/>
        <w:numPr>
          <w:ilvl w:val="1"/>
          <w:numId w:val="24"/>
        </w:numPr>
        <w:spacing w:line="360" w:lineRule="auto"/>
        <w:jc w:val="both"/>
        <w:rPr>
          <w:rFonts w:eastAsia="Times New Roman" w:cs="David" w:hint="cs"/>
          <w:sz w:val="26"/>
          <w:szCs w:val="26"/>
        </w:rPr>
      </w:pPr>
      <w:r w:rsidRPr="00A02C09">
        <w:rPr>
          <w:rFonts w:eastAsia="Times New Roman" w:cs="David" w:hint="cs"/>
          <w:sz w:val="26"/>
          <w:szCs w:val="26"/>
          <w:rtl/>
        </w:rPr>
        <w:t>יש נימוקים המבססים את נחיצות המאגר הביומטרי</w:t>
      </w:r>
      <w:r w:rsidR="001E76A8">
        <w:rPr>
          <w:rFonts w:eastAsia="Times New Roman" w:cs="David" w:hint="cs"/>
          <w:sz w:val="26"/>
          <w:szCs w:val="26"/>
          <w:rtl/>
        </w:rPr>
        <w:t>;</w:t>
      </w:r>
      <w:r w:rsidRPr="00A02C09">
        <w:rPr>
          <w:rFonts w:eastAsia="Times New Roman" w:cs="David" w:hint="cs"/>
          <w:sz w:val="26"/>
          <w:szCs w:val="26"/>
          <w:rtl/>
        </w:rPr>
        <w:t xml:space="preserve"> </w:t>
      </w:r>
    </w:p>
    <w:p w:rsidR="002B1B0B" w:rsidRDefault="002B1B0B" w:rsidP="00FB7EA4">
      <w:pPr>
        <w:pStyle w:val="a7"/>
        <w:numPr>
          <w:ilvl w:val="1"/>
          <w:numId w:val="24"/>
        </w:numPr>
        <w:spacing w:line="360" w:lineRule="auto"/>
        <w:jc w:val="both"/>
        <w:rPr>
          <w:rFonts w:eastAsia="Times New Roman" w:cs="David"/>
          <w:sz w:val="26"/>
          <w:szCs w:val="26"/>
        </w:rPr>
      </w:pPr>
      <w:r w:rsidRPr="00A02C09">
        <w:rPr>
          <w:rFonts w:eastAsia="Times New Roman" w:cs="David" w:hint="cs"/>
          <w:sz w:val="26"/>
          <w:szCs w:val="26"/>
          <w:rtl/>
        </w:rPr>
        <w:t>מאגר המידע</w:t>
      </w:r>
      <w:r w:rsidR="00FB7EA4" w:rsidRPr="00A02C09">
        <w:rPr>
          <w:rFonts w:eastAsia="Times New Roman" w:cs="David" w:hint="cs"/>
          <w:sz w:val="26"/>
          <w:szCs w:val="26"/>
          <w:rtl/>
        </w:rPr>
        <w:t xml:space="preserve"> הביומטרי יכיל </w:t>
      </w:r>
      <w:r w:rsidR="00FB7EA4" w:rsidRPr="001E76A8">
        <w:rPr>
          <w:rFonts w:eastAsia="Times New Roman" w:cs="David" w:hint="cs"/>
          <w:b/>
          <w:bCs/>
          <w:sz w:val="26"/>
          <w:szCs w:val="26"/>
          <w:rtl/>
        </w:rPr>
        <w:t>תמונות פנים בלבד</w:t>
      </w:r>
      <w:r w:rsidR="00FB7EA4" w:rsidRPr="00A02C09">
        <w:rPr>
          <w:rFonts w:eastAsia="Times New Roman" w:cs="David" w:hint="cs"/>
          <w:sz w:val="26"/>
          <w:szCs w:val="26"/>
          <w:rtl/>
        </w:rPr>
        <w:t>- בחירה במאגר ביומטרי המבוסס על תמונות פנים בלבד היא נקודת האיזון המתאימה למטרה</w:t>
      </w:r>
      <w:r w:rsidR="00FB7EA4">
        <w:rPr>
          <w:rFonts w:eastAsia="Times New Roman" w:cs="David" w:hint="cs"/>
          <w:b/>
          <w:bCs/>
          <w:sz w:val="26"/>
          <w:szCs w:val="26"/>
          <w:rtl/>
        </w:rPr>
        <w:t xml:space="preserve"> </w:t>
      </w:r>
      <w:r w:rsidR="00FB7EA4" w:rsidRPr="001B00CB">
        <w:rPr>
          <w:rFonts w:eastAsia="Times New Roman" w:cs="David" w:hint="cs"/>
          <w:sz w:val="26"/>
          <w:szCs w:val="26"/>
          <w:rtl/>
        </w:rPr>
        <w:t xml:space="preserve">העיקרית והראשונה של פרוייקט התיעוד הלאומי החכם </w:t>
      </w:r>
      <w:r w:rsidR="00FB7EA4" w:rsidRPr="001B00CB">
        <w:rPr>
          <w:rFonts w:eastAsia="Times New Roman" w:cs="David"/>
          <w:sz w:val="26"/>
          <w:szCs w:val="26"/>
          <w:rtl/>
        </w:rPr>
        <w:t>–</w:t>
      </w:r>
      <w:r w:rsidR="00FB7EA4" w:rsidRPr="001B00CB">
        <w:rPr>
          <w:rFonts w:eastAsia="Times New Roman" w:cs="David" w:hint="cs"/>
          <w:sz w:val="26"/>
          <w:szCs w:val="26"/>
          <w:rtl/>
        </w:rPr>
        <w:t xml:space="preserve"> הנפקת תיעוד לאומי חכם ואמין ומניעת וצמצום תופעת "ההרכשות הכפולות"</w:t>
      </w:r>
      <w:r w:rsidR="004224DB">
        <w:rPr>
          <w:rFonts w:eastAsia="Times New Roman" w:cs="David" w:hint="cs"/>
          <w:sz w:val="26"/>
          <w:szCs w:val="26"/>
          <w:rtl/>
        </w:rPr>
        <w:t>.</w:t>
      </w:r>
      <w:r w:rsidR="002D6FB4">
        <w:rPr>
          <w:rFonts w:eastAsia="Times New Roman" w:cs="David" w:hint="cs"/>
          <w:sz w:val="26"/>
          <w:szCs w:val="26"/>
          <w:rtl/>
        </w:rPr>
        <w:t xml:space="preserve"> </w:t>
      </w:r>
    </w:p>
    <w:p w:rsidR="002D6FB4" w:rsidRDefault="002D6FB4" w:rsidP="00FB7EA4">
      <w:pPr>
        <w:pStyle w:val="a7"/>
        <w:numPr>
          <w:ilvl w:val="1"/>
          <w:numId w:val="24"/>
        </w:numPr>
        <w:spacing w:line="360" w:lineRule="auto"/>
        <w:jc w:val="both"/>
        <w:rPr>
          <w:rFonts w:eastAsia="Times New Roman" w:cs="David"/>
          <w:sz w:val="26"/>
          <w:szCs w:val="26"/>
        </w:rPr>
      </w:pPr>
      <w:r>
        <w:rPr>
          <w:rFonts w:eastAsia="Times New Roman" w:cs="David" w:hint="cs"/>
          <w:sz w:val="26"/>
          <w:szCs w:val="26"/>
          <w:rtl/>
        </w:rPr>
        <w:lastRenderedPageBreak/>
        <w:t>הוועדה ממליצה על תכנית מעבר מדורגת בת שלושה שלבים</w:t>
      </w:r>
      <w:r w:rsidR="00CE1A3A">
        <w:rPr>
          <w:rFonts w:eastAsia="Times New Roman" w:cs="David" w:hint="cs"/>
          <w:sz w:val="26"/>
          <w:szCs w:val="26"/>
          <w:rtl/>
        </w:rPr>
        <w:t xml:space="preserve"> </w:t>
      </w:r>
      <w:r w:rsidR="00336D45">
        <w:rPr>
          <w:rFonts w:eastAsia="Times New Roman" w:cs="David" w:hint="cs"/>
          <w:sz w:val="26"/>
          <w:szCs w:val="26"/>
          <w:rtl/>
        </w:rPr>
        <w:t>שתיתן מענה מתאים ומבוקר, כאשר בתקופת המעבר עד למעבר הסופי לחלופת הפנים, הנפקת מסמכי זיהוי ביומטריים תוסיף להיות וולונטרית.</w:t>
      </w:r>
    </w:p>
    <w:p w:rsidR="00F704B8" w:rsidRPr="00F704B8" w:rsidRDefault="00F704B8" w:rsidP="00F704B8">
      <w:pPr>
        <w:autoSpaceDE w:val="0"/>
        <w:autoSpaceDN w:val="0"/>
        <w:bidi w:val="0"/>
        <w:adjustRightInd w:val="0"/>
        <w:spacing w:after="0" w:line="240" w:lineRule="auto"/>
        <w:rPr>
          <w:rFonts w:eastAsia="Times New Roman" w:cs="David"/>
          <w:b/>
          <w:bCs/>
          <w:sz w:val="26"/>
          <w:szCs w:val="26"/>
          <w:u w:val="single"/>
        </w:rPr>
      </w:pPr>
    </w:p>
    <w:p w:rsidR="003630ED" w:rsidRPr="000A4803" w:rsidRDefault="00862FDE" w:rsidP="00862FDE">
      <w:pPr>
        <w:spacing w:line="360" w:lineRule="auto"/>
        <w:jc w:val="both"/>
        <w:rPr>
          <w:rStyle w:val="default"/>
          <w:rFonts w:cs="David"/>
          <w:b/>
          <w:bCs/>
          <w:sz w:val="26"/>
          <w:rtl/>
        </w:rPr>
      </w:pPr>
      <w:r>
        <w:rPr>
          <w:rFonts w:eastAsia="Times New Roman" w:cs="David" w:hint="cs"/>
          <w:sz w:val="26"/>
          <w:szCs w:val="26"/>
          <w:rtl/>
        </w:rPr>
        <w:t xml:space="preserve">בנוסף, היה על שולחנה של הוועדה בעת הארכת צו תכנית המבחן </w:t>
      </w:r>
      <w:r>
        <w:rPr>
          <w:rStyle w:val="default"/>
          <w:rFonts w:cs="David" w:hint="cs"/>
          <w:b/>
          <w:bCs/>
          <w:sz w:val="26"/>
          <w:rtl/>
        </w:rPr>
        <w:t>ד</w:t>
      </w:r>
      <w:r w:rsidR="003630ED" w:rsidRPr="000A4803">
        <w:rPr>
          <w:rStyle w:val="default"/>
          <w:rFonts w:cs="David" w:hint="cs"/>
          <w:b/>
          <w:bCs/>
          <w:sz w:val="26"/>
          <w:rtl/>
        </w:rPr>
        <w:t xml:space="preserve">ו"ח מבקר המדינה לגבי תיעוד לאומי ביומטרי שפורסם ב- 23.6.15- </w:t>
      </w:r>
    </w:p>
    <w:p w:rsidR="003630ED" w:rsidRPr="000A4803" w:rsidRDefault="003630ED" w:rsidP="003630ED">
      <w:pPr>
        <w:pStyle w:val="big-header"/>
        <w:keepNext w:val="0"/>
        <w:keepLines w:val="0"/>
        <w:spacing w:before="0" w:line="360" w:lineRule="auto"/>
        <w:ind w:left="0"/>
        <w:jc w:val="both"/>
        <w:rPr>
          <w:rStyle w:val="default"/>
          <w:rFonts w:cs="David"/>
          <w:sz w:val="26"/>
          <w:rtl/>
        </w:rPr>
      </w:pPr>
      <w:r w:rsidRPr="000A4803">
        <w:rPr>
          <w:rStyle w:val="default"/>
          <w:rFonts w:cs="David" w:hint="cs"/>
          <w:sz w:val="26"/>
          <w:rtl/>
        </w:rPr>
        <w:t>מבקר המדינה בדק את השנה הראשונה של הפיילוט היינו בין החודשים ינואר- יולי 2014 וכן ערך בדיקות השלמה בחודשים ספטמבר 2014-ינואר 2015.</w:t>
      </w:r>
    </w:p>
    <w:p w:rsidR="003630ED" w:rsidRPr="000A4803" w:rsidRDefault="003630ED" w:rsidP="003630ED">
      <w:pPr>
        <w:pStyle w:val="big-header"/>
        <w:keepNext w:val="0"/>
        <w:keepLines w:val="0"/>
        <w:spacing w:before="0" w:line="360" w:lineRule="auto"/>
        <w:ind w:left="0"/>
        <w:jc w:val="both"/>
        <w:rPr>
          <w:rStyle w:val="default"/>
          <w:rFonts w:cs="David"/>
          <w:sz w:val="26"/>
          <w:rtl/>
        </w:rPr>
      </w:pPr>
      <w:r w:rsidRPr="000A4803">
        <w:rPr>
          <w:rStyle w:val="default"/>
          <w:rFonts w:cs="David" w:hint="cs"/>
          <w:sz w:val="26"/>
          <w:rtl/>
        </w:rPr>
        <w:t>הליקויים העיקריים שמצא המבקר:</w:t>
      </w:r>
    </w:p>
    <w:p w:rsidR="003630ED" w:rsidRPr="000A4803" w:rsidRDefault="003630ED" w:rsidP="00586ED9">
      <w:pPr>
        <w:pStyle w:val="big-header"/>
        <w:keepNext w:val="0"/>
        <w:keepLines w:val="0"/>
        <w:numPr>
          <w:ilvl w:val="0"/>
          <w:numId w:val="21"/>
        </w:numPr>
        <w:spacing w:before="0" w:line="360" w:lineRule="auto"/>
        <w:jc w:val="both"/>
        <w:rPr>
          <w:rStyle w:val="default"/>
          <w:rFonts w:cs="David"/>
          <w:sz w:val="26"/>
        </w:rPr>
      </w:pPr>
      <w:r w:rsidRPr="000A4803">
        <w:rPr>
          <w:rStyle w:val="default"/>
          <w:rFonts w:cs="David" w:hint="cs"/>
          <w:sz w:val="26"/>
          <w:rtl/>
        </w:rPr>
        <w:t xml:space="preserve">היעדר מידע ונתונים אודות </w:t>
      </w:r>
      <w:r w:rsidRPr="000A4803">
        <w:rPr>
          <w:rStyle w:val="default"/>
          <w:rFonts w:cs="David" w:hint="cs"/>
          <w:b/>
          <w:bCs/>
          <w:sz w:val="26"/>
          <w:rtl/>
        </w:rPr>
        <w:t xml:space="preserve">היקף </w:t>
      </w:r>
      <w:r w:rsidRPr="000A4803">
        <w:rPr>
          <w:rStyle w:val="default"/>
          <w:rFonts w:cs="David" w:hint="cs"/>
          <w:sz w:val="26"/>
          <w:rtl/>
        </w:rPr>
        <w:t>תופעות גניבת הזהות וההתחזות</w:t>
      </w:r>
      <w:r>
        <w:rPr>
          <w:rStyle w:val="default"/>
          <w:rFonts w:cs="David" w:hint="cs"/>
          <w:sz w:val="26"/>
          <w:rtl/>
        </w:rPr>
        <w:t xml:space="preserve"> עקב הרכשות כפולות והנזק הנגרם בגינן. זאת, במי</w:t>
      </w:r>
      <w:r w:rsidRPr="000A4803">
        <w:rPr>
          <w:rStyle w:val="default"/>
          <w:rFonts w:cs="David" w:hint="cs"/>
          <w:sz w:val="26"/>
          <w:rtl/>
        </w:rPr>
        <w:t>וח</w:t>
      </w:r>
      <w:r>
        <w:rPr>
          <w:rStyle w:val="default"/>
          <w:rFonts w:cs="David" w:hint="cs"/>
          <w:sz w:val="26"/>
          <w:rtl/>
        </w:rPr>
        <w:t>ד לאור העובדה שהצורך המרכזי שלשמו הוקם המאגר הוא מניעת הרכשות כפולות;</w:t>
      </w:r>
    </w:p>
    <w:p w:rsidR="003630ED" w:rsidRPr="000A4803" w:rsidRDefault="003630ED" w:rsidP="003630ED">
      <w:pPr>
        <w:pStyle w:val="big-header"/>
        <w:keepNext w:val="0"/>
        <w:keepLines w:val="0"/>
        <w:numPr>
          <w:ilvl w:val="0"/>
          <w:numId w:val="21"/>
        </w:numPr>
        <w:spacing w:before="0" w:line="360" w:lineRule="auto"/>
        <w:jc w:val="both"/>
        <w:rPr>
          <w:rStyle w:val="default"/>
          <w:rFonts w:cs="David"/>
          <w:sz w:val="26"/>
        </w:rPr>
      </w:pPr>
      <w:r w:rsidRPr="000A4803">
        <w:rPr>
          <w:rStyle w:val="default"/>
          <w:rFonts w:cs="David" w:hint="cs"/>
          <w:sz w:val="26"/>
          <w:rtl/>
        </w:rPr>
        <w:t>תכנון לקוי של תקופת המבחן מבחינת תכנית עבודה מפורטת;</w:t>
      </w:r>
    </w:p>
    <w:p w:rsidR="003630ED" w:rsidRPr="000A4803" w:rsidRDefault="003630ED" w:rsidP="003630ED">
      <w:pPr>
        <w:pStyle w:val="big-header"/>
        <w:keepNext w:val="0"/>
        <w:keepLines w:val="0"/>
        <w:numPr>
          <w:ilvl w:val="0"/>
          <w:numId w:val="21"/>
        </w:numPr>
        <w:spacing w:before="0" w:line="360" w:lineRule="auto"/>
        <w:jc w:val="both"/>
        <w:rPr>
          <w:rStyle w:val="default"/>
          <w:rFonts w:cs="David"/>
          <w:sz w:val="26"/>
        </w:rPr>
      </w:pPr>
      <w:r w:rsidRPr="000A4803">
        <w:rPr>
          <w:rStyle w:val="default"/>
          <w:rFonts w:cs="David" w:hint="cs"/>
          <w:sz w:val="26"/>
          <w:rtl/>
        </w:rPr>
        <w:t>שימוש במערכת השוואת טביעות אצבע זמנית בתקופת המבחן- מערכת ההשוואה מהווה את ליבה של תכנית המבחן כי היא מאתרת הרכשות כפולות ואמורה למנוע התחזויות (נושא שככל הנראה יושב בסופו של דבר);</w:t>
      </w:r>
    </w:p>
    <w:p w:rsidR="003630ED" w:rsidRPr="000A4803" w:rsidRDefault="003630ED" w:rsidP="003630ED">
      <w:pPr>
        <w:pStyle w:val="big-header"/>
        <w:keepNext w:val="0"/>
        <w:keepLines w:val="0"/>
        <w:numPr>
          <w:ilvl w:val="0"/>
          <w:numId w:val="21"/>
        </w:numPr>
        <w:spacing w:before="0" w:line="360" w:lineRule="auto"/>
        <w:jc w:val="both"/>
        <w:rPr>
          <w:rStyle w:val="default"/>
          <w:rFonts w:cs="David"/>
          <w:sz w:val="26"/>
        </w:rPr>
      </w:pPr>
      <w:r w:rsidRPr="000A4803">
        <w:rPr>
          <w:rStyle w:val="default"/>
          <w:rFonts w:cs="David" w:hint="cs"/>
          <w:sz w:val="26"/>
          <w:rtl/>
        </w:rPr>
        <w:t>החלפת סורקי טביעות האצבע- עד חודש יולי 2014 במשך למעלה משנה מתחילת הפיילוט, נעשה שימוש בלשכות האוכלוסין בסורק שביצועיו חלשים ולא מתאימים לפרויקט, גם אליבא דרשויות הפיילוט.  430,000 טביעות כבר הורכשו בסורק זה ולגביהן יש בעיה הן בהשוואה המתבצעת בין הטביעה בתעודה לזהותו של האדם. לעניין זה השלכה גם על החלופות שנבחנו על טביעות שנלקחו בסורק הישן;</w:t>
      </w:r>
    </w:p>
    <w:p w:rsidR="003630ED" w:rsidRPr="000A4803" w:rsidRDefault="003630ED" w:rsidP="003630ED">
      <w:pPr>
        <w:pStyle w:val="big-header"/>
        <w:keepNext w:val="0"/>
        <w:keepLines w:val="0"/>
        <w:numPr>
          <w:ilvl w:val="0"/>
          <w:numId w:val="21"/>
        </w:numPr>
        <w:spacing w:before="0" w:line="360" w:lineRule="auto"/>
        <w:jc w:val="both"/>
        <w:rPr>
          <w:rStyle w:val="default"/>
          <w:rFonts w:cs="David"/>
          <w:sz w:val="26"/>
        </w:rPr>
      </w:pPr>
      <w:r w:rsidRPr="000A4803">
        <w:rPr>
          <w:rStyle w:val="default"/>
          <w:rFonts w:cs="David" w:hint="cs"/>
          <w:sz w:val="26"/>
          <w:rtl/>
        </w:rPr>
        <w:t>פערים שונים בבדיקת החלופות שהן למעשה לב לבו של הפיילוט. הפערים מתייחסים בעיקר לחלופת התשאול לגביה נטען שלא נבדקה באופן מעמיק מספיק כדי להוות חלופה אמיתית. חצי שנה לפני תום תקופת המבחן ונכון לינואר 2015, טוען המבקר כי טרם יושמה שיטת הבדיקה של חלופת התשאול ונותרו פעולות לנקוט טרם מימושה.  המבקר מתייחס גם לבעייתיות בבדיקה של חלופה המכונה "שיטת ההקבצים" (יש לציין כי בדו"ח המסכם שהגישו רשויות הפיילוט במרץ 2015, פחות מחודשיים לאחר ממצאי המבקר, נטען כי נבדקה בו חלופת התשאול ומוצתה).</w:t>
      </w:r>
    </w:p>
    <w:p w:rsidR="00031DAC" w:rsidRDefault="00031DAC" w:rsidP="009F315D">
      <w:pPr>
        <w:spacing w:line="360" w:lineRule="auto"/>
        <w:jc w:val="both"/>
        <w:rPr>
          <w:rFonts w:eastAsia="Times New Roman" w:cs="David"/>
          <w:sz w:val="26"/>
          <w:szCs w:val="26"/>
          <w:rtl/>
        </w:rPr>
      </w:pPr>
    </w:p>
    <w:p w:rsidR="00031DAC" w:rsidRDefault="00031DAC" w:rsidP="009F315D">
      <w:pPr>
        <w:spacing w:line="360" w:lineRule="auto"/>
        <w:jc w:val="both"/>
        <w:rPr>
          <w:rFonts w:eastAsia="Times New Roman" w:cs="David"/>
          <w:sz w:val="26"/>
          <w:szCs w:val="26"/>
          <w:rtl/>
        </w:rPr>
      </w:pPr>
    </w:p>
    <w:p w:rsidR="00953515" w:rsidRDefault="00953515" w:rsidP="009F315D">
      <w:pPr>
        <w:spacing w:line="360" w:lineRule="auto"/>
        <w:jc w:val="both"/>
        <w:rPr>
          <w:rFonts w:eastAsia="Times New Roman" w:cs="David"/>
          <w:sz w:val="26"/>
          <w:szCs w:val="26"/>
          <w:rtl/>
        </w:rPr>
      </w:pPr>
    </w:p>
    <w:p w:rsidR="00953515" w:rsidRPr="00953515" w:rsidRDefault="00953515" w:rsidP="00EB720B">
      <w:pPr>
        <w:spacing w:line="360" w:lineRule="auto"/>
        <w:jc w:val="both"/>
        <w:rPr>
          <w:rFonts w:eastAsia="Times New Roman" w:cs="David"/>
          <w:b/>
          <w:bCs/>
          <w:sz w:val="26"/>
          <w:szCs w:val="26"/>
          <w:u w:val="single"/>
          <w:rtl/>
        </w:rPr>
      </w:pPr>
      <w:r w:rsidRPr="00953515">
        <w:rPr>
          <w:rFonts w:eastAsia="Times New Roman" w:cs="David" w:hint="cs"/>
          <w:b/>
          <w:bCs/>
          <w:sz w:val="26"/>
          <w:szCs w:val="26"/>
          <w:u w:val="single"/>
          <w:rtl/>
        </w:rPr>
        <w:lastRenderedPageBreak/>
        <w:t>נקודות לדיון:</w:t>
      </w:r>
    </w:p>
    <w:p w:rsidR="00953515" w:rsidRDefault="00953515" w:rsidP="00953515">
      <w:pPr>
        <w:pStyle w:val="a7"/>
        <w:numPr>
          <w:ilvl w:val="0"/>
          <w:numId w:val="24"/>
        </w:numPr>
        <w:spacing w:line="360" w:lineRule="auto"/>
        <w:jc w:val="both"/>
        <w:rPr>
          <w:rFonts w:eastAsia="Times New Roman" w:cs="David" w:hint="cs"/>
          <w:sz w:val="26"/>
          <w:szCs w:val="26"/>
        </w:rPr>
      </w:pPr>
      <w:r>
        <w:rPr>
          <w:rFonts w:eastAsia="Times New Roman" w:cs="David" w:hint="cs"/>
          <w:sz w:val="26"/>
          <w:szCs w:val="26"/>
          <w:rtl/>
        </w:rPr>
        <w:t xml:space="preserve">כיצד מתיישבות ההמלצות הסותרות של רשויות ניהול המאגר הביומטרי לקיומו של מאגר המכיל טביעות אצבע ותמונת פנים עם ההמלצות של הממונה על היישומים הביומטריים והוועדה המייעצת </w:t>
      </w:r>
      <w:r w:rsidR="00D04A4E">
        <w:rPr>
          <w:rFonts w:eastAsia="Times New Roman" w:cs="David" w:hint="cs"/>
          <w:sz w:val="26"/>
          <w:szCs w:val="26"/>
          <w:rtl/>
        </w:rPr>
        <w:t>לקיומו של מאגר עם תמונות פנים בלבד תוך הדגשת הסכנות בשמירתן של טביעות אצבע</w:t>
      </w:r>
      <w:r w:rsidR="00EB720B">
        <w:rPr>
          <w:rFonts w:eastAsia="Times New Roman" w:cs="David" w:hint="cs"/>
          <w:sz w:val="26"/>
          <w:szCs w:val="26"/>
          <w:rtl/>
        </w:rPr>
        <w:t xml:space="preserve"> והעובדה כי מאגר תמונות פנים יספיק על מנת לקיים את מטרות החוק.</w:t>
      </w:r>
    </w:p>
    <w:p w:rsidR="00EF33C2" w:rsidRDefault="00D04A4E" w:rsidP="00552AA6">
      <w:pPr>
        <w:pStyle w:val="a7"/>
        <w:numPr>
          <w:ilvl w:val="0"/>
          <w:numId w:val="24"/>
        </w:numPr>
        <w:spacing w:line="360" w:lineRule="auto"/>
        <w:jc w:val="both"/>
        <w:rPr>
          <w:rFonts w:eastAsia="Times New Roman" w:cs="David"/>
          <w:sz w:val="26"/>
          <w:szCs w:val="26"/>
        </w:rPr>
      </w:pPr>
      <w:r>
        <w:rPr>
          <w:rFonts w:eastAsia="Times New Roman" w:cs="David" w:hint="cs"/>
          <w:sz w:val="26"/>
          <w:szCs w:val="26"/>
          <w:rtl/>
        </w:rPr>
        <w:t xml:space="preserve">הפערים שעדיין קיימים בניהול תכנית המבחן והשלכתם על ניהולה </w:t>
      </w:r>
      <w:r w:rsidR="00552AA6">
        <w:rPr>
          <w:rFonts w:eastAsia="Times New Roman" w:cs="David" w:hint="cs"/>
          <w:sz w:val="26"/>
          <w:szCs w:val="26"/>
          <w:rtl/>
        </w:rPr>
        <w:t xml:space="preserve">לפי </w:t>
      </w:r>
      <w:r w:rsidR="00EF33C2">
        <w:rPr>
          <w:rFonts w:eastAsia="Times New Roman" w:cs="David" w:hint="cs"/>
          <w:sz w:val="26"/>
          <w:szCs w:val="26"/>
          <w:rtl/>
        </w:rPr>
        <w:t xml:space="preserve">דו"ח </w:t>
      </w:r>
      <w:r w:rsidR="00552AA6">
        <w:rPr>
          <w:rFonts w:eastAsia="Times New Roman" w:cs="David" w:hint="cs"/>
          <w:sz w:val="26"/>
          <w:szCs w:val="26"/>
          <w:rtl/>
        </w:rPr>
        <w:t xml:space="preserve"> הפיקוח של </w:t>
      </w:r>
      <w:r w:rsidR="00EF33C2">
        <w:rPr>
          <w:rFonts w:eastAsia="Times New Roman" w:cs="David" w:hint="cs"/>
          <w:sz w:val="26"/>
          <w:szCs w:val="26"/>
          <w:rtl/>
        </w:rPr>
        <w:t>הממונה על היישומים הביומטריים</w:t>
      </w:r>
      <w:r w:rsidR="00552AA6">
        <w:rPr>
          <w:rFonts w:eastAsia="Times New Roman" w:cs="David" w:hint="cs"/>
          <w:sz w:val="26"/>
          <w:szCs w:val="26"/>
          <w:rtl/>
        </w:rPr>
        <w:t xml:space="preserve"> מיולי 2015</w:t>
      </w:r>
      <w:r w:rsidR="00EF33C2">
        <w:rPr>
          <w:rFonts w:eastAsia="Times New Roman" w:cs="David" w:hint="cs"/>
          <w:sz w:val="26"/>
          <w:szCs w:val="26"/>
          <w:rtl/>
        </w:rPr>
        <w:t xml:space="preserve"> ובהם:</w:t>
      </w:r>
    </w:p>
    <w:p w:rsidR="00D04A4E" w:rsidRDefault="00EF33C2" w:rsidP="00552AA6">
      <w:pPr>
        <w:pStyle w:val="a7"/>
        <w:numPr>
          <w:ilvl w:val="1"/>
          <w:numId w:val="24"/>
        </w:numPr>
        <w:spacing w:line="360" w:lineRule="auto"/>
        <w:jc w:val="both"/>
        <w:rPr>
          <w:rFonts w:eastAsia="Times New Roman" w:cs="David"/>
          <w:sz w:val="26"/>
          <w:szCs w:val="26"/>
        </w:rPr>
      </w:pPr>
      <w:r>
        <w:rPr>
          <w:rFonts w:eastAsia="Times New Roman" w:cs="David" w:hint="cs"/>
          <w:sz w:val="26"/>
          <w:szCs w:val="26"/>
          <w:rtl/>
        </w:rPr>
        <w:t xml:space="preserve"> תקפות ממצאי תקופת המבחן בהתבסס על מערכת הביניים "להב" (סעיף 5.2.1 </w:t>
      </w:r>
      <w:r w:rsidR="00552AA6">
        <w:rPr>
          <w:rFonts w:eastAsia="Times New Roman" w:cs="David" w:hint="cs"/>
          <w:sz w:val="26"/>
          <w:szCs w:val="26"/>
          <w:rtl/>
        </w:rPr>
        <w:t>)</w:t>
      </w:r>
      <w:r w:rsidR="00EB720B">
        <w:rPr>
          <w:rFonts w:eastAsia="Times New Roman" w:cs="David" w:hint="cs"/>
          <w:sz w:val="26"/>
          <w:szCs w:val="26"/>
          <w:rtl/>
        </w:rPr>
        <w:t>;</w:t>
      </w:r>
    </w:p>
    <w:p w:rsidR="00552AA6" w:rsidRDefault="00552AA6" w:rsidP="00EF33C2">
      <w:pPr>
        <w:pStyle w:val="a7"/>
        <w:numPr>
          <w:ilvl w:val="1"/>
          <w:numId w:val="24"/>
        </w:numPr>
        <w:spacing w:line="360" w:lineRule="auto"/>
        <w:jc w:val="both"/>
        <w:rPr>
          <w:rFonts w:eastAsia="Times New Roman" w:cs="David"/>
          <w:sz w:val="26"/>
          <w:szCs w:val="26"/>
        </w:rPr>
      </w:pPr>
      <w:r>
        <w:rPr>
          <w:rFonts w:eastAsia="Times New Roman" w:cs="David" w:hint="cs"/>
          <w:sz w:val="26"/>
          <w:szCs w:val="26"/>
          <w:rtl/>
        </w:rPr>
        <w:t>אבטחת איכות המסמכים (סעיף 5.1.3)</w:t>
      </w:r>
      <w:r w:rsidR="00EB720B">
        <w:rPr>
          <w:rFonts w:eastAsia="Times New Roman" w:cs="David" w:hint="cs"/>
          <w:sz w:val="26"/>
          <w:szCs w:val="26"/>
          <w:rtl/>
        </w:rPr>
        <w:t>;</w:t>
      </w:r>
    </w:p>
    <w:p w:rsidR="00552AA6" w:rsidRDefault="00552AA6" w:rsidP="00EF33C2">
      <w:pPr>
        <w:pStyle w:val="a7"/>
        <w:numPr>
          <w:ilvl w:val="1"/>
          <w:numId w:val="24"/>
        </w:numPr>
        <w:spacing w:line="360" w:lineRule="auto"/>
        <w:jc w:val="both"/>
        <w:rPr>
          <w:rFonts w:eastAsia="Times New Roman" w:cs="David" w:hint="cs"/>
          <w:sz w:val="26"/>
          <w:szCs w:val="26"/>
        </w:rPr>
      </w:pPr>
      <w:r>
        <w:rPr>
          <w:rFonts w:eastAsia="Times New Roman" w:cs="David" w:hint="cs"/>
          <w:sz w:val="26"/>
          <w:szCs w:val="26"/>
          <w:rtl/>
        </w:rPr>
        <w:t>החלפת סורקי טביעת אצבע בלשכות והשלכות ההחלפה על איכות ההרכשה (סעיף 5.1.9)</w:t>
      </w:r>
      <w:r w:rsidR="00EB720B">
        <w:rPr>
          <w:rFonts w:eastAsia="Times New Roman" w:cs="David" w:hint="cs"/>
          <w:sz w:val="26"/>
          <w:szCs w:val="26"/>
          <w:rtl/>
        </w:rPr>
        <w:t>;</w:t>
      </w:r>
    </w:p>
    <w:p w:rsidR="00EB720B" w:rsidRDefault="001F650D" w:rsidP="001F650D">
      <w:pPr>
        <w:pStyle w:val="a7"/>
        <w:numPr>
          <w:ilvl w:val="1"/>
          <w:numId w:val="24"/>
        </w:numPr>
        <w:spacing w:line="360" w:lineRule="auto"/>
        <w:jc w:val="both"/>
        <w:rPr>
          <w:rFonts w:eastAsia="Times New Roman" w:cs="David" w:hint="cs"/>
          <w:sz w:val="26"/>
          <w:szCs w:val="26"/>
        </w:rPr>
      </w:pPr>
      <w:r>
        <w:rPr>
          <w:rFonts w:eastAsia="Times New Roman" w:cs="David" w:hint="cs"/>
          <w:sz w:val="26"/>
          <w:szCs w:val="26"/>
          <w:rtl/>
        </w:rPr>
        <w:t>יש להתעדכן מול הממונה לגבי פערים נוספים שהוזכרו בדו"ח ולא ברור אם נסגרו.</w:t>
      </w:r>
    </w:p>
    <w:p w:rsidR="00D04A4E" w:rsidRPr="001E76A8" w:rsidRDefault="00FD4E35" w:rsidP="001F650D">
      <w:pPr>
        <w:pStyle w:val="a7"/>
        <w:numPr>
          <w:ilvl w:val="0"/>
          <w:numId w:val="24"/>
        </w:numPr>
        <w:spacing w:line="360" w:lineRule="auto"/>
        <w:jc w:val="both"/>
        <w:rPr>
          <w:rFonts w:eastAsia="Times New Roman" w:cs="David"/>
          <w:b/>
          <w:bCs/>
          <w:sz w:val="26"/>
          <w:szCs w:val="26"/>
        </w:rPr>
      </w:pPr>
      <w:r>
        <w:rPr>
          <w:rFonts w:eastAsia="Times New Roman" w:cs="David" w:hint="cs"/>
          <w:sz w:val="26"/>
          <w:szCs w:val="26"/>
          <w:rtl/>
        </w:rPr>
        <w:t xml:space="preserve">נחיצות קיומו של מאגר ביומטרי לשם מניעת התחזויות לאור </w:t>
      </w:r>
      <w:r w:rsidR="00CF7D4E">
        <w:rPr>
          <w:rFonts w:eastAsia="Times New Roman" w:cs="David" w:hint="cs"/>
          <w:sz w:val="26"/>
          <w:szCs w:val="26"/>
          <w:rtl/>
        </w:rPr>
        <w:t xml:space="preserve">היקף  </w:t>
      </w:r>
      <w:r w:rsidR="00EA3594">
        <w:rPr>
          <w:rFonts w:eastAsia="Times New Roman" w:cs="David" w:hint="cs"/>
          <w:sz w:val="26"/>
          <w:szCs w:val="26"/>
          <w:rtl/>
        </w:rPr>
        <w:t>ההרכשות הכפולות</w:t>
      </w:r>
      <w:r>
        <w:rPr>
          <w:rFonts w:eastAsia="Times New Roman" w:cs="David" w:hint="cs"/>
          <w:sz w:val="26"/>
          <w:szCs w:val="26"/>
          <w:rtl/>
        </w:rPr>
        <w:t xml:space="preserve"> </w:t>
      </w:r>
      <w:r w:rsidR="00CF7D4E">
        <w:rPr>
          <w:rFonts w:eastAsia="Times New Roman" w:cs="David" w:hint="cs"/>
          <w:sz w:val="26"/>
          <w:szCs w:val="26"/>
          <w:rtl/>
        </w:rPr>
        <w:t xml:space="preserve">בתקופת הפיילוט </w:t>
      </w:r>
      <w:r w:rsidR="00B962DA">
        <w:rPr>
          <w:rFonts w:eastAsia="Times New Roman" w:cs="David"/>
          <w:sz w:val="26"/>
          <w:szCs w:val="26"/>
          <w:rtl/>
        </w:rPr>
        <w:t>–</w:t>
      </w:r>
      <w:r w:rsidR="00B962DA">
        <w:rPr>
          <w:rFonts w:eastAsia="Times New Roman" w:cs="David" w:hint="cs"/>
          <w:sz w:val="26"/>
          <w:szCs w:val="26"/>
          <w:rtl/>
        </w:rPr>
        <w:t xml:space="preserve"> </w:t>
      </w:r>
      <w:r w:rsidR="004B2F0D">
        <w:rPr>
          <w:rFonts w:eastAsia="Times New Roman" w:cs="David" w:hint="cs"/>
          <w:sz w:val="26"/>
          <w:szCs w:val="26"/>
          <w:rtl/>
        </w:rPr>
        <w:t>מהדו"ח</w:t>
      </w:r>
      <w:r w:rsidR="001F650D">
        <w:rPr>
          <w:rFonts w:eastAsia="Times New Roman" w:cs="David" w:hint="cs"/>
          <w:sz w:val="26"/>
          <w:szCs w:val="26"/>
          <w:rtl/>
        </w:rPr>
        <w:t xml:space="preserve"> </w:t>
      </w:r>
      <w:r w:rsidR="00785875">
        <w:rPr>
          <w:rFonts w:eastAsia="Times New Roman" w:cs="David" w:hint="cs"/>
          <w:sz w:val="26"/>
          <w:szCs w:val="26"/>
          <w:rtl/>
        </w:rPr>
        <w:t>לתקופה החמישית של הפיילוט</w:t>
      </w:r>
      <w:r w:rsidR="004B2F0D">
        <w:rPr>
          <w:rFonts w:eastAsia="Times New Roman" w:cs="David" w:hint="cs"/>
          <w:sz w:val="26"/>
          <w:szCs w:val="26"/>
          <w:rtl/>
        </w:rPr>
        <w:t xml:space="preserve"> של הרשות לניהול המאגר הביומטרי</w:t>
      </w:r>
      <w:r w:rsidR="00BB770A">
        <w:rPr>
          <w:rStyle w:val="ab"/>
          <w:rFonts w:eastAsia="Times New Roman" w:cs="David"/>
          <w:sz w:val="26"/>
          <w:szCs w:val="26"/>
          <w:rtl/>
        </w:rPr>
        <w:footnoteReference w:id="1"/>
      </w:r>
      <w:r w:rsidR="004B2F0D">
        <w:rPr>
          <w:rFonts w:eastAsia="Times New Roman" w:cs="David" w:hint="cs"/>
          <w:sz w:val="26"/>
          <w:szCs w:val="26"/>
          <w:rtl/>
        </w:rPr>
        <w:t xml:space="preserve"> עולה כי ב- 83 מקרים בלבד </w:t>
      </w:r>
      <w:r w:rsidR="00933675">
        <w:rPr>
          <w:rFonts w:eastAsia="Times New Roman" w:cs="David" w:hint="cs"/>
          <w:sz w:val="26"/>
          <w:szCs w:val="26"/>
          <w:rtl/>
        </w:rPr>
        <w:t xml:space="preserve">התקבלו נתונים שהיו עשויים להעיד על הרכשות כפולות </w:t>
      </w:r>
      <w:r w:rsidR="00933675" w:rsidRPr="001F650D">
        <w:rPr>
          <w:rFonts w:eastAsia="Times New Roman" w:cs="David" w:hint="cs"/>
          <w:sz w:val="26"/>
          <w:szCs w:val="26"/>
          <w:rtl/>
        </w:rPr>
        <w:t>(</w:t>
      </w:r>
      <w:r w:rsidR="001F650D" w:rsidRPr="001F650D">
        <w:rPr>
          <w:rFonts w:ascii="Arial,Bold" w:cs="David" w:hint="cs"/>
          <w:sz w:val="26"/>
          <w:szCs w:val="26"/>
          <w:rtl/>
        </w:rPr>
        <w:t>היינו-</w:t>
      </w:r>
      <w:r w:rsidR="00BB770A" w:rsidRPr="001F650D">
        <w:rPr>
          <w:rFonts w:ascii="Arial,Bold" w:cs="David" w:hint="cs"/>
          <w:sz w:val="26"/>
          <w:szCs w:val="26"/>
          <w:rtl/>
        </w:rPr>
        <w:t>ישנן</w:t>
      </w:r>
      <w:r w:rsidR="00BB770A" w:rsidRPr="001F650D">
        <w:rPr>
          <w:rFonts w:ascii="Arial,Bold" w:cs="David"/>
          <w:sz w:val="26"/>
          <w:szCs w:val="26"/>
        </w:rPr>
        <w:t xml:space="preserve"> </w:t>
      </w:r>
      <w:r w:rsidR="00BB770A" w:rsidRPr="001F650D">
        <w:rPr>
          <w:rFonts w:ascii="Arial,Bold" w:cs="David" w:hint="cs"/>
          <w:sz w:val="26"/>
          <w:szCs w:val="26"/>
          <w:rtl/>
        </w:rPr>
        <w:t>שתי</w:t>
      </w:r>
      <w:r w:rsidR="00BB770A" w:rsidRPr="001F650D">
        <w:rPr>
          <w:rFonts w:ascii="Arial,Bold" w:cs="David"/>
          <w:sz w:val="26"/>
          <w:szCs w:val="26"/>
        </w:rPr>
        <w:t xml:space="preserve"> </w:t>
      </w:r>
      <w:r w:rsidR="00BB770A" w:rsidRPr="001F650D">
        <w:rPr>
          <w:rFonts w:ascii="Arial,Bold" w:cs="David" w:hint="cs"/>
          <w:sz w:val="26"/>
          <w:szCs w:val="26"/>
          <w:rtl/>
        </w:rPr>
        <w:t>בקשות</w:t>
      </w:r>
      <w:r w:rsidR="00BB770A" w:rsidRPr="001F650D">
        <w:rPr>
          <w:rFonts w:ascii="Arial,Bold" w:cs="David"/>
          <w:sz w:val="26"/>
          <w:szCs w:val="26"/>
        </w:rPr>
        <w:t xml:space="preserve"> </w:t>
      </w:r>
      <w:r w:rsidR="00BB770A" w:rsidRPr="001F650D">
        <w:rPr>
          <w:rFonts w:ascii="Arial,Bold" w:cs="David" w:hint="cs"/>
          <w:sz w:val="26"/>
          <w:szCs w:val="26"/>
          <w:rtl/>
        </w:rPr>
        <w:t>לתיעוד</w:t>
      </w:r>
      <w:r w:rsidR="00BB770A" w:rsidRPr="001F650D">
        <w:rPr>
          <w:rFonts w:ascii="Arial,Bold" w:cs="David"/>
          <w:sz w:val="26"/>
          <w:szCs w:val="26"/>
        </w:rPr>
        <w:t xml:space="preserve"> </w:t>
      </w:r>
      <w:r w:rsidR="00BB770A" w:rsidRPr="001F650D">
        <w:rPr>
          <w:rFonts w:ascii="Arial,Bold" w:cs="David" w:hint="cs"/>
          <w:sz w:val="26"/>
          <w:szCs w:val="26"/>
          <w:rtl/>
        </w:rPr>
        <w:t>של</w:t>
      </w:r>
      <w:r w:rsidR="00BB770A" w:rsidRPr="001F650D">
        <w:rPr>
          <w:rFonts w:ascii="Arial,Bold" w:cs="David"/>
          <w:sz w:val="26"/>
          <w:szCs w:val="26"/>
        </w:rPr>
        <w:t xml:space="preserve"> </w:t>
      </w:r>
      <w:r w:rsidR="00BB770A" w:rsidRPr="001F650D">
        <w:rPr>
          <w:rFonts w:ascii="Arial,Bold" w:cs="David" w:hint="cs"/>
          <w:sz w:val="26"/>
          <w:szCs w:val="26"/>
          <w:rtl/>
        </w:rPr>
        <w:t>אותו</w:t>
      </w:r>
      <w:r w:rsidR="00BB770A" w:rsidRPr="001F650D">
        <w:rPr>
          <w:rFonts w:ascii="Arial,Bold" w:cs="David"/>
          <w:sz w:val="26"/>
          <w:szCs w:val="26"/>
        </w:rPr>
        <w:t xml:space="preserve"> </w:t>
      </w:r>
      <w:r w:rsidR="00BB770A" w:rsidRPr="001F650D">
        <w:rPr>
          <w:rFonts w:ascii="Arial,Bold" w:cs="David" w:hint="cs"/>
          <w:sz w:val="26"/>
          <w:szCs w:val="26"/>
          <w:rtl/>
        </w:rPr>
        <w:t>אדם</w:t>
      </w:r>
      <w:r w:rsidR="00BB770A" w:rsidRPr="001F650D">
        <w:rPr>
          <w:rFonts w:ascii="Arial,Bold" w:cs="David"/>
          <w:sz w:val="26"/>
          <w:szCs w:val="26"/>
        </w:rPr>
        <w:t xml:space="preserve"> </w:t>
      </w:r>
      <w:r w:rsidR="00BB770A" w:rsidRPr="001F650D">
        <w:rPr>
          <w:rFonts w:ascii="Arial,Bold" w:cs="David" w:hint="cs"/>
          <w:sz w:val="26"/>
          <w:szCs w:val="26"/>
          <w:rtl/>
        </w:rPr>
        <w:t>עם</w:t>
      </w:r>
      <w:r w:rsidR="00BB770A" w:rsidRPr="001F650D">
        <w:rPr>
          <w:rFonts w:ascii="Arial,Bold" w:cs="David"/>
          <w:sz w:val="26"/>
          <w:szCs w:val="26"/>
        </w:rPr>
        <w:t xml:space="preserve"> </w:t>
      </w:r>
      <w:r w:rsidR="00BB770A" w:rsidRPr="001F650D">
        <w:rPr>
          <w:rFonts w:ascii="Arial,Bold" w:cs="David" w:hint="cs"/>
          <w:sz w:val="26"/>
          <w:szCs w:val="26"/>
          <w:rtl/>
        </w:rPr>
        <w:t>נתונים</w:t>
      </w:r>
      <w:r w:rsidR="00BB770A" w:rsidRPr="001F650D">
        <w:rPr>
          <w:rFonts w:ascii="Arial,Bold" w:cs="David"/>
          <w:sz w:val="26"/>
          <w:szCs w:val="26"/>
        </w:rPr>
        <w:t xml:space="preserve"> </w:t>
      </w:r>
      <w:r w:rsidR="00BB770A" w:rsidRPr="001F650D">
        <w:rPr>
          <w:rFonts w:ascii="Arial,Bold" w:cs="David" w:hint="cs"/>
          <w:sz w:val="26"/>
          <w:szCs w:val="26"/>
          <w:rtl/>
        </w:rPr>
        <w:t>ביומטריים</w:t>
      </w:r>
      <w:r w:rsidR="00BB770A" w:rsidRPr="001F650D">
        <w:rPr>
          <w:rFonts w:ascii="Arial,Bold" w:cs="David"/>
          <w:sz w:val="26"/>
          <w:szCs w:val="26"/>
        </w:rPr>
        <w:t xml:space="preserve"> </w:t>
      </w:r>
      <w:r w:rsidR="00BB770A" w:rsidRPr="001F650D">
        <w:rPr>
          <w:rFonts w:ascii="Arial,Bold" w:cs="David" w:hint="cs"/>
          <w:sz w:val="26"/>
          <w:szCs w:val="26"/>
          <w:rtl/>
        </w:rPr>
        <w:t>שונים</w:t>
      </w:r>
      <w:r w:rsidR="00BB770A" w:rsidRPr="001F650D">
        <w:rPr>
          <w:rFonts w:ascii="Arial,Bold" w:cs="David" w:hint="cs"/>
          <w:sz w:val="26"/>
          <w:szCs w:val="26"/>
          <w:rtl/>
        </w:rPr>
        <w:t>)</w:t>
      </w:r>
      <w:r w:rsidR="001E76A8" w:rsidRPr="001E76A8">
        <w:rPr>
          <w:rFonts w:ascii="Arial,Bold" w:cs="David" w:hint="cs"/>
          <w:b/>
          <w:bCs/>
          <w:sz w:val="24"/>
          <w:szCs w:val="24"/>
          <w:rtl/>
        </w:rPr>
        <w:t xml:space="preserve">. </w:t>
      </w:r>
      <w:r w:rsidR="001F650D">
        <w:rPr>
          <w:rFonts w:ascii="Arial,Bold" w:cs="David" w:hint="cs"/>
          <w:b/>
          <w:bCs/>
          <w:sz w:val="26"/>
          <w:szCs w:val="26"/>
          <w:rtl/>
        </w:rPr>
        <w:t xml:space="preserve"> להדגיש כי </w:t>
      </w:r>
      <w:r w:rsidR="001E76A8" w:rsidRPr="001E76A8">
        <w:rPr>
          <w:rFonts w:ascii="Arial,Bold" w:cs="David" w:hint="cs"/>
          <w:b/>
          <w:bCs/>
          <w:sz w:val="26"/>
          <w:szCs w:val="26"/>
          <w:rtl/>
        </w:rPr>
        <w:t>לגבי נתונים אלה מצוין בדו"ח כי הם</w:t>
      </w:r>
      <w:r w:rsidR="001E76A8" w:rsidRPr="001E76A8">
        <w:rPr>
          <w:rFonts w:ascii="Arial,Bold" w:cs="David" w:hint="cs"/>
          <w:b/>
          <w:bCs/>
          <w:sz w:val="26"/>
          <w:szCs w:val="26"/>
          <w:u w:val="single"/>
          <w:rtl/>
        </w:rPr>
        <w:t xml:space="preserve"> עשויים</w:t>
      </w:r>
      <w:r w:rsidR="001E76A8" w:rsidRPr="001E76A8">
        <w:rPr>
          <w:rFonts w:ascii="Arial,Bold" w:cs="David" w:hint="cs"/>
          <w:b/>
          <w:bCs/>
          <w:sz w:val="26"/>
          <w:szCs w:val="26"/>
          <w:rtl/>
        </w:rPr>
        <w:t xml:space="preserve"> להעיד על ניסיונות ה</w:t>
      </w:r>
      <w:r w:rsidR="001F650D">
        <w:rPr>
          <w:rFonts w:ascii="Arial,Bold" w:cs="David" w:hint="cs"/>
          <w:b/>
          <w:bCs/>
          <w:sz w:val="26"/>
          <w:szCs w:val="26"/>
          <w:rtl/>
        </w:rPr>
        <w:t>ת</w:t>
      </w:r>
      <w:r w:rsidR="001E76A8" w:rsidRPr="001E76A8">
        <w:rPr>
          <w:rFonts w:ascii="Arial,Bold" w:cs="David" w:hint="cs"/>
          <w:b/>
          <w:bCs/>
          <w:sz w:val="26"/>
          <w:szCs w:val="26"/>
          <w:rtl/>
        </w:rPr>
        <w:t>חזות</w:t>
      </w:r>
      <w:r w:rsidR="001F650D">
        <w:rPr>
          <w:rFonts w:ascii="Arial,Bold" w:cs="David" w:hint="cs"/>
          <w:b/>
          <w:bCs/>
          <w:sz w:val="26"/>
          <w:szCs w:val="26"/>
          <w:rtl/>
        </w:rPr>
        <w:t xml:space="preserve"> </w:t>
      </w:r>
      <w:r w:rsidR="001E76A8" w:rsidRPr="001E76A8">
        <w:rPr>
          <w:rFonts w:ascii="Arial,Bold" w:cs="David" w:hint="cs"/>
          <w:b/>
          <w:bCs/>
          <w:sz w:val="26"/>
          <w:szCs w:val="26"/>
          <w:rtl/>
        </w:rPr>
        <w:t xml:space="preserve"> אם כי לא מצוין כמה כאלה אכן היו בפועל</w:t>
      </w:r>
      <w:r w:rsidR="001E76A8" w:rsidRPr="001E76A8">
        <w:rPr>
          <w:rFonts w:ascii="Arial,Bold" w:cs="Arial,Bold" w:hint="cs"/>
          <w:b/>
          <w:bCs/>
          <w:sz w:val="26"/>
          <w:szCs w:val="26"/>
          <w:rtl/>
        </w:rPr>
        <w:t xml:space="preserve">. </w:t>
      </w:r>
    </w:p>
    <w:p w:rsidR="00ED0320" w:rsidRDefault="00ED0320" w:rsidP="00785875">
      <w:pPr>
        <w:pStyle w:val="a7"/>
        <w:numPr>
          <w:ilvl w:val="0"/>
          <w:numId w:val="24"/>
        </w:numPr>
        <w:spacing w:line="360" w:lineRule="auto"/>
        <w:jc w:val="both"/>
        <w:rPr>
          <w:rFonts w:eastAsia="Times New Roman" w:cs="David" w:hint="cs"/>
          <w:b/>
          <w:bCs/>
          <w:sz w:val="26"/>
          <w:szCs w:val="26"/>
        </w:rPr>
      </w:pPr>
      <w:r>
        <w:rPr>
          <w:rFonts w:eastAsia="Times New Roman" w:cs="David" w:hint="cs"/>
          <w:sz w:val="26"/>
          <w:szCs w:val="26"/>
          <w:rtl/>
        </w:rPr>
        <w:t>נחיצות קיומו של מאגר ביומטרי לאור היקף עבירות הזיוף של תיעוד לאומי ישראלי</w:t>
      </w:r>
      <w:r w:rsidR="00EA3594">
        <w:rPr>
          <w:rFonts w:eastAsia="Times New Roman" w:cs="David" w:hint="cs"/>
          <w:sz w:val="26"/>
          <w:szCs w:val="26"/>
          <w:rtl/>
        </w:rPr>
        <w:t xml:space="preserve"> שהתגלו על ידי המשטרה ועל ידי רשות האוכלוסין- החוק חוקק על בסיס נתון שלא גובה עד כה בנ</w:t>
      </w:r>
      <w:r w:rsidR="00561AC8">
        <w:rPr>
          <w:rFonts w:eastAsia="Times New Roman" w:cs="David" w:hint="cs"/>
          <w:sz w:val="26"/>
          <w:szCs w:val="26"/>
          <w:rtl/>
        </w:rPr>
        <w:t>ת</w:t>
      </w:r>
      <w:r w:rsidR="00EA3594">
        <w:rPr>
          <w:rFonts w:eastAsia="Times New Roman" w:cs="David" w:hint="cs"/>
          <w:sz w:val="26"/>
          <w:szCs w:val="26"/>
          <w:rtl/>
        </w:rPr>
        <w:t xml:space="preserve">ונים לפיו </w:t>
      </w:r>
      <w:r w:rsidR="00561AC8">
        <w:rPr>
          <w:rFonts w:eastAsia="Times New Roman" w:cs="David" w:hint="cs"/>
          <w:sz w:val="26"/>
          <w:szCs w:val="26"/>
          <w:rtl/>
        </w:rPr>
        <w:t>מדובר במאות אלפי מקרים המהווים מכת מדינה</w:t>
      </w:r>
      <w:r w:rsidR="001F650D">
        <w:rPr>
          <w:rFonts w:eastAsia="Times New Roman" w:cs="David" w:hint="cs"/>
          <w:sz w:val="26"/>
          <w:szCs w:val="26"/>
          <w:rtl/>
        </w:rPr>
        <w:t xml:space="preserve"> הנמדדת במאות אלפים</w:t>
      </w:r>
      <w:r w:rsidR="00561AC8">
        <w:rPr>
          <w:rFonts w:eastAsia="Times New Roman" w:cs="David" w:hint="cs"/>
          <w:sz w:val="26"/>
          <w:szCs w:val="26"/>
          <w:rtl/>
        </w:rPr>
        <w:t xml:space="preserve">. מדו"ח רשות האוכלוסין </w:t>
      </w:r>
      <w:r w:rsidR="00785875">
        <w:rPr>
          <w:rFonts w:eastAsia="Times New Roman" w:cs="David" w:hint="cs"/>
          <w:sz w:val="26"/>
          <w:szCs w:val="26"/>
          <w:rtl/>
        </w:rPr>
        <w:t>לתקופה החמישית של הפיילוט</w:t>
      </w:r>
      <w:r w:rsidR="00561AC8">
        <w:rPr>
          <w:rStyle w:val="ab"/>
          <w:rFonts w:eastAsia="Times New Roman" w:cs="David"/>
          <w:sz w:val="26"/>
          <w:szCs w:val="26"/>
          <w:rtl/>
        </w:rPr>
        <w:footnoteReference w:id="2"/>
      </w:r>
      <w:r w:rsidR="00561AC8">
        <w:rPr>
          <w:rFonts w:eastAsia="Times New Roman" w:cs="David" w:hint="cs"/>
          <w:sz w:val="26"/>
          <w:szCs w:val="26"/>
          <w:rtl/>
        </w:rPr>
        <w:t xml:space="preserve"> עולה כי מדובר בכמות מקרים העומדת על פחות מ- 250. </w:t>
      </w:r>
      <w:r w:rsidR="00A9793C">
        <w:rPr>
          <w:rFonts w:eastAsia="Times New Roman" w:cs="David" w:hint="cs"/>
          <w:sz w:val="26"/>
          <w:szCs w:val="26"/>
          <w:rtl/>
        </w:rPr>
        <w:t xml:space="preserve">עוד יש לציין כי מתוך עבירות אלה היו </w:t>
      </w:r>
      <w:r w:rsidR="00A9793C" w:rsidRPr="00A9793C">
        <w:rPr>
          <w:rFonts w:eastAsia="Times New Roman" w:cs="David" w:hint="cs"/>
          <w:b/>
          <w:bCs/>
          <w:sz w:val="26"/>
          <w:szCs w:val="26"/>
          <w:rtl/>
        </w:rPr>
        <w:t xml:space="preserve">עשרה מקרים בלבד </w:t>
      </w:r>
      <w:r w:rsidR="00A9793C" w:rsidRPr="00A9793C">
        <w:rPr>
          <w:rFonts w:eastAsia="Times New Roman" w:cs="David" w:hint="cs"/>
          <w:b/>
          <w:bCs/>
          <w:sz w:val="26"/>
          <w:szCs w:val="26"/>
          <w:rtl/>
        </w:rPr>
        <w:t xml:space="preserve">של התחזות לאחר </w:t>
      </w:r>
      <w:r w:rsidR="00A9793C" w:rsidRPr="00A9793C">
        <w:rPr>
          <w:rFonts w:eastAsia="Times New Roman" w:cs="David" w:hint="cs"/>
          <w:b/>
          <w:bCs/>
          <w:sz w:val="26"/>
          <w:szCs w:val="26"/>
          <w:rtl/>
        </w:rPr>
        <w:t xml:space="preserve">לאורך כל תקופת הפיילוט </w:t>
      </w:r>
      <w:r w:rsidR="00A9793C">
        <w:rPr>
          <w:rFonts w:eastAsia="Times New Roman" w:cs="David" w:hint="cs"/>
          <w:b/>
          <w:bCs/>
          <w:sz w:val="26"/>
          <w:szCs w:val="26"/>
          <w:rtl/>
        </w:rPr>
        <w:t>וכן כי אף אחד מניסיונות הזיוף לא היה של תיעוד ביומטרי- תעודת זהות או דרכון.</w:t>
      </w:r>
      <w:r w:rsidR="009312B1">
        <w:rPr>
          <w:rFonts w:eastAsia="Times New Roman" w:cs="David" w:hint="cs"/>
          <w:b/>
          <w:bCs/>
          <w:sz w:val="26"/>
          <w:szCs w:val="26"/>
          <w:rtl/>
        </w:rPr>
        <w:t xml:space="preserve"> </w:t>
      </w:r>
    </w:p>
    <w:p w:rsidR="00A9793C" w:rsidRDefault="009312B1" w:rsidP="00785875">
      <w:pPr>
        <w:pStyle w:val="a7"/>
        <w:numPr>
          <w:ilvl w:val="0"/>
          <w:numId w:val="24"/>
        </w:numPr>
        <w:spacing w:line="360" w:lineRule="auto"/>
        <w:jc w:val="both"/>
        <w:rPr>
          <w:rFonts w:eastAsia="Times New Roman" w:cs="David"/>
          <w:sz w:val="26"/>
          <w:szCs w:val="26"/>
        </w:rPr>
      </w:pPr>
      <w:r w:rsidRPr="00527BC7">
        <w:rPr>
          <w:rFonts w:eastAsia="Times New Roman" w:cs="David" w:hint="cs"/>
          <w:sz w:val="26"/>
          <w:szCs w:val="26"/>
          <w:rtl/>
        </w:rPr>
        <w:t xml:space="preserve">מיצוי </w:t>
      </w:r>
      <w:r w:rsidR="00527BC7" w:rsidRPr="00527BC7">
        <w:rPr>
          <w:rFonts w:eastAsia="Times New Roman" w:cs="David" w:hint="cs"/>
          <w:sz w:val="26"/>
          <w:szCs w:val="26"/>
          <w:rtl/>
        </w:rPr>
        <w:t xml:space="preserve">בדיקת </w:t>
      </w:r>
      <w:r w:rsidRPr="00527BC7">
        <w:rPr>
          <w:rFonts w:eastAsia="Times New Roman" w:cs="David" w:hint="cs"/>
          <w:sz w:val="26"/>
          <w:szCs w:val="26"/>
          <w:rtl/>
        </w:rPr>
        <w:t xml:space="preserve">חלופת התשאול שהיא החלופה </w:t>
      </w:r>
      <w:r w:rsidR="00527BC7" w:rsidRPr="00527BC7">
        <w:rPr>
          <w:rFonts w:eastAsia="Times New Roman" w:cs="David" w:hint="cs"/>
          <w:sz w:val="26"/>
          <w:szCs w:val="26"/>
          <w:rtl/>
        </w:rPr>
        <w:t>לפיה אין נחיצות במאגר ביומטרי- לפי דוח רשות האוכלוסין</w:t>
      </w:r>
      <w:r w:rsidR="00785875">
        <w:rPr>
          <w:rFonts w:eastAsia="Times New Roman" w:cs="David" w:hint="cs"/>
          <w:sz w:val="26"/>
          <w:szCs w:val="26"/>
          <w:rtl/>
        </w:rPr>
        <w:t xml:space="preserve"> שצוין לעיל</w:t>
      </w:r>
      <w:r w:rsidR="00527BC7" w:rsidRPr="00527BC7">
        <w:rPr>
          <w:rFonts w:eastAsia="Times New Roman" w:cs="David" w:hint="cs"/>
          <w:sz w:val="26"/>
          <w:szCs w:val="26"/>
          <w:rtl/>
        </w:rPr>
        <w:t xml:space="preserve">, בדיקת חלופה זו הפכה להיות סטטיסטית ולא באמצעות מתחזים.  </w:t>
      </w:r>
      <w:r w:rsidR="00527BC7">
        <w:rPr>
          <w:rFonts w:eastAsia="Times New Roman" w:cs="David" w:hint="cs"/>
          <w:sz w:val="26"/>
          <w:szCs w:val="26"/>
          <w:rtl/>
        </w:rPr>
        <w:t xml:space="preserve">במקביל, נתוני תכנית המבחן מראים כי מרבית התושבים לא </w:t>
      </w:r>
      <w:r w:rsidR="00527BC7">
        <w:rPr>
          <w:rFonts w:eastAsia="Times New Roman" w:cs="David" w:hint="cs"/>
          <w:sz w:val="26"/>
          <w:szCs w:val="26"/>
          <w:rtl/>
        </w:rPr>
        <w:lastRenderedPageBreak/>
        <w:t>העלו כל חשד להתחזות בתשאול הראשוני</w:t>
      </w:r>
      <w:r w:rsidR="00A2602D">
        <w:rPr>
          <w:rFonts w:eastAsia="Times New Roman" w:cs="David" w:hint="cs"/>
          <w:sz w:val="26"/>
          <w:szCs w:val="26"/>
          <w:rtl/>
        </w:rPr>
        <w:t xml:space="preserve"> (קו ראשון)</w:t>
      </w:r>
      <w:r w:rsidR="00527BC7">
        <w:rPr>
          <w:rFonts w:eastAsia="Times New Roman" w:cs="David" w:hint="cs"/>
          <w:sz w:val="26"/>
          <w:szCs w:val="26"/>
          <w:rtl/>
        </w:rPr>
        <w:t xml:space="preserve"> ורק מעטים נאלצו לעבור לתשאול מעמיק ויסודי יותר</w:t>
      </w:r>
      <w:r w:rsidR="00BC7028">
        <w:rPr>
          <w:rStyle w:val="ab"/>
          <w:rFonts w:eastAsia="Times New Roman" w:cs="David"/>
          <w:sz w:val="26"/>
          <w:szCs w:val="26"/>
          <w:rtl/>
        </w:rPr>
        <w:footnoteReference w:id="3"/>
      </w:r>
      <w:r w:rsidR="00527BC7">
        <w:rPr>
          <w:rFonts w:eastAsia="Times New Roman" w:cs="David" w:hint="cs"/>
          <w:sz w:val="26"/>
          <w:szCs w:val="26"/>
          <w:rtl/>
        </w:rPr>
        <w:t xml:space="preserve"> </w:t>
      </w:r>
      <w:r w:rsidR="00A2602D">
        <w:rPr>
          <w:rFonts w:eastAsia="Times New Roman" w:cs="David" w:hint="cs"/>
          <w:sz w:val="26"/>
          <w:szCs w:val="26"/>
          <w:rtl/>
        </w:rPr>
        <w:t>(קו שני)</w:t>
      </w:r>
      <w:r w:rsidR="004B2F0D">
        <w:rPr>
          <w:rFonts w:eastAsia="Times New Roman" w:cs="David" w:hint="cs"/>
          <w:sz w:val="26"/>
          <w:szCs w:val="26"/>
          <w:rtl/>
        </w:rPr>
        <w:t>.</w:t>
      </w:r>
    </w:p>
    <w:p w:rsidR="005B699A" w:rsidRDefault="005B699A" w:rsidP="00785875">
      <w:pPr>
        <w:pStyle w:val="a7"/>
        <w:numPr>
          <w:ilvl w:val="0"/>
          <w:numId w:val="24"/>
        </w:numPr>
        <w:spacing w:line="360" w:lineRule="auto"/>
        <w:jc w:val="both"/>
        <w:rPr>
          <w:rFonts w:eastAsia="Times New Roman" w:cs="David" w:hint="cs"/>
          <w:sz w:val="26"/>
          <w:szCs w:val="26"/>
        </w:rPr>
      </w:pPr>
      <w:r>
        <w:rPr>
          <w:rFonts w:eastAsia="Times New Roman" w:cs="David" w:hint="cs"/>
          <w:sz w:val="26"/>
          <w:szCs w:val="26"/>
          <w:rtl/>
        </w:rPr>
        <w:t>הליקויים שהועלו בדו"ח מבקר המדינה ותיקונם.</w:t>
      </w:r>
    </w:p>
    <w:p w:rsidR="006D793D" w:rsidRDefault="006D793D" w:rsidP="000D3272">
      <w:pPr>
        <w:spacing w:line="360" w:lineRule="auto"/>
        <w:jc w:val="both"/>
        <w:rPr>
          <w:rFonts w:eastAsia="Times New Roman" w:cs="David"/>
          <w:b/>
          <w:bCs/>
          <w:i/>
          <w:iCs/>
          <w:sz w:val="26"/>
          <w:szCs w:val="26"/>
          <w:rtl/>
        </w:rPr>
      </w:pPr>
      <w:r w:rsidRPr="006D793D">
        <w:rPr>
          <w:rFonts w:eastAsia="Times New Roman" w:cs="David" w:hint="cs"/>
          <w:b/>
          <w:bCs/>
          <w:i/>
          <w:iCs/>
          <w:sz w:val="26"/>
          <w:szCs w:val="26"/>
          <w:rtl/>
        </w:rPr>
        <w:t>למסמך זה מצורפים נתונים מתוך דו"חות הרשויות המפעילות את תכנית המבחן</w:t>
      </w:r>
      <w:r>
        <w:rPr>
          <w:rFonts w:eastAsia="Times New Roman" w:cs="David" w:hint="cs"/>
          <w:b/>
          <w:bCs/>
          <w:i/>
          <w:iCs/>
          <w:sz w:val="26"/>
          <w:szCs w:val="26"/>
          <w:rtl/>
        </w:rPr>
        <w:t xml:space="preserve"> שהועלו כנקודות לדיון.</w:t>
      </w:r>
    </w:p>
    <w:p w:rsidR="006D793D" w:rsidRDefault="006D793D" w:rsidP="000D3272">
      <w:pPr>
        <w:spacing w:line="360" w:lineRule="auto"/>
        <w:jc w:val="both"/>
        <w:rPr>
          <w:rFonts w:eastAsia="Times New Roman" w:cs="David"/>
          <w:b/>
          <w:bCs/>
          <w:i/>
          <w:iCs/>
          <w:sz w:val="26"/>
          <w:szCs w:val="26"/>
          <w:rtl/>
        </w:rPr>
      </w:pPr>
    </w:p>
    <w:p w:rsidR="007946EA" w:rsidRPr="006D793D" w:rsidRDefault="006D793D" w:rsidP="000D3272">
      <w:pPr>
        <w:spacing w:line="360" w:lineRule="auto"/>
        <w:jc w:val="both"/>
        <w:rPr>
          <w:rFonts w:eastAsia="Times New Roman" w:cs="David"/>
          <w:b/>
          <w:bCs/>
          <w:i/>
          <w:iCs/>
          <w:sz w:val="26"/>
          <w:szCs w:val="26"/>
          <w:rtl/>
        </w:rPr>
      </w:pPr>
      <w:r>
        <w:rPr>
          <w:rFonts w:eastAsia="Times New Roman" w:cs="David" w:hint="cs"/>
          <w:b/>
          <w:bCs/>
          <w:i/>
          <w:iCs/>
          <w:sz w:val="26"/>
          <w:szCs w:val="26"/>
          <w:rtl/>
        </w:rPr>
        <w:t xml:space="preserve"> </w:t>
      </w:r>
    </w:p>
    <w:p w:rsidR="007946EA" w:rsidRPr="000A4803" w:rsidRDefault="007946EA" w:rsidP="007946EA">
      <w:pPr>
        <w:pStyle w:val="big-header"/>
        <w:keepNext w:val="0"/>
        <w:keepLines w:val="0"/>
        <w:spacing w:before="0" w:line="360" w:lineRule="auto"/>
        <w:ind w:left="0"/>
        <w:jc w:val="both"/>
        <w:rPr>
          <w:rStyle w:val="default"/>
          <w:rFonts w:cs="David"/>
          <w:b/>
          <w:bCs/>
          <w:sz w:val="26"/>
          <w:u w:val="single"/>
          <w:rtl/>
        </w:rPr>
      </w:pPr>
      <w:r w:rsidRPr="000A4803">
        <w:rPr>
          <w:rStyle w:val="default"/>
          <w:rFonts w:cs="David" w:hint="cs"/>
          <w:b/>
          <w:bCs/>
          <w:sz w:val="26"/>
          <w:u w:val="single"/>
          <w:rtl/>
        </w:rPr>
        <w:t>הגופים השונים שהוקמו במסגרת החוק הביומטרי (בחלקים הרלוונטיים לתכנית הפיילוט)</w:t>
      </w:r>
    </w:p>
    <w:tbl>
      <w:tblPr>
        <w:tblStyle w:val="a8"/>
        <w:bidiVisual/>
        <w:tblW w:w="0" w:type="auto"/>
        <w:tblLayout w:type="fixed"/>
        <w:tblLook w:val="04A0" w:firstRow="1" w:lastRow="0" w:firstColumn="1" w:lastColumn="0" w:noHBand="0" w:noVBand="1"/>
      </w:tblPr>
      <w:tblGrid>
        <w:gridCol w:w="1751"/>
        <w:gridCol w:w="4536"/>
        <w:gridCol w:w="1964"/>
      </w:tblGrid>
      <w:tr w:rsidR="007946EA" w:rsidRPr="000A4803" w:rsidTr="00F663AB">
        <w:tc>
          <w:tcPr>
            <w:tcW w:w="1751" w:type="dxa"/>
          </w:tcPr>
          <w:p w:rsidR="007946EA" w:rsidRPr="000A4803" w:rsidRDefault="007946EA" w:rsidP="00F663AB">
            <w:pPr>
              <w:pStyle w:val="big-header"/>
              <w:keepNext w:val="0"/>
              <w:keepLines w:val="0"/>
              <w:spacing w:before="0" w:line="360" w:lineRule="auto"/>
              <w:ind w:left="0"/>
              <w:jc w:val="both"/>
              <w:rPr>
                <w:b/>
                <w:bCs/>
                <w:sz w:val="26"/>
                <w:szCs w:val="26"/>
                <w:u w:val="single"/>
                <w:rtl/>
              </w:rPr>
            </w:pPr>
            <w:r w:rsidRPr="000A4803">
              <w:rPr>
                <w:rStyle w:val="default"/>
                <w:rFonts w:cs="David" w:hint="cs"/>
                <w:b/>
                <w:bCs/>
                <w:sz w:val="26"/>
                <w:u w:val="single"/>
                <w:rtl/>
              </w:rPr>
              <w:t>הגוף</w:t>
            </w:r>
            <w:r w:rsidRPr="000A4803">
              <w:rPr>
                <w:rFonts w:hint="cs"/>
                <w:b/>
                <w:bCs/>
                <w:sz w:val="26"/>
                <w:szCs w:val="26"/>
                <w:u w:val="single"/>
                <w:rtl/>
              </w:rPr>
              <w:t xml:space="preserve"> </w:t>
            </w:r>
          </w:p>
        </w:tc>
        <w:tc>
          <w:tcPr>
            <w:tcW w:w="4536" w:type="dxa"/>
          </w:tcPr>
          <w:p w:rsidR="007946EA" w:rsidRPr="000A4803" w:rsidRDefault="007946EA" w:rsidP="00F663AB">
            <w:pPr>
              <w:pStyle w:val="big-header"/>
              <w:keepNext w:val="0"/>
              <w:keepLines w:val="0"/>
              <w:spacing w:before="0" w:line="360" w:lineRule="auto"/>
              <w:ind w:left="0"/>
              <w:jc w:val="both"/>
              <w:rPr>
                <w:rStyle w:val="default"/>
                <w:rFonts w:cs="David"/>
                <w:b/>
                <w:bCs/>
                <w:sz w:val="26"/>
                <w:u w:val="single"/>
                <w:rtl/>
              </w:rPr>
            </w:pPr>
            <w:r w:rsidRPr="000A4803">
              <w:rPr>
                <w:rStyle w:val="default"/>
                <w:rFonts w:cs="David" w:hint="cs"/>
                <w:b/>
                <w:bCs/>
                <w:sz w:val="26"/>
                <w:u w:val="single"/>
                <w:rtl/>
              </w:rPr>
              <w:t>תפקידיו</w:t>
            </w:r>
          </w:p>
        </w:tc>
        <w:tc>
          <w:tcPr>
            <w:tcW w:w="1964" w:type="dxa"/>
          </w:tcPr>
          <w:p w:rsidR="007946EA" w:rsidRPr="000A4803" w:rsidRDefault="007946EA" w:rsidP="00F663AB">
            <w:pPr>
              <w:pStyle w:val="big-header"/>
              <w:keepNext w:val="0"/>
              <w:keepLines w:val="0"/>
              <w:spacing w:before="0" w:line="360" w:lineRule="auto"/>
              <w:ind w:left="0"/>
              <w:jc w:val="both"/>
              <w:rPr>
                <w:rStyle w:val="default"/>
                <w:rFonts w:cs="David"/>
                <w:b/>
                <w:bCs/>
                <w:sz w:val="26"/>
                <w:u w:val="single"/>
                <w:rtl/>
              </w:rPr>
            </w:pPr>
            <w:r w:rsidRPr="000A4803">
              <w:rPr>
                <w:rStyle w:val="default"/>
                <w:rFonts w:cs="David" w:hint="cs"/>
                <w:b/>
                <w:bCs/>
                <w:sz w:val="26"/>
                <w:u w:val="single"/>
                <w:rtl/>
              </w:rPr>
              <w:t>הערות</w:t>
            </w:r>
          </w:p>
        </w:tc>
      </w:tr>
      <w:tr w:rsidR="007946EA" w:rsidRPr="000A4803" w:rsidTr="00F663AB">
        <w:tc>
          <w:tcPr>
            <w:tcW w:w="1751" w:type="dxa"/>
          </w:tcPr>
          <w:p w:rsidR="007946EA" w:rsidRPr="000A4803" w:rsidRDefault="007946EA" w:rsidP="00F663AB">
            <w:pPr>
              <w:pStyle w:val="big-header"/>
              <w:keepNext w:val="0"/>
              <w:keepLines w:val="0"/>
              <w:spacing w:before="0" w:line="360" w:lineRule="auto"/>
              <w:ind w:left="0"/>
              <w:jc w:val="both"/>
              <w:rPr>
                <w:rStyle w:val="default"/>
                <w:rFonts w:cs="David"/>
                <w:sz w:val="26"/>
                <w:rtl/>
              </w:rPr>
            </w:pPr>
            <w:r>
              <w:rPr>
                <w:rStyle w:val="default"/>
                <w:rFonts w:cs="David" w:hint="cs"/>
                <w:sz w:val="26"/>
                <w:rtl/>
              </w:rPr>
              <w:t>ה</w:t>
            </w:r>
            <w:r w:rsidRPr="000A4803">
              <w:rPr>
                <w:rStyle w:val="default"/>
                <w:rFonts w:cs="David" w:hint="cs"/>
                <w:sz w:val="26"/>
                <w:rtl/>
              </w:rPr>
              <w:t xml:space="preserve">רשות לניהול המאגר הביומטרי </w:t>
            </w:r>
            <w:r w:rsidRPr="000A4803">
              <w:rPr>
                <w:rStyle w:val="default"/>
                <w:rFonts w:cs="David"/>
                <w:sz w:val="26"/>
                <w:rtl/>
              </w:rPr>
              <w:t>–</w:t>
            </w:r>
            <w:r w:rsidRPr="000A4803">
              <w:rPr>
                <w:rStyle w:val="default"/>
                <w:rFonts w:cs="David" w:hint="cs"/>
                <w:sz w:val="26"/>
                <w:rtl/>
              </w:rPr>
              <w:t xml:space="preserve"> סע' 11 לחוק (להלן: הרשות הביומטרית- בראשה מר גון קמני)</w:t>
            </w:r>
          </w:p>
        </w:tc>
        <w:tc>
          <w:tcPr>
            <w:tcW w:w="4536" w:type="dxa"/>
          </w:tcPr>
          <w:p w:rsidR="007946EA" w:rsidRPr="000A4803" w:rsidRDefault="007946EA" w:rsidP="00F663AB">
            <w:pPr>
              <w:pStyle w:val="big-header"/>
              <w:keepNext w:val="0"/>
              <w:keepLines w:val="0"/>
              <w:numPr>
                <w:ilvl w:val="0"/>
                <w:numId w:val="20"/>
              </w:numPr>
              <w:spacing w:before="0" w:line="360" w:lineRule="auto"/>
              <w:ind w:left="357" w:hanging="357"/>
              <w:jc w:val="both"/>
              <w:rPr>
                <w:rStyle w:val="default"/>
                <w:rFonts w:cs="David"/>
                <w:sz w:val="26"/>
                <w:rtl/>
              </w:rPr>
            </w:pPr>
            <w:r w:rsidRPr="000A4803">
              <w:rPr>
                <w:rStyle w:val="default"/>
                <w:rFonts w:cs="David" w:hint="cs"/>
                <w:sz w:val="26"/>
                <w:rtl/>
              </w:rPr>
              <w:t>ניהול המאגר הביומטרי- הפקת הנתונים, עיבודם, אבטחת המאגר ואחזקתו וניהולו השוטף- הרשות מנהלת את המאגר בתקופת הפיילוט בכל האספקטים האמורים ביחד עם רשות האוכלוסין שמנהלת את הפיילוט בחלקים הקשורים לאספקת והנפקת תעודות הזהות הביומטריות.</w:t>
            </w:r>
          </w:p>
        </w:tc>
        <w:tc>
          <w:tcPr>
            <w:tcW w:w="1964" w:type="dxa"/>
          </w:tcPr>
          <w:p w:rsidR="007946EA" w:rsidRPr="000A4803" w:rsidRDefault="007946EA" w:rsidP="00F663AB">
            <w:pPr>
              <w:pStyle w:val="big-header"/>
              <w:keepNext w:val="0"/>
              <w:keepLines w:val="0"/>
              <w:spacing w:before="0" w:line="360" w:lineRule="auto"/>
              <w:ind w:left="0"/>
              <w:jc w:val="both"/>
              <w:rPr>
                <w:rStyle w:val="default"/>
                <w:rFonts w:cs="David"/>
                <w:sz w:val="26"/>
                <w:rtl/>
              </w:rPr>
            </w:pPr>
            <w:r w:rsidRPr="000A4803">
              <w:rPr>
                <w:rStyle w:val="default"/>
                <w:rFonts w:cs="David" w:hint="cs"/>
                <w:sz w:val="26"/>
                <w:rtl/>
              </w:rPr>
              <w:t>מוקמת על ידי השר ונמצאת במשרד הפנים</w:t>
            </w:r>
          </w:p>
        </w:tc>
      </w:tr>
      <w:tr w:rsidR="007946EA" w:rsidRPr="000A4803" w:rsidTr="00F663AB">
        <w:tc>
          <w:tcPr>
            <w:tcW w:w="1751" w:type="dxa"/>
          </w:tcPr>
          <w:p w:rsidR="007946EA" w:rsidRPr="000A4803" w:rsidRDefault="007946EA" w:rsidP="00F663AB">
            <w:pPr>
              <w:jc w:val="both"/>
              <w:rPr>
                <w:rStyle w:val="default"/>
                <w:rFonts w:cs="David"/>
                <w:sz w:val="26"/>
                <w:rtl/>
              </w:rPr>
            </w:pPr>
            <w:r>
              <w:rPr>
                <w:rStyle w:val="default"/>
                <w:rFonts w:cs="David" w:hint="cs"/>
                <w:sz w:val="26"/>
                <w:rtl/>
              </w:rPr>
              <w:t>ה</w:t>
            </w:r>
            <w:r w:rsidRPr="000A4803">
              <w:rPr>
                <w:rStyle w:val="default"/>
                <w:rFonts w:cs="David" w:hint="cs"/>
                <w:sz w:val="26"/>
                <w:rtl/>
              </w:rPr>
              <w:t xml:space="preserve">ממונה על </w:t>
            </w:r>
            <w:r>
              <w:rPr>
                <w:rStyle w:val="default"/>
                <w:rFonts w:cs="David" w:hint="cs"/>
                <w:sz w:val="26"/>
                <w:rtl/>
              </w:rPr>
              <w:t>ה</w:t>
            </w:r>
            <w:r w:rsidRPr="000A4803">
              <w:rPr>
                <w:rStyle w:val="default"/>
                <w:rFonts w:cs="David" w:hint="cs"/>
                <w:sz w:val="26"/>
                <w:rtl/>
              </w:rPr>
              <w:t xml:space="preserve">יישומים </w:t>
            </w:r>
            <w:r>
              <w:rPr>
                <w:rStyle w:val="default"/>
                <w:rFonts w:cs="David" w:hint="cs"/>
                <w:sz w:val="26"/>
                <w:rtl/>
              </w:rPr>
              <w:t>ה</w:t>
            </w:r>
            <w:r w:rsidRPr="000A4803">
              <w:rPr>
                <w:rStyle w:val="default"/>
                <w:rFonts w:cs="David" w:hint="cs"/>
                <w:sz w:val="26"/>
                <w:rtl/>
              </w:rPr>
              <w:t>ביומטריים</w:t>
            </w:r>
            <w:r w:rsidRPr="000A4803">
              <w:rPr>
                <w:rFonts w:hint="cs"/>
                <w:sz w:val="26"/>
                <w:szCs w:val="26"/>
                <w:rtl/>
              </w:rPr>
              <w:t xml:space="preserve">- </w:t>
            </w:r>
            <w:r w:rsidRPr="000A4803">
              <w:rPr>
                <w:rFonts w:cs="David" w:hint="cs"/>
                <w:sz w:val="26"/>
                <w:szCs w:val="26"/>
                <w:rtl/>
              </w:rPr>
              <w:t>סע' 30 לחוק</w:t>
            </w:r>
          </w:p>
          <w:p w:rsidR="007946EA" w:rsidRPr="000A4803" w:rsidRDefault="007946EA" w:rsidP="00F663AB">
            <w:pPr>
              <w:jc w:val="both"/>
              <w:rPr>
                <w:rStyle w:val="default"/>
                <w:rFonts w:cs="David"/>
                <w:sz w:val="26"/>
                <w:rtl/>
              </w:rPr>
            </w:pPr>
            <w:r w:rsidRPr="000A4803">
              <w:rPr>
                <w:rStyle w:val="default"/>
                <w:rFonts w:cs="David" w:hint="cs"/>
                <w:sz w:val="26"/>
                <w:rtl/>
              </w:rPr>
              <w:t xml:space="preserve">(מר רם ולצר) </w:t>
            </w:r>
          </w:p>
        </w:tc>
        <w:tc>
          <w:tcPr>
            <w:tcW w:w="4536" w:type="dxa"/>
          </w:tcPr>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(1)</w:t>
            </w:r>
            <w:r w:rsidRPr="000A4803">
              <w:rPr>
                <w:rFonts w:ascii="Times New Roman" w:eastAsia="Times New Roman" w:hAnsi="Times New Roman" w:cs="David" w:hint="cs"/>
                <w:noProof/>
                <w:sz w:val="26"/>
                <w:szCs w:val="26"/>
                <w:rtl/>
                <w:lang w:eastAsia="he-IL"/>
              </w:rPr>
              <w:tab/>
              <w:t>להמליץ על מדיניות כוללת בתחום היישומים הביומטריים, לרבות לעניין יעדים, מדדים, תקנים והנחיות בעניינים אלה:</w:t>
            </w:r>
          </w:p>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(א)</w:t>
            </w:r>
            <w:r w:rsidRPr="000A4803">
              <w:rPr>
                <w:rFonts w:ascii="Times New Roman" w:eastAsia="Times New Roman" w:hAnsi="Times New Roman" w:cs="David" w:hint="cs"/>
                <w:noProof/>
                <w:sz w:val="26"/>
                <w:szCs w:val="26"/>
                <w:rtl/>
                <w:lang w:eastAsia="he-IL"/>
              </w:rPr>
              <w:tab/>
              <w:t>הקמה, תפעול ותחזוקה של המאגר הביומטרי וגישה אליו;</w:t>
            </w:r>
          </w:p>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(ב)</w:t>
            </w:r>
            <w:r w:rsidRPr="000A4803">
              <w:rPr>
                <w:rFonts w:ascii="Times New Roman" w:eastAsia="Times New Roman" w:hAnsi="Times New Roman" w:cs="David" w:hint="cs"/>
                <w:noProof/>
                <w:sz w:val="26"/>
                <w:szCs w:val="26"/>
                <w:rtl/>
                <w:lang w:eastAsia="he-IL"/>
              </w:rPr>
              <w:tab/>
              <w:t>פיתוח היישומים הביומטריים;</w:t>
            </w:r>
          </w:p>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(ג)</w:t>
            </w:r>
            <w:r w:rsidRPr="000A4803">
              <w:rPr>
                <w:rFonts w:ascii="Times New Roman" w:eastAsia="Times New Roman" w:hAnsi="Times New Roman" w:cs="David" w:hint="cs"/>
                <w:noProof/>
                <w:sz w:val="26"/>
                <w:szCs w:val="26"/>
                <w:rtl/>
                <w:lang w:eastAsia="he-IL"/>
              </w:rPr>
              <w:tab/>
              <w:t>בקרה על היישומים הביומטריים והמאגר הביומטרי;</w:t>
            </w:r>
          </w:p>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(2)</w:t>
            </w:r>
            <w:r w:rsidRPr="000A4803">
              <w:rPr>
                <w:rFonts w:ascii="Times New Roman" w:eastAsia="Times New Roman" w:hAnsi="Times New Roman" w:cs="David" w:hint="cs"/>
                <w:noProof/>
                <w:sz w:val="26"/>
                <w:szCs w:val="26"/>
                <w:rtl/>
                <w:lang w:eastAsia="he-IL"/>
              </w:rPr>
              <w:tab/>
              <w:t xml:space="preserve">להמליץ על מדיניות בתחום אבטחת המאגר הביומטרי ואבטחת המידע המועבר למרכז הנפקה, לרבות לעניין הנהלים ותקני האבטחה, ולמעט בעניינים המוסדרים בחוק </w:t>
            </w:r>
            <w:r w:rsidRPr="000A4803">
              <w:rPr>
                <w:rFonts w:ascii="Times New Roman" w:eastAsia="Times New Roman" w:hAnsi="Times New Roman" w:cs="David" w:hint="cs"/>
                <w:noProof/>
                <w:sz w:val="26"/>
                <w:szCs w:val="26"/>
                <w:rtl/>
                <w:lang w:eastAsia="he-IL"/>
              </w:rPr>
              <w:lastRenderedPageBreak/>
              <w:t>להסדרת הביטחון;</w:t>
            </w:r>
          </w:p>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(3)</w:t>
            </w:r>
            <w:r w:rsidRPr="000A4803">
              <w:rPr>
                <w:rFonts w:ascii="Times New Roman" w:eastAsia="Times New Roman" w:hAnsi="Times New Roman" w:cs="David" w:hint="cs"/>
                <w:noProof/>
                <w:sz w:val="26"/>
                <w:szCs w:val="26"/>
                <w:rtl/>
                <w:lang w:eastAsia="he-IL"/>
              </w:rPr>
              <w:tab/>
              <w:t>לפקח על יישום הוראות חוק זה והתקנות, הכללים, הנחיות הרשות ונוהלי הרשות אשר נקבעו מכוחו, וכן על פעולות ראש הרשות לפי חוק זה.</w:t>
            </w:r>
          </w:p>
          <w:p w:rsidR="007946EA" w:rsidRPr="000A4803" w:rsidRDefault="007946EA" w:rsidP="00F663AB">
            <w:pPr>
              <w:pStyle w:val="big-header"/>
              <w:keepNext w:val="0"/>
              <w:keepLines w:val="0"/>
              <w:spacing w:before="0" w:line="360" w:lineRule="auto"/>
              <w:ind w:left="0"/>
              <w:jc w:val="both"/>
              <w:rPr>
                <w:rStyle w:val="default"/>
                <w:rFonts w:cs="David"/>
                <w:b/>
                <w:bCs/>
                <w:sz w:val="26"/>
                <w:u w:val="single"/>
                <w:rtl/>
              </w:rPr>
            </w:pPr>
            <w:r w:rsidRPr="000A4803">
              <w:rPr>
                <w:rStyle w:val="default"/>
                <w:rFonts w:cs="David" w:hint="cs"/>
                <w:b/>
                <w:bCs/>
                <w:sz w:val="26"/>
                <w:u w:val="single"/>
                <w:rtl/>
              </w:rPr>
              <w:t>* על פי הצו הביומטרי הממונה הוא יושב הראש של הוועדה המייעצת לפיילוט הביומטרי (ר' להלן)</w:t>
            </w:r>
          </w:p>
        </w:tc>
        <w:tc>
          <w:tcPr>
            <w:tcW w:w="1964" w:type="dxa"/>
          </w:tcPr>
          <w:p w:rsidR="007946EA" w:rsidRPr="000A4803" w:rsidRDefault="007946EA" w:rsidP="00F663AB">
            <w:pPr>
              <w:pStyle w:val="big-header"/>
              <w:keepNext w:val="0"/>
              <w:keepLines w:val="0"/>
              <w:spacing w:before="0" w:line="360" w:lineRule="auto"/>
              <w:jc w:val="both"/>
              <w:rPr>
                <w:rStyle w:val="default"/>
                <w:rFonts w:cs="David"/>
                <w:b/>
                <w:bCs/>
                <w:sz w:val="26"/>
                <w:u w:val="single"/>
                <w:rtl/>
              </w:rPr>
            </w:pPr>
            <w:r w:rsidRPr="000A4803">
              <w:rPr>
                <w:rStyle w:val="default"/>
                <w:rFonts w:cs="David" w:hint="cs"/>
                <w:b/>
                <w:bCs/>
                <w:sz w:val="26"/>
                <w:u w:val="single"/>
                <w:rtl/>
              </w:rPr>
              <w:lastRenderedPageBreak/>
              <w:t xml:space="preserve">לפל כניסתו עם </w:t>
            </w:r>
          </w:p>
        </w:tc>
      </w:tr>
      <w:tr w:rsidR="007946EA" w:rsidRPr="000A4803" w:rsidTr="00F663AB">
        <w:trPr>
          <w:trHeight w:val="2163"/>
        </w:trPr>
        <w:tc>
          <w:tcPr>
            <w:tcW w:w="1751" w:type="dxa"/>
          </w:tcPr>
          <w:p w:rsidR="007946EA" w:rsidRPr="000A4803" w:rsidRDefault="007946EA" w:rsidP="00F663AB">
            <w:pPr>
              <w:jc w:val="both"/>
              <w:rPr>
                <w:rStyle w:val="default"/>
                <w:rFonts w:cs="David"/>
                <w:sz w:val="26"/>
                <w:rtl/>
              </w:rPr>
            </w:pPr>
            <w:r w:rsidRPr="000A4803">
              <w:rPr>
                <w:rStyle w:val="default"/>
                <w:rFonts w:cs="David" w:hint="cs"/>
                <w:sz w:val="26"/>
                <w:rtl/>
              </w:rPr>
              <w:lastRenderedPageBreak/>
              <w:t>ועדת השרים ליישומים ביומטריים- סע' 31 לחוק</w:t>
            </w:r>
          </w:p>
        </w:tc>
        <w:tc>
          <w:tcPr>
            <w:tcW w:w="4536" w:type="dxa"/>
          </w:tcPr>
          <w:p w:rsidR="007946EA" w:rsidRPr="000A4803" w:rsidRDefault="007946EA" w:rsidP="00F663AB">
            <w:pPr>
              <w:spacing w:before="72" w:line="360" w:lineRule="auto"/>
              <w:jc w:val="both"/>
              <w:rPr>
                <w:rFonts w:ascii="Times New Roman" w:eastAsia="Times New Roman" w:hAnsi="Times New Roman" w:cs="FrankRuehl"/>
                <w:noProof/>
                <w:sz w:val="26"/>
                <w:szCs w:val="26"/>
                <w:rtl/>
                <w:lang w:eastAsia="he-IL"/>
              </w:rPr>
            </w:pPr>
            <w:r w:rsidRPr="000A4803">
              <w:rPr>
                <w:rFonts w:ascii="Times New Roman" w:eastAsia="Times New Roman" w:hAnsi="Times New Roman" w:cs="David" w:hint="cs"/>
                <w:noProof/>
                <w:sz w:val="26"/>
                <w:szCs w:val="26"/>
                <w:rtl/>
                <w:lang w:eastAsia="he-IL"/>
              </w:rPr>
              <w:t>תפעל בשם הממשלה בעניינים שקבעה לצורך יישום ההוראות לפי חוק זה. בת ארבעה חברים לפחות, והם: ראש הממשלה (והוא יהיה היו"ר ושר הפנים- ממלא מקומו), שר הפנים, שר המשפטים והשר לביטחון הפנים</w:t>
            </w:r>
            <w:r w:rsidRPr="000A4803">
              <w:rPr>
                <w:rFonts w:ascii="Times New Roman" w:eastAsia="Times New Roman" w:hAnsi="Times New Roman" w:cs="FrankRuehl" w:hint="cs"/>
                <w:noProof/>
                <w:sz w:val="26"/>
                <w:szCs w:val="26"/>
                <w:rtl/>
                <w:lang w:eastAsia="he-IL"/>
              </w:rPr>
              <w:t xml:space="preserve">- </w:t>
            </w:r>
            <w:r w:rsidRPr="000A4803">
              <w:rPr>
                <w:rFonts w:ascii="Times New Roman" w:eastAsia="Times New Roman" w:hAnsi="Times New Roman" w:cs="David" w:hint="cs"/>
                <w:b/>
                <w:bCs/>
                <w:noProof/>
                <w:sz w:val="26"/>
                <w:szCs w:val="26"/>
                <w:u w:val="single"/>
                <w:rtl/>
                <w:lang w:eastAsia="he-IL"/>
              </w:rPr>
              <w:t>אישורה נדרש לקביעת צו על ידי שר הפנים לפי סעיף 41(5) לגבי הפיילוט.</w:t>
            </w:r>
            <w:r w:rsidRPr="000A4803">
              <w:rPr>
                <w:rFonts w:ascii="Times New Roman" w:eastAsia="Times New Roman" w:hAnsi="Times New Roman" w:cs="FrankRuehl" w:hint="cs"/>
                <w:noProof/>
                <w:sz w:val="26"/>
                <w:szCs w:val="26"/>
                <w:rtl/>
                <w:lang w:eastAsia="he-IL"/>
              </w:rPr>
              <w:tab/>
            </w:r>
          </w:p>
        </w:tc>
        <w:tc>
          <w:tcPr>
            <w:tcW w:w="1964" w:type="dxa"/>
          </w:tcPr>
          <w:p w:rsidR="007946EA" w:rsidRPr="000A4803" w:rsidRDefault="007946EA" w:rsidP="00F663AB">
            <w:pPr>
              <w:pStyle w:val="big-header"/>
              <w:keepNext w:val="0"/>
              <w:keepLines w:val="0"/>
              <w:spacing w:before="0" w:line="360" w:lineRule="auto"/>
              <w:ind w:left="0"/>
              <w:jc w:val="both"/>
              <w:rPr>
                <w:rStyle w:val="default"/>
                <w:rFonts w:cs="David"/>
                <w:b/>
                <w:bCs/>
                <w:sz w:val="26"/>
                <w:u w:val="single"/>
                <w:rtl/>
              </w:rPr>
            </w:pPr>
          </w:p>
        </w:tc>
      </w:tr>
      <w:tr w:rsidR="007946EA" w:rsidRPr="000A4803" w:rsidTr="00F663AB">
        <w:tc>
          <w:tcPr>
            <w:tcW w:w="1751" w:type="dxa"/>
          </w:tcPr>
          <w:p w:rsidR="007946EA" w:rsidRPr="000A4803" w:rsidRDefault="007946EA" w:rsidP="00F663AB">
            <w:pPr>
              <w:autoSpaceDE w:val="0"/>
              <w:autoSpaceDN w:val="0"/>
              <w:spacing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sz w:val="26"/>
                <w:szCs w:val="26"/>
                <w:rtl/>
                <w:lang w:eastAsia="he-IL"/>
              </w:rPr>
              <w:t>ועדת הכנסת המשותפת ליישומים ביומטריים</w:t>
            </w:r>
            <w:r w:rsidRPr="000A4803">
              <w:rPr>
                <w:rFonts w:ascii="Times New Roman" w:eastAsia="Times New Roman" w:hAnsi="Times New Roman" w:cs="David" w:hint="cs"/>
                <w:noProof/>
                <w:sz w:val="26"/>
                <w:szCs w:val="26"/>
                <w:rtl/>
                <w:lang w:eastAsia="he-IL"/>
              </w:rPr>
              <w:t>- סעיף   32  לחוק</w:t>
            </w:r>
          </w:p>
          <w:p w:rsidR="007946EA" w:rsidRPr="000A4803" w:rsidRDefault="007946EA" w:rsidP="00F663AB">
            <w:pPr>
              <w:autoSpaceDE w:val="0"/>
              <w:autoSpaceDN w:val="0"/>
              <w:spacing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 xml:space="preserve"> </w:t>
            </w:r>
          </w:p>
          <w:p w:rsidR="007946EA" w:rsidRPr="000A4803" w:rsidRDefault="007946EA" w:rsidP="00F663AB">
            <w:pPr>
              <w:jc w:val="both"/>
              <w:rPr>
                <w:rStyle w:val="default"/>
                <w:rFonts w:cs="David"/>
                <w:sz w:val="26"/>
                <w:rtl/>
              </w:rPr>
            </w:pPr>
          </w:p>
        </w:tc>
        <w:tc>
          <w:tcPr>
            <w:tcW w:w="4536" w:type="dxa"/>
          </w:tcPr>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 xml:space="preserve">1.תפעל בעניינים הנוגעים לפעילות רשויות הביטחון ולאבטחת מידע, לפי חוק זה; </w:t>
            </w:r>
            <w:r w:rsidRPr="000A4803">
              <w:rPr>
                <w:rFonts w:ascii="Times New Roman" w:eastAsia="Times New Roman" w:hAnsi="Times New Roman" w:cs="David" w:hint="cs"/>
                <w:b/>
                <w:bCs/>
                <w:noProof/>
                <w:sz w:val="26"/>
                <w:szCs w:val="26"/>
                <w:rtl/>
                <w:lang w:eastAsia="he-IL"/>
              </w:rPr>
              <w:t>ואלה חברי הוועדה</w:t>
            </w:r>
            <w:r w:rsidRPr="000A4803">
              <w:rPr>
                <w:rFonts w:ascii="Times New Roman" w:eastAsia="Times New Roman" w:hAnsi="Times New Roman" w:cs="David" w:hint="cs"/>
                <w:noProof/>
                <w:sz w:val="26"/>
                <w:szCs w:val="26"/>
                <w:rtl/>
                <w:lang w:eastAsia="he-IL"/>
              </w:rPr>
              <w:t>: יושב ראש ועדת החוץ והביטחון של הכנסת והוא יהיה היושב ראש, יושב ראש ועדת הכנסת המשותפת, חברי ועדת החוקה חוק ומשפט של הכנסת וחברי ועדת המשנה למודיעין ולשירותים חשאיים של ועדת החוץ והביטחון של הכנסת.ישיבותיה של הוועדה הן חסויות.</w:t>
            </w:r>
          </w:p>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 xml:space="preserve">2. לפי סעיף 41 (4) לחוק הוועדה אמורה לקבל את הדיווח המסכם של תקופת המבחן ולפי סעיף 41(5) מתבקש, בין היתר, גם אישורה לצו שיביא שר הפנים לגבי המשך פעולה בתום תכנית הפיילוט. </w:t>
            </w:r>
          </w:p>
        </w:tc>
        <w:tc>
          <w:tcPr>
            <w:tcW w:w="1964" w:type="dxa"/>
          </w:tcPr>
          <w:p w:rsidR="007946EA" w:rsidRPr="000A4803" w:rsidRDefault="007946EA" w:rsidP="00F663AB">
            <w:pPr>
              <w:pStyle w:val="big-header"/>
              <w:keepNext w:val="0"/>
              <w:keepLines w:val="0"/>
              <w:spacing w:before="0" w:line="360" w:lineRule="auto"/>
              <w:ind w:left="0"/>
              <w:jc w:val="both"/>
              <w:rPr>
                <w:rStyle w:val="default"/>
                <w:rFonts w:cs="David"/>
                <w:sz w:val="26"/>
                <w:rtl/>
              </w:rPr>
            </w:pPr>
            <w:r w:rsidRPr="000A4803">
              <w:rPr>
                <w:rStyle w:val="default"/>
                <w:rFonts w:cs="David" w:hint="cs"/>
                <w:sz w:val="26"/>
                <w:rtl/>
              </w:rPr>
              <w:t xml:space="preserve">הוועדה לא התכנסה מעולם לדיון במנדט שלה לגבי  אבטחת מידע </w:t>
            </w:r>
          </w:p>
        </w:tc>
      </w:tr>
      <w:tr w:rsidR="007946EA" w:rsidRPr="000A4803" w:rsidTr="00F663AB">
        <w:tc>
          <w:tcPr>
            <w:tcW w:w="1751" w:type="dxa"/>
          </w:tcPr>
          <w:p w:rsidR="007946EA" w:rsidRPr="000A4803" w:rsidRDefault="007946EA" w:rsidP="00F663AB">
            <w:pPr>
              <w:autoSpaceDE w:val="0"/>
              <w:autoSpaceDN w:val="0"/>
              <w:spacing w:line="360" w:lineRule="auto"/>
              <w:jc w:val="both"/>
              <w:rPr>
                <w:rFonts w:ascii="Times New Roman" w:eastAsia="Times New Roman" w:hAnsi="Times New Roman" w:cs="David"/>
                <w:sz w:val="26"/>
                <w:szCs w:val="26"/>
                <w:rtl/>
                <w:lang w:eastAsia="he-IL"/>
              </w:rPr>
            </w:pPr>
            <w:r w:rsidRPr="000A4803">
              <w:rPr>
                <w:rFonts w:ascii="Times New Roman" w:eastAsia="Times New Roman" w:hAnsi="Times New Roman" w:cs="David" w:hint="cs"/>
                <w:sz w:val="26"/>
                <w:szCs w:val="26"/>
                <w:rtl/>
                <w:lang w:eastAsia="he-IL"/>
              </w:rPr>
              <w:t xml:space="preserve">ועדת הכנסת המשותפת </w:t>
            </w:r>
          </w:p>
        </w:tc>
        <w:tc>
          <w:tcPr>
            <w:tcW w:w="4536" w:type="dxa"/>
          </w:tcPr>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 xml:space="preserve">הוועדה המשותפת לוועדת החוקה, חוק ומשפט, ועדת המדע והטכנולוגיה ווועדת הפנים והגנת הסביבה. הוקמה בחוק הביומטרי כוועדה אליה יש לדווח דיווחים שונים לגבי הפעלת החוק. </w:t>
            </w:r>
          </w:p>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lastRenderedPageBreak/>
              <w:t>לפי סעיף 11 (ב) לצו הביומטרי היא הוועדה אליה יש לדווח אחת לחצי שנה במשך תקופת המבחן.</w:t>
            </w:r>
          </w:p>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360" w:lineRule="auto"/>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אישורה של הוועדה נדרש לפי סעיף 41(5) לצו שיביא שר הפנים לגבי המשך פעולה בתום תכנית הפיילוט.</w:t>
            </w:r>
          </w:p>
        </w:tc>
        <w:tc>
          <w:tcPr>
            <w:tcW w:w="1964" w:type="dxa"/>
          </w:tcPr>
          <w:p w:rsidR="007946EA" w:rsidRPr="000A4803" w:rsidRDefault="007946EA" w:rsidP="00F663AB">
            <w:pPr>
              <w:pStyle w:val="big-header"/>
              <w:keepNext w:val="0"/>
              <w:keepLines w:val="0"/>
              <w:spacing w:before="0" w:line="360" w:lineRule="auto"/>
              <w:ind w:left="0"/>
              <w:jc w:val="both"/>
              <w:rPr>
                <w:rStyle w:val="default"/>
                <w:rFonts w:cs="David"/>
                <w:b/>
                <w:bCs/>
                <w:sz w:val="26"/>
                <w:u w:val="single"/>
                <w:rtl/>
              </w:rPr>
            </w:pPr>
          </w:p>
        </w:tc>
      </w:tr>
      <w:tr w:rsidR="007946EA" w:rsidRPr="000A4803" w:rsidTr="00F663AB">
        <w:tc>
          <w:tcPr>
            <w:tcW w:w="1751" w:type="dxa"/>
          </w:tcPr>
          <w:p w:rsidR="007946EA" w:rsidRPr="000A4803" w:rsidRDefault="007946EA" w:rsidP="00F663AB">
            <w:pPr>
              <w:autoSpaceDE w:val="0"/>
              <w:autoSpaceDN w:val="0"/>
              <w:spacing w:line="360" w:lineRule="auto"/>
              <w:jc w:val="both"/>
              <w:rPr>
                <w:rFonts w:ascii="Times New Roman" w:eastAsia="Times New Roman" w:hAnsi="Times New Roman" w:cs="David"/>
                <w:sz w:val="26"/>
                <w:szCs w:val="26"/>
                <w:rtl/>
                <w:lang w:eastAsia="he-IL"/>
              </w:rPr>
            </w:pPr>
            <w:r w:rsidRPr="000A4803">
              <w:rPr>
                <w:rFonts w:ascii="Times New Roman" w:eastAsia="Times New Roman" w:hAnsi="Times New Roman" w:cs="David" w:hint="cs"/>
                <w:sz w:val="26"/>
                <w:szCs w:val="26"/>
                <w:rtl/>
                <w:lang w:eastAsia="he-IL"/>
              </w:rPr>
              <w:lastRenderedPageBreak/>
              <w:t>ועדה מייעצת לפי סע' 10ד. לצו תקופת המבחן לפי החוק</w:t>
            </w:r>
          </w:p>
        </w:tc>
        <w:tc>
          <w:tcPr>
            <w:tcW w:w="4536" w:type="dxa"/>
          </w:tcPr>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 xml:space="preserve">ממונה ע"י שר הפנים. מתפקידה לפקח על התנהלות תקופת המבחן ועל בחינת תוצאותיה. </w:t>
            </w:r>
          </w:p>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בראשה עומד הממונה על יישומים ביומטריים.</w:t>
            </w:r>
          </w:p>
          <w:p w:rsidR="007946EA" w:rsidRPr="000A4803" w:rsidRDefault="007946EA" w:rsidP="00F663AB">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jc w:val="both"/>
              <w:rPr>
                <w:rFonts w:ascii="Times New Roman" w:eastAsia="Times New Roman" w:hAnsi="Times New Roman" w:cs="David"/>
                <w:noProof/>
                <w:sz w:val="26"/>
                <w:szCs w:val="26"/>
                <w:rtl/>
                <w:lang w:eastAsia="he-IL"/>
              </w:rPr>
            </w:pPr>
            <w:r w:rsidRPr="000A4803">
              <w:rPr>
                <w:rFonts w:ascii="Times New Roman" w:eastAsia="Times New Roman" w:hAnsi="Times New Roman" w:cs="David" w:hint="cs"/>
                <w:noProof/>
                <w:sz w:val="26"/>
                <w:szCs w:val="26"/>
                <w:rtl/>
                <w:lang w:eastAsia="he-IL"/>
              </w:rPr>
              <w:t>חבריה: 1. הסטטיסטיקאי הממשלתי</w:t>
            </w:r>
          </w:p>
          <w:p w:rsidR="007946EA" w:rsidRPr="007946EA" w:rsidRDefault="007946EA" w:rsidP="007946E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left="425"/>
              <w:jc w:val="both"/>
              <w:rPr>
                <w:rFonts w:ascii="Times New Roman" w:eastAsia="Times New Roman" w:hAnsi="Times New Roman" w:cs="David"/>
                <w:noProof/>
                <w:sz w:val="26"/>
                <w:szCs w:val="26"/>
                <w:lang w:eastAsia="he-IL"/>
              </w:rPr>
            </w:pPr>
            <w:r>
              <w:rPr>
                <w:rFonts w:ascii="Times New Roman" w:eastAsia="Times New Roman" w:hAnsi="Times New Roman" w:cs="David" w:hint="cs"/>
                <w:noProof/>
                <w:sz w:val="26"/>
                <w:szCs w:val="26"/>
                <w:rtl/>
                <w:lang w:eastAsia="he-IL"/>
              </w:rPr>
              <w:t>2.</w:t>
            </w:r>
            <w:r w:rsidRPr="007946EA">
              <w:rPr>
                <w:rFonts w:ascii="Times New Roman" w:eastAsia="Times New Roman" w:hAnsi="Times New Roman" w:cs="David" w:hint="cs"/>
                <w:noProof/>
                <w:sz w:val="26"/>
                <w:szCs w:val="26"/>
                <w:rtl/>
                <w:lang w:eastAsia="he-IL"/>
              </w:rPr>
              <w:t>ראש הרשות למשפט, טכנולוגיה ומידע</w:t>
            </w:r>
          </w:p>
          <w:p w:rsidR="007946EA" w:rsidRDefault="007946EA" w:rsidP="007946E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left="425"/>
              <w:jc w:val="both"/>
              <w:rPr>
                <w:rFonts w:ascii="Times New Roman" w:eastAsia="Times New Roman" w:hAnsi="Times New Roman" w:cs="David"/>
                <w:noProof/>
                <w:sz w:val="26"/>
                <w:szCs w:val="26"/>
                <w:rtl/>
                <w:lang w:eastAsia="he-IL"/>
              </w:rPr>
            </w:pPr>
            <w:r>
              <w:rPr>
                <w:rFonts w:ascii="Times New Roman" w:eastAsia="Times New Roman" w:hAnsi="Times New Roman" w:cs="David" w:hint="cs"/>
                <w:noProof/>
                <w:sz w:val="26"/>
                <w:szCs w:val="26"/>
                <w:rtl/>
                <w:lang w:eastAsia="he-IL"/>
              </w:rPr>
              <w:t>3.</w:t>
            </w:r>
            <w:r w:rsidRPr="007946EA">
              <w:rPr>
                <w:rFonts w:ascii="Times New Roman" w:eastAsia="Times New Roman" w:hAnsi="Times New Roman" w:cs="David" w:hint="cs"/>
                <w:noProof/>
                <w:sz w:val="26"/>
                <w:szCs w:val="26"/>
                <w:rtl/>
                <w:lang w:eastAsia="he-IL"/>
              </w:rPr>
              <w:t>ראש המטה ללוחמה בטרור במשרד רוה"מ</w:t>
            </w:r>
          </w:p>
          <w:p w:rsidR="007946EA" w:rsidRPr="007946EA" w:rsidRDefault="007946EA" w:rsidP="007946EA">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left="425"/>
              <w:jc w:val="both"/>
              <w:rPr>
                <w:rFonts w:ascii="Times New Roman" w:eastAsia="Times New Roman" w:hAnsi="Times New Roman" w:cs="FrankRuehl"/>
                <w:noProof/>
                <w:sz w:val="26"/>
                <w:szCs w:val="26"/>
                <w:rtl/>
                <w:lang w:eastAsia="he-IL"/>
              </w:rPr>
            </w:pPr>
            <w:r>
              <w:rPr>
                <w:rFonts w:ascii="Times New Roman" w:eastAsia="Times New Roman" w:hAnsi="Times New Roman" w:cs="David" w:hint="cs"/>
                <w:noProof/>
                <w:sz w:val="26"/>
                <w:szCs w:val="26"/>
                <w:rtl/>
                <w:lang w:eastAsia="he-IL"/>
              </w:rPr>
              <w:t>4.</w:t>
            </w:r>
            <w:r w:rsidRPr="007946EA">
              <w:rPr>
                <w:rFonts w:ascii="Times New Roman" w:eastAsia="Times New Roman" w:hAnsi="Times New Roman" w:cs="David" w:hint="cs"/>
                <w:noProof/>
                <w:sz w:val="26"/>
                <w:szCs w:val="26"/>
                <w:rtl/>
                <w:lang w:eastAsia="he-IL"/>
              </w:rPr>
              <w:t>נציג ציבור בעל ידע בתחום אבטחת מידע</w:t>
            </w:r>
          </w:p>
        </w:tc>
        <w:tc>
          <w:tcPr>
            <w:tcW w:w="1964" w:type="dxa"/>
          </w:tcPr>
          <w:p w:rsidR="007946EA" w:rsidRPr="000A4803" w:rsidRDefault="007946EA" w:rsidP="00F663AB">
            <w:pPr>
              <w:pStyle w:val="big-header"/>
              <w:keepNext w:val="0"/>
              <w:keepLines w:val="0"/>
              <w:spacing w:before="0" w:line="360" w:lineRule="auto"/>
              <w:ind w:left="0"/>
              <w:jc w:val="both"/>
              <w:rPr>
                <w:rStyle w:val="default"/>
                <w:rFonts w:cs="David"/>
                <w:b/>
                <w:bCs/>
                <w:sz w:val="26"/>
                <w:u w:val="single"/>
                <w:rtl/>
              </w:rPr>
            </w:pPr>
          </w:p>
        </w:tc>
      </w:tr>
    </w:tbl>
    <w:p w:rsidR="007946EA" w:rsidRPr="007946EA" w:rsidRDefault="007946EA" w:rsidP="000D3272">
      <w:pPr>
        <w:spacing w:line="360" w:lineRule="auto"/>
        <w:jc w:val="both"/>
        <w:rPr>
          <w:rFonts w:eastAsia="Times New Roman" w:cs="David"/>
          <w:sz w:val="26"/>
          <w:szCs w:val="26"/>
          <w:rtl/>
        </w:rPr>
      </w:pPr>
    </w:p>
    <w:p w:rsidR="007946EA" w:rsidRDefault="007946EA" w:rsidP="000D3272">
      <w:pPr>
        <w:spacing w:line="360" w:lineRule="auto"/>
        <w:jc w:val="both"/>
        <w:rPr>
          <w:rFonts w:eastAsia="Times New Roman" w:cs="David"/>
          <w:sz w:val="26"/>
          <w:szCs w:val="26"/>
          <w:rtl/>
        </w:rPr>
      </w:pPr>
    </w:p>
    <w:p w:rsidR="007946EA" w:rsidRPr="0001505B" w:rsidRDefault="007946EA" w:rsidP="000D3272">
      <w:pPr>
        <w:spacing w:line="360" w:lineRule="auto"/>
        <w:jc w:val="both"/>
        <w:rPr>
          <w:rFonts w:eastAsia="Times New Roman" w:cs="David"/>
          <w:sz w:val="26"/>
          <w:szCs w:val="26"/>
          <w:rtl/>
        </w:rPr>
      </w:pPr>
    </w:p>
    <w:sectPr w:rsidR="007946EA" w:rsidRPr="0001505B" w:rsidSect="00672849">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36D" w:rsidRDefault="0004736D" w:rsidP="002E0725">
      <w:pPr>
        <w:spacing w:after="0" w:line="240" w:lineRule="auto"/>
      </w:pPr>
      <w:r>
        <w:separator/>
      </w:r>
    </w:p>
  </w:endnote>
  <w:endnote w:type="continuationSeparator" w:id="0">
    <w:p w:rsidR="0004736D" w:rsidRDefault="0004736D" w:rsidP="002E0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Arial,Bold">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36D" w:rsidRDefault="0004736D" w:rsidP="002E0725">
      <w:pPr>
        <w:spacing w:after="0" w:line="240" w:lineRule="auto"/>
      </w:pPr>
      <w:r>
        <w:separator/>
      </w:r>
    </w:p>
  </w:footnote>
  <w:footnote w:type="continuationSeparator" w:id="0">
    <w:p w:rsidR="0004736D" w:rsidRDefault="0004736D" w:rsidP="002E0725">
      <w:pPr>
        <w:spacing w:after="0" w:line="240" w:lineRule="auto"/>
      </w:pPr>
      <w:r>
        <w:continuationSeparator/>
      </w:r>
    </w:p>
  </w:footnote>
  <w:footnote w:id="1">
    <w:p w:rsidR="00BB770A" w:rsidRDefault="00BB770A">
      <w:pPr>
        <w:pStyle w:val="a9"/>
        <w:rPr>
          <w:rFonts w:hint="cs"/>
        </w:rPr>
      </w:pPr>
      <w:r>
        <w:rPr>
          <w:rStyle w:val="ab"/>
        </w:rPr>
        <w:footnoteRef/>
      </w:r>
      <w:r>
        <w:rPr>
          <w:rtl/>
        </w:rPr>
        <w:t xml:space="preserve"> </w:t>
      </w:r>
      <w:r>
        <w:rPr>
          <w:rFonts w:hint="cs"/>
          <w:rtl/>
        </w:rPr>
        <w:t>עמ' 25.</w:t>
      </w:r>
    </w:p>
  </w:footnote>
  <w:footnote w:id="2">
    <w:p w:rsidR="00561AC8" w:rsidRDefault="00561AC8">
      <w:pPr>
        <w:pStyle w:val="a9"/>
        <w:rPr>
          <w:rFonts w:hint="cs"/>
        </w:rPr>
      </w:pPr>
      <w:r>
        <w:rPr>
          <w:rStyle w:val="ab"/>
        </w:rPr>
        <w:footnoteRef/>
      </w:r>
      <w:r>
        <w:rPr>
          <w:rtl/>
        </w:rPr>
        <w:t xml:space="preserve"> </w:t>
      </w:r>
      <w:r>
        <w:rPr>
          <w:rFonts w:hint="cs"/>
          <w:rtl/>
        </w:rPr>
        <w:t>עמ' 37- מדדים 40-41</w:t>
      </w:r>
    </w:p>
  </w:footnote>
  <w:footnote w:id="3">
    <w:p w:rsidR="00BC7028" w:rsidRDefault="00BC7028">
      <w:pPr>
        <w:pStyle w:val="a9"/>
        <w:rPr>
          <w:rFonts w:hint="cs"/>
          <w:rtl/>
        </w:rPr>
      </w:pPr>
      <w:r>
        <w:rPr>
          <w:rStyle w:val="ab"/>
        </w:rPr>
        <w:footnoteRef/>
      </w:r>
      <w:r>
        <w:rPr>
          <w:rtl/>
        </w:rPr>
        <w:t xml:space="preserve"> </w:t>
      </w:r>
      <w:r>
        <w:rPr>
          <w:rFonts w:hint="cs"/>
          <w:rtl/>
        </w:rPr>
        <w:t>עמ'</w:t>
      </w:r>
      <w:r w:rsidR="009604AA">
        <w:rPr>
          <w:rFonts w:hint="cs"/>
          <w:rtl/>
        </w:rPr>
        <w:t xml:space="preserve"> 14-16 ועמ'</w:t>
      </w:r>
      <w:r>
        <w:rPr>
          <w:rFonts w:hint="cs"/>
          <w:rtl/>
        </w:rPr>
        <w:t xml:space="preserve"> 39-40- טבלה מצ"ב בסוף מסמך זה.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79786838"/>
      <w:docPartObj>
        <w:docPartGallery w:val="Page Numbers (Top of Page)"/>
        <w:docPartUnique/>
      </w:docPartObj>
    </w:sdtPr>
    <w:sdtContent>
      <w:p w:rsidR="00EB74E6" w:rsidRDefault="00EB74E6">
        <w:pPr>
          <w:pStyle w:val="a3"/>
          <w:jc w:val="center"/>
          <w:rPr>
            <w:cs/>
          </w:rPr>
        </w:pPr>
        <w:r>
          <w:fldChar w:fldCharType="begin"/>
        </w:r>
        <w:r>
          <w:rPr>
            <w:cs/>
          </w:rPr>
          <w:instrText>PAGE   \* MERGEFORMAT</w:instrText>
        </w:r>
        <w:r>
          <w:fldChar w:fldCharType="separate"/>
        </w:r>
        <w:r w:rsidR="00F17F91" w:rsidRPr="00F17F91">
          <w:rPr>
            <w:noProof/>
            <w:rtl/>
            <w:lang w:val="he-IL"/>
          </w:rPr>
          <w:t>8</w:t>
        </w:r>
        <w:r>
          <w:fldChar w:fldCharType="end"/>
        </w:r>
      </w:p>
    </w:sdtContent>
  </w:sdt>
  <w:p w:rsidR="001F05BA" w:rsidRDefault="001F05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09C"/>
    <w:multiLevelType w:val="multilevel"/>
    <w:tmpl w:val="A2FAEC7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48F7FC9"/>
    <w:multiLevelType w:val="hybridMultilevel"/>
    <w:tmpl w:val="BB58BCD2"/>
    <w:lvl w:ilvl="0" w:tplc="A58EAB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4191D"/>
    <w:multiLevelType w:val="hybridMultilevel"/>
    <w:tmpl w:val="7A28E4C8"/>
    <w:lvl w:ilvl="0" w:tplc="FC8634D0">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4752D"/>
    <w:multiLevelType w:val="hybridMultilevel"/>
    <w:tmpl w:val="40209000"/>
    <w:lvl w:ilvl="0" w:tplc="41F49422">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2A150A"/>
    <w:multiLevelType w:val="hybridMultilevel"/>
    <w:tmpl w:val="49CA3B0C"/>
    <w:lvl w:ilvl="0" w:tplc="931885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3C70EA"/>
    <w:multiLevelType w:val="hybridMultilevel"/>
    <w:tmpl w:val="1170470C"/>
    <w:lvl w:ilvl="0" w:tplc="1B6E9CC6">
      <w:start w:val="1"/>
      <w:numFmt w:val="decimal"/>
      <w:lvlText w:val="%1."/>
      <w:lvlJc w:val="left"/>
      <w:pPr>
        <w:ind w:left="786" w:hanging="360"/>
      </w:pPr>
      <w:rPr>
        <w:rFonts w:hint="default"/>
        <w:lang w:bidi="he-IL"/>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76B6904"/>
    <w:multiLevelType w:val="multilevel"/>
    <w:tmpl w:val="2182C9E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943334D"/>
    <w:multiLevelType w:val="hybridMultilevel"/>
    <w:tmpl w:val="4ED257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F35988"/>
    <w:multiLevelType w:val="hybridMultilevel"/>
    <w:tmpl w:val="7D665354"/>
    <w:lvl w:ilvl="0" w:tplc="58BCB16C">
      <w:start w:val="1"/>
      <w:numFmt w:val="hebrew1"/>
      <w:lvlText w:val="%1."/>
      <w:lvlJc w:val="left"/>
      <w:pPr>
        <w:ind w:left="644"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374851"/>
    <w:multiLevelType w:val="hybridMultilevel"/>
    <w:tmpl w:val="987EC278"/>
    <w:lvl w:ilvl="0" w:tplc="15A2434A">
      <w:start w:val="1"/>
      <w:numFmt w:val="decimal"/>
      <w:lvlText w:val="%1."/>
      <w:lvlJc w:val="left"/>
      <w:pPr>
        <w:ind w:left="785"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65D80"/>
    <w:multiLevelType w:val="hybridMultilevel"/>
    <w:tmpl w:val="A222597E"/>
    <w:lvl w:ilvl="0" w:tplc="BF20A3A0">
      <w:start w:val="4"/>
      <w:numFmt w:val="decimal"/>
      <w:lvlText w:val="%1."/>
      <w:lvlJc w:val="left"/>
      <w:pPr>
        <w:ind w:left="785" w:hanging="360"/>
      </w:pPr>
      <w:rPr>
        <w:rFonts w:cs="David"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3DE66D71"/>
    <w:multiLevelType w:val="multilevel"/>
    <w:tmpl w:val="C4C41888"/>
    <w:lvl w:ilvl="0">
      <w:start w:val="1"/>
      <w:numFmt w:val="decimal"/>
      <w:lvlText w:val="%1."/>
      <w:lvlJc w:val="left"/>
      <w:pPr>
        <w:ind w:left="786" w:hanging="360"/>
      </w:pPr>
      <w:rPr>
        <w:rFonts w:hint="default"/>
        <w:sz w:val="28"/>
        <w:szCs w:val="28"/>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4505008E"/>
    <w:multiLevelType w:val="hybridMultilevel"/>
    <w:tmpl w:val="DE4E0D34"/>
    <w:lvl w:ilvl="0" w:tplc="FC8634D0">
      <w:start w:val="1"/>
      <w:numFmt w:val="bullet"/>
      <w:lvlText w:val=""/>
      <w:lvlJc w:val="left"/>
      <w:pPr>
        <w:ind w:left="804" w:hanging="360"/>
      </w:pPr>
      <w:rPr>
        <w:rFonts w:ascii="Symbol" w:eastAsia="Times New Roman" w:hAnsi="Symbol" w:cs="David"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3" w15:restartNumberingAfterBreak="0">
    <w:nsid w:val="47106D49"/>
    <w:multiLevelType w:val="multilevel"/>
    <w:tmpl w:val="9856CB58"/>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4" w15:restartNumberingAfterBreak="0">
    <w:nsid w:val="511B2F48"/>
    <w:multiLevelType w:val="hybridMultilevel"/>
    <w:tmpl w:val="C5CE01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776D2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9B1225"/>
    <w:multiLevelType w:val="hybridMultilevel"/>
    <w:tmpl w:val="030E7C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CF30EBCC">
      <w:start w:val="4"/>
      <w:numFmt w:val="bullet"/>
      <w:lvlText w:val="-"/>
      <w:lvlJc w:val="left"/>
      <w:pPr>
        <w:ind w:left="2340" w:hanging="360"/>
      </w:pPr>
      <w:rPr>
        <w:rFonts w:asciiTheme="minorHAnsi" w:eastAsia="Times New Roman" w:hAnsiTheme="minorHAnsi"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41DBF"/>
    <w:multiLevelType w:val="hybridMultilevel"/>
    <w:tmpl w:val="E4D66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F86BCA"/>
    <w:multiLevelType w:val="hybridMultilevel"/>
    <w:tmpl w:val="5D7A7ACA"/>
    <w:lvl w:ilvl="0" w:tplc="0409000F">
      <w:start w:val="1"/>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6F554F5C"/>
    <w:multiLevelType w:val="hybridMultilevel"/>
    <w:tmpl w:val="4C942D52"/>
    <w:lvl w:ilvl="0" w:tplc="1AD02362">
      <w:start w:val="1"/>
      <w:numFmt w:val="decimal"/>
      <w:lvlText w:val="%1."/>
      <w:lvlJc w:val="left"/>
      <w:pPr>
        <w:ind w:left="502"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5A5C68"/>
    <w:multiLevelType w:val="hybridMultilevel"/>
    <w:tmpl w:val="099C0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D222CD"/>
    <w:multiLevelType w:val="multilevel"/>
    <w:tmpl w:val="9B9424AC"/>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A8F1880"/>
    <w:multiLevelType w:val="hybridMultilevel"/>
    <w:tmpl w:val="1AD4A7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480BE8"/>
    <w:multiLevelType w:val="hybridMultilevel"/>
    <w:tmpl w:val="B89606FA"/>
    <w:lvl w:ilvl="0" w:tplc="BD7E2250">
      <w:start w:val="8"/>
      <w:numFmt w:val="decimal"/>
      <w:lvlText w:val="%1."/>
      <w:lvlJc w:val="left"/>
      <w:pPr>
        <w:ind w:left="502" w:hanging="360"/>
      </w:pPr>
      <w:rPr>
        <w:rFonts w:eastAsia="Calibri"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7E3D50D0"/>
    <w:multiLevelType w:val="hybridMultilevel"/>
    <w:tmpl w:val="77B84B8A"/>
    <w:lvl w:ilvl="0" w:tplc="D9AAE6B6">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14"/>
  </w:num>
  <w:num w:numId="3">
    <w:abstractNumId w:val="6"/>
  </w:num>
  <w:num w:numId="4">
    <w:abstractNumId w:val="0"/>
  </w:num>
  <w:num w:numId="5">
    <w:abstractNumId w:val="15"/>
  </w:num>
  <w:num w:numId="6">
    <w:abstractNumId w:val="3"/>
  </w:num>
  <w:num w:numId="7">
    <w:abstractNumId w:val="24"/>
  </w:num>
  <w:num w:numId="8">
    <w:abstractNumId w:val="19"/>
  </w:num>
  <w:num w:numId="9">
    <w:abstractNumId w:val="22"/>
  </w:num>
  <w:num w:numId="10">
    <w:abstractNumId w:val="7"/>
  </w:num>
  <w:num w:numId="11">
    <w:abstractNumId w:val="9"/>
  </w:num>
  <w:num w:numId="12">
    <w:abstractNumId w:val="2"/>
  </w:num>
  <w:num w:numId="13">
    <w:abstractNumId w:val="17"/>
  </w:num>
  <w:num w:numId="14">
    <w:abstractNumId w:val="18"/>
  </w:num>
  <w:num w:numId="15">
    <w:abstractNumId w:val="23"/>
  </w:num>
  <w:num w:numId="16">
    <w:abstractNumId w:val="12"/>
  </w:num>
  <w:num w:numId="17">
    <w:abstractNumId w:val="11"/>
  </w:num>
  <w:num w:numId="18">
    <w:abstractNumId w:val="13"/>
  </w:num>
  <w:num w:numId="19">
    <w:abstractNumId w:val="21"/>
  </w:num>
  <w:num w:numId="20">
    <w:abstractNumId w:val="4"/>
  </w:num>
  <w:num w:numId="21">
    <w:abstractNumId w:val="8"/>
  </w:num>
  <w:num w:numId="22">
    <w:abstractNumId w:val="1"/>
  </w:num>
  <w:num w:numId="23">
    <w:abstractNumId w:val="20"/>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DE0"/>
    <w:rsid w:val="00011E24"/>
    <w:rsid w:val="0001505B"/>
    <w:rsid w:val="00027700"/>
    <w:rsid w:val="00031DAC"/>
    <w:rsid w:val="00031F23"/>
    <w:rsid w:val="0003478D"/>
    <w:rsid w:val="0004736D"/>
    <w:rsid w:val="000475A4"/>
    <w:rsid w:val="00061C31"/>
    <w:rsid w:val="00061CBB"/>
    <w:rsid w:val="00063258"/>
    <w:rsid w:val="000760FB"/>
    <w:rsid w:val="0008258F"/>
    <w:rsid w:val="00086D8E"/>
    <w:rsid w:val="00095395"/>
    <w:rsid w:val="000A4803"/>
    <w:rsid w:val="000A6712"/>
    <w:rsid w:val="000A693B"/>
    <w:rsid w:val="000B29FE"/>
    <w:rsid w:val="000B6436"/>
    <w:rsid w:val="000C5B93"/>
    <w:rsid w:val="000D3272"/>
    <w:rsid w:val="000D49DE"/>
    <w:rsid w:val="000D5324"/>
    <w:rsid w:val="000D6C42"/>
    <w:rsid w:val="000E0E37"/>
    <w:rsid w:val="000E1892"/>
    <w:rsid w:val="000F280D"/>
    <w:rsid w:val="00105AAC"/>
    <w:rsid w:val="00112D0E"/>
    <w:rsid w:val="00130BD6"/>
    <w:rsid w:val="00130E0B"/>
    <w:rsid w:val="001319B8"/>
    <w:rsid w:val="00131E82"/>
    <w:rsid w:val="00136E3C"/>
    <w:rsid w:val="00147728"/>
    <w:rsid w:val="00153D2F"/>
    <w:rsid w:val="00173DCD"/>
    <w:rsid w:val="001800C1"/>
    <w:rsid w:val="001805E3"/>
    <w:rsid w:val="00181195"/>
    <w:rsid w:val="00181A44"/>
    <w:rsid w:val="00183C04"/>
    <w:rsid w:val="00184FE9"/>
    <w:rsid w:val="001923C2"/>
    <w:rsid w:val="0019433E"/>
    <w:rsid w:val="001A0585"/>
    <w:rsid w:val="001A5AF3"/>
    <w:rsid w:val="001A67CC"/>
    <w:rsid w:val="001A7A86"/>
    <w:rsid w:val="001B00CB"/>
    <w:rsid w:val="001B2F0E"/>
    <w:rsid w:val="001B31B0"/>
    <w:rsid w:val="001B3989"/>
    <w:rsid w:val="001B3994"/>
    <w:rsid w:val="001B601C"/>
    <w:rsid w:val="001C0488"/>
    <w:rsid w:val="001C5779"/>
    <w:rsid w:val="001C647B"/>
    <w:rsid w:val="001D2D95"/>
    <w:rsid w:val="001E0358"/>
    <w:rsid w:val="001E061B"/>
    <w:rsid w:val="001E5F3D"/>
    <w:rsid w:val="001E76A8"/>
    <w:rsid w:val="001F05BA"/>
    <w:rsid w:val="001F0973"/>
    <w:rsid w:val="001F0D66"/>
    <w:rsid w:val="001F36E7"/>
    <w:rsid w:val="001F650D"/>
    <w:rsid w:val="001F757D"/>
    <w:rsid w:val="00201D19"/>
    <w:rsid w:val="00203C0F"/>
    <w:rsid w:val="00207248"/>
    <w:rsid w:val="002137DE"/>
    <w:rsid w:val="00216DDC"/>
    <w:rsid w:val="0022143E"/>
    <w:rsid w:val="002222F0"/>
    <w:rsid w:val="00224E50"/>
    <w:rsid w:val="002260F1"/>
    <w:rsid w:val="00227295"/>
    <w:rsid w:val="00232337"/>
    <w:rsid w:val="00241805"/>
    <w:rsid w:val="00244E97"/>
    <w:rsid w:val="0025043D"/>
    <w:rsid w:val="00253BE0"/>
    <w:rsid w:val="00255978"/>
    <w:rsid w:val="002602F8"/>
    <w:rsid w:val="0026363E"/>
    <w:rsid w:val="00264671"/>
    <w:rsid w:val="00265A2C"/>
    <w:rsid w:val="002745EF"/>
    <w:rsid w:val="00285939"/>
    <w:rsid w:val="002866F6"/>
    <w:rsid w:val="002912FC"/>
    <w:rsid w:val="002943F9"/>
    <w:rsid w:val="00294561"/>
    <w:rsid w:val="00295878"/>
    <w:rsid w:val="002A0227"/>
    <w:rsid w:val="002A0354"/>
    <w:rsid w:val="002B1B0B"/>
    <w:rsid w:val="002C1C56"/>
    <w:rsid w:val="002C6372"/>
    <w:rsid w:val="002D1545"/>
    <w:rsid w:val="002D1AB6"/>
    <w:rsid w:val="002D6FB4"/>
    <w:rsid w:val="002E0725"/>
    <w:rsid w:val="002E0D93"/>
    <w:rsid w:val="002E4F5D"/>
    <w:rsid w:val="002F1CD2"/>
    <w:rsid w:val="002F3A85"/>
    <w:rsid w:val="002F576E"/>
    <w:rsid w:val="002F67FB"/>
    <w:rsid w:val="00300EA4"/>
    <w:rsid w:val="003128C7"/>
    <w:rsid w:val="00315F42"/>
    <w:rsid w:val="003224DD"/>
    <w:rsid w:val="00330B99"/>
    <w:rsid w:val="003311CD"/>
    <w:rsid w:val="00336D45"/>
    <w:rsid w:val="003630ED"/>
    <w:rsid w:val="00363197"/>
    <w:rsid w:val="003702ED"/>
    <w:rsid w:val="00375071"/>
    <w:rsid w:val="00380282"/>
    <w:rsid w:val="00380288"/>
    <w:rsid w:val="00385FF8"/>
    <w:rsid w:val="00391565"/>
    <w:rsid w:val="003945C4"/>
    <w:rsid w:val="003A27C4"/>
    <w:rsid w:val="003B665B"/>
    <w:rsid w:val="003C42FE"/>
    <w:rsid w:val="003C4772"/>
    <w:rsid w:val="003C578D"/>
    <w:rsid w:val="003C6B2F"/>
    <w:rsid w:val="003C7BFA"/>
    <w:rsid w:val="003D01EC"/>
    <w:rsid w:val="003D0575"/>
    <w:rsid w:val="003D0BB4"/>
    <w:rsid w:val="003D349D"/>
    <w:rsid w:val="003D4942"/>
    <w:rsid w:val="003D667A"/>
    <w:rsid w:val="003D691E"/>
    <w:rsid w:val="003E15A2"/>
    <w:rsid w:val="003E356B"/>
    <w:rsid w:val="003F2EAA"/>
    <w:rsid w:val="00400BAF"/>
    <w:rsid w:val="00401131"/>
    <w:rsid w:val="00413061"/>
    <w:rsid w:val="004224DB"/>
    <w:rsid w:val="00422651"/>
    <w:rsid w:val="00423CFD"/>
    <w:rsid w:val="00425EDB"/>
    <w:rsid w:val="00427C6A"/>
    <w:rsid w:val="0043113A"/>
    <w:rsid w:val="00447648"/>
    <w:rsid w:val="004530CF"/>
    <w:rsid w:val="004604BF"/>
    <w:rsid w:val="004616CC"/>
    <w:rsid w:val="0046421D"/>
    <w:rsid w:val="00472907"/>
    <w:rsid w:val="00476474"/>
    <w:rsid w:val="00476C31"/>
    <w:rsid w:val="004818D2"/>
    <w:rsid w:val="004824EE"/>
    <w:rsid w:val="00483405"/>
    <w:rsid w:val="00487B36"/>
    <w:rsid w:val="00490BBF"/>
    <w:rsid w:val="0049425B"/>
    <w:rsid w:val="00497964"/>
    <w:rsid w:val="004A1530"/>
    <w:rsid w:val="004A175C"/>
    <w:rsid w:val="004A45CD"/>
    <w:rsid w:val="004A7D5A"/>
    <w:rsid w:val="004A7F3D"/>
    <w:rsid w:val="004B09CE"/>
    <w:rsid w:val="004B2F0D"/>
    <w:rsid w:val="004B3369"/>
    <w:rsid w:val="004C0D11"/>
    <w:rsid w:val="004C3F50"/>
    <w:rsid w:val="004C5057"/>
    <w:rsid w:val="004C53AB"/>
    <w:rsid w:val="004C62E4"/>
    <w:rsid w:val="004D7623"/>
    <w:rsid w:val="004E3C02"/>
    <w:rsid w:val="004E3CAD"/>
    <w:rsid w:val="004E57CD"/>
    <w:rsid w:val="004F26B0"/>
    <w:rsid w:val="004F5920"/>
    <w:rsid w:val="004F5A03"/>
    <w:rsid w:val="00511606"/>
    <w:rsid w:val="00521874"/>
    <w:rsid w:val="005232F3"/>
    <w:rsid w:val="00527BC7"/>
    <w:rsid w:val="0054022E"/>
    <w:rsid w:val="00541ECC"/>
    <w:rsid w:val="00545889"/>
    <w:rsid w:val="00546F44"/>
    <w:rsid w:val="00550EE8"/>
    <w:rsid w:val="00552AA6"/>
    <w:rsid w:val="00561AC8"/>
    <w:rsid w:val="0056768B"/>
    <w:rsid w:val="00567B42"/>
    <w:rsid w:val="005836B4"/>
    <w:rsid w:val="00586269"/>
    <w:rsid w:val="00586ED9"/>
    <w:rsid w:val="005914F0"/>
    <w:rsid w:val="00591D0E"/>
    <w:rsid w:val="00593E02"/>
    <w:rsid w:val="005A0055"/>
    <w:rsid w:val="005A4C72"/>
    <w:rsid w:val="005B410F"/>
    <w:rsid w:val="005B5918"/>
    <w:rsid w:val="005B699A"/>
    <w:rsid w:val="005B6ABA"/>
    <w:rsid w:val="005C4997"/>
    <w:rsid w:val="005C710F"/>
    <w:rsid w:val="005C7A1C"/>
    <w:rsid w:val="005D7347"/>
    <w:rsid w:val="005E0164"/>
    <w:rsid w:val="005E2DE0"/>
    <w:rsid w:val="005E3E40"/>
    <w:rsid w:val="005E64B1"/>
    <w:rsid w:val="005F07AB"/>
    <w:rsid w:val="005F7D2F"/>
    <w:rsid w:val="00607C8C"/>
    <w:rsid w:val="006178E2"/>
    <w:rsid w:val="00627891"/>
    <w:rsid w:val="00630799"/>
    <w:rsid w:val="00643233"/>
    <w:rsid w:val="00645F7A"/>
    <w:rsid w:val="00646F02"/>
    <w:rsid w:val="00656FE5"/>
    <w:rsid w:val="00660655"/>
    <w:rsid w:val="00661805"/>
    <w:rsid w:val="00664FC3"/>
    <w:rsid w:val="006703AD"/>
    <w:rsid w:val="00672849"/>
    <w:rsid w:val="00672BDC"/>
    <w:rsid w:val="006744C9"/>
    <w:rsid w:val="0067508E"/>
    <w:rsid w:val="0067562A"/>
    <w:rsid w:val="006830F4"/>
    <w:rsid w:val="00685E75"/>
    <w:rsid w:val="0068685C"/>
    <w:rsid w:val="00687911"/>
    <w:rsid w:val="00690BE7"/>
    <w:rsid w:val="0069436B"/>
    <w:rsid w:val="006A0DED"/>
    <w:rsid w:val="006A4906"/>
    <w:rsid w:val="006A5CE7"/>
    <w:rsid w:val="006B0737"/>
    <w:rsid w:val="006B15F9"/>
    <w:rsid w:val="006C74EB"/>
    <w:rsid w:val="006C7F0D"/>
    <w:rsid w:val="006D1F13"/>
    <w:rsid w:val="006D3C6C"/>
    <w:rsid w:val="006D793D"/>
    <w:rsid w:val="006E00E0"/>
    <w:rsid w:val="006E277E"/>
    <w:rsid w:val="006E5B99"/>
    <w:rsid w:val="006E76E8"/>
    <w:rsid w:val="006F1EB4"/>
    <w:rsid w:val="006F50B4"/>
    <w:rsid w:val="007000BB"/>
    <w:rsid w:val="00700256"/>
    <w:rsid w:val="007052B0"/>
    <w:rsid w:val="0071086B"/>
    <w:rsid w:val="00714211"/>
    <w:rsid w:val="0071434E"/>
    <w:rsid w:val="007166E8"/>
    <w:rsid w:val="00716CC0"/>
    <w:rsid w:val="00732C1B"/>
    <w:rsid w:val="007337E7"/>
    <w:rsid w:val="00735092"/>
    <w:rsid w:val="00747C63"/>
    <w:rsid w:val="00750BA0"/>
    <w:rsid w:val="00751123"/>
    <w:rsid w:val="007539E7"/>
    <w:rsid w:val="00754017"/>
    <w:rsid w:val="00754422"/>
    <w:rsid w:val="00757C8A"/>
    <w:rsid w:val="00762755"/>
    <w:rsid w:val="007670CB"/>
    <w:rsid w:val="0077328D"/>
    <w:rsid w:val="00785875"/>
    <w:rsid w:val="0079043E"/>
    <w:rsid w:val="007946EA"/>
    <w:rsid w:val="007965F3"/>
    <w:rsid w:val="00796A62"/>
    <w:rsid w:val="007C02DD"/>
    <w:rsid w:val="007C4879"/>
    <w:rsid w:val="007C6427"/>
    <w:rsid w:val="007C740E"/>
    <w:rsid w:val="007D1033"/>
    <w:rsid w:val="007D47A1"/>
    <w:rsid w:val="007D4859"/>
    <w:rsid w:val="007D48DC"/>
    <w:rsid w:val="007D580D"/>
    <w:rsid w:val="007E4D13"/>
    <w:rsid w:val="007F258E"/>
    <w:rsid w:val="007F40A9"/>
    <w:rsid w:val="007F7CC5"/>
    <w:rsid w:val="00801FB6"/>
    <w:rsid w:val="00810C16"/>
    <w:rsid w:val="00811CF2"/>
    <w:rsid w:val="00813B86"/>
    <w:rsid w:val="008200B3"/>
    <w:rsid w:val="008249A8"/>
    <w:rsid w:val="00833654"/>
    <w:rsid w:val="00835F36"/>
    <w:rsid w:val="00842422"/>
    <w:rsid w:val="00846556"/>
    <w:rsid w:val="00850E02"/>
    <w:rsid w:val="00853080"/>
    <w:rsid w:val="00862FDE"/>
    <w:rsid w:val="0086580B"/>
    <w:rsid w:val="00882813"/>
    <w:rsid w:val="00892D5A"/>
    <w:rsid w:val="00897797"/>
    <w:rsid w:val="008A2043"/>
    <w:rsid w:val="008A3BC9"/>
    <w:rsid w:val="008A4908"/>
    <w:rsid w:val="008B1532"/>
    <w:rsid w:val="008B1902"/>
    <w:rsid w:val="008C5E13"/>
    <w:rsid w:val="008D565A"/>
    <w:rsid w:val="008E18ED"/>
    <w:rsid w:val="008E4B68"/>
    <w:rsid w:val="008F03F8"/>
    <w:rsid w:val="008F0CEC"/>
    <w:rsid w:val="008F4AB1"/>
    <w:rsid w:val="00905273"/>
    <w:rsid w:val="00905566"/>
    <w:rsid w:val="009057BF"/>
    <w:rsid w:val="00905E4D"/>
    <w:rsid w:val="00906D56"/>
    <w:rsid w:val="00915932"/>
    <w:rsid w:val="00917A6C"/>
    <w:rsid w:val="0092048C"/>
    <w:rsid w:val="0092355A"/>
    <w:rsid w:val="009237B6"/>
    <w:rsid w:val="009312B1"/>
    <w:rsid w:val="00932933"/>
    <w:rsid w:val="00933675"/>
    <w:rsid w:val="009353F7"/>
    <w:rsid w:val="009370F5"/>
    <w:rsid w:val="00953515"/>
    <w:rsid w:val="009536CE"/>
    <w:rsid w:val="009604AA"/>
    <w:rsid w:val="00972382"/>
    <w:rsid w:val="00972942"/>
    <w:rsid w:val="00976021"/>
    <w:rsid w:val="009771B2"/>
    <w:rsid w:val="00982FF3"/>
    <w:rsid w:val="0098540C"/>
    <w:rsid w:val="00990D04"/>
    <w:rsid w:val="00994CF4"/>
    <w:rsid w:val="009A125F"/>
    <w:rsid w:val="009A15D7"/>
    <w:rsid w:val="009A6809"/>
    <w:rsid w:val="009A7D82"/>
    <w:rsid w:val="009B7DBE"/>
    <w:rsid w:val="009C35B9"/>
    <w:rsid w:val="009C7AEC"/>
    <w:rsid w:val="009C7F41"/>
    <w:rsid w:val="009C7F83"/>
    <w:rsid w:val="009D3B95"/>
    <w:rsid w:val="009F0D2C"/>
    <w:rsid w:val="009F315D"/>
    <w:rsid w:val="009F7485"/>
    <w:rsid w:val="009F7991"/>
    <w:rsid w:val="00A02C09"/>
    <w:rsid w:val="00A03030"/>
    <w:rsid w:val="00A049AE"/>
    <w:rsid w:val="00A06752"/>
    <w:rsid w:val="00A13F6E"/>
    <w:rsid w:val="00A22FA6"/>
    <w:rsid w:val="00A2602D"/>
    <w:rsid w:val="00A3026F"/>
    <w:rsid w:val="00A34547"/>
    <w:rsid w:val="00A45072"/>
    <w:rsid w:val="00A4581D"/>
    <w:rsid w:val="00A51EFC"/>
    <w:rsid w:val="00A55D2C"/>
    <w:rsid w:val="00A601C5"/>
    <w:rsid w:val="00A64590"/>
    <w:rsid w:val="00A64F3A"/>
    <w:rsid w:val="00A66D1B"/>
    <w:rsid w:val="00A722AB"/>
    <w:rsid w:val="00A8414C"/>
    <w:rsid w:val="00A848B1"/>
    <w:rsid w:val="00A86DB5"/>
    <w:rsid w:val="00A95C4B"/>
    <w:rsid w:val="00A9793C"/>
    <w:rsid w:val="00AA1F48"/>
    <w:rsid w:val="00AA327F"/>
    <w:rsid w:val="00AB2017"/>
    <w:rsid w:val="00AB3882"/>
    <w:rsid w:val="00AB4590"/>
    <w:rsid w:val="00AB4E66"/>
    <w:rsid w:val="00AB7B6E"/>
    <w:rsid w:val="00AC1F92"/>
    <w:rsid w:val="00AC4BA9"/>
    <w:rsid w:val="00AD2977"/>
    <w:rsid w:val="00AD4D14"/>
    <w:rsid w:val="00AE3B01"/>
    <w:rsid w:val="00AE6304"/>
    <w:rsid w:val="00AF3581"/>
    <w:rsid w:val="00AF41B8"/>
    <w:rsid w:val="00AF4843"/>
    <w:rsid w:val="00B01E8E"/>
    <w:rsid w:val="00B04F29"/>
    <w:rsid w:val="00B1119C"/>
    <w:rsid w:val="00B12EC2"/>
    <w:rsid w:val="00B13641"/>
    <w:rsid w:val="00B13926"/>
    <w:rsid w:val="00B21792"/>
    <w:rsid w:val="00B23E61"/>
    <w:rsid w:val="00B3089F"/>
    <w:rsid w:val="00B34AA5"/>
    <w:rsid w:val="00B3543D"/>
    <w:rsid w:val="00B41E58"/>
    <w:rsid w:val="00B42098"/>
    <w:rsid w:val="00B42288"/>
    <w:rsid w:val="00B52651"/>
    <w:rsid w:val="00B57025"/>
    <w:rsid w:val="00B60ABD"/>
    <w:rsid w:val="00B6116D"/>
    <w:rsid w:val="00B62942"/>
    <w:rsid w:val="00B645DD"/>
    <w:rsid w:val="00B72CF9"/>
    <w:rsid w:val="00B738EC"/>
    <w:rsid w:val="00B73DBD"/>
    <w:rsid w:val="00B7434A"/>
    <w:rsid w:val="00B74E5E"/>
    <w:rsid w:val="00B84C72"/>
    <w:rsid w:val="00B952BE"/>
    <w:rsid w:val="00B962DA"/>
    <w:rsid w:val="00B978A8"/>
    <w:rsid w:val="00BA0332"/>
    <w:rsid w:val="00BB5677"/>
    <w:rsid w:val="00BB6787"/>
    <w:rsid w:val="00BB770A"/>
    <w:rsid w:val="00BC3185"/>
    <w:rsid w:val="00BC7028"/>
    <w:rsid w:val="00BC7FE7"/>
    <w:rsid w:val="00BD6976"/>
    <w:rsid w:val="00BE18C3"/>
    <w:rsid w:val="00C026A2"/>
    <w:rsid w:val="00C059E0"/>
    <w:rsid w:val="00C115D5"/>
    <w:rsid w:val="00C14501"/>
    <w:rsid w:val="00C20356"/>
    <w:rsid w:val="00C2205E"/>
    <w:rsid w:val="00C24051"/>
    <w:rsid w:val="00C2570C"/>
    <w:rsid w:val="00C40D3F"/>
    <w:rsid w:val="00C53E29"/>
    <w:rsid w:val="00C546E9"/>
    <w:rsid w:val="00C57456"/>
    <w:rsid w:val="00C6175B"/>
    <w:rsid w:val="00C6362D"/>
    <w:rsid w:val="00C7217D"/>
    <w:rsid w:val="00C81923"/>
    <w:rsid w:val="00C9034A"/>
    <w:rsid w:val="00C91383"/>
    <w:rsid w:val="00C96536"/>
    <w:rsid w:val="00CB3479"/>
    <w:rsid w:val="00CB60F8"/>
    <w:rsid w:val="00CC076D"/>
    <w:rsid w:val="00CC6A6D"/>
    <w:rsid w:val="00CE1A3A"/>
    <w:rsid w:val="00CE297F"/>
    <w:rsid w:val="00CE6197"/>
    <w:rsid w:val="00CE6A5B"/>
    <w:rsid w:val="00CF314D"/>
    <w:rsid w:val="00CF3B97"/>
    <w:rsid w:val="00CF7D4E"/>
    <w:rsid w:val="00D04A4E"/>
    <w:rsid w:val="00D1253D"/>
    <w:rsid w:val="00D16F9C"/>
    <w:rsid w:val="00D216CC"/>
    <w:rsid w:val="00D35986"/>
    <w:rsid w:val="00D36723"/>
    <w:rsid w:val="00D36AEE"/>
    <w:rsid w:val="00D4047B"/>
    <w:rsid w:val="00D445CD"/>
    <w:rsid w:val="00D50317"/>
    <w:rsid w:val="00D50CC4"/>
    <w:rsid w:val="00D61CB9"/>
    <w:rsid w:val="00D62888"/>
    <w:rsid w:val="00D63471"/>
    <w:rsid w:val="00D67968"/>
    <w:rsid w:val="00D7096F"/>
    <w:rsid w:val="00D74436"/>
    <w:rsid w:val="00D77A1B"/>
    <w:rsid w:val="00D818E5"/>
    <w:rsid w:val="00D83A2C"/>
    <w:rsid w:val="00D84C53"/>
    <w:rsid w:val="00D85929"/>
    <w:rsid w:val="00D94E89"/>
    <w:rsid w:val="00D94EA5"/>
    <w:rsid w:val="00D97B46"/>
    <w:rsid w:val="00DB1C95"/>
    <w:rsid w:val="00DC44A3"/>
    <w:rsid w:val="00DC7773"/>
    <w:rsid w:val="00DD230C"/>
    <w:rsid w:val="00DD238A"/>
    <w:rsid w:val="00DE08D2"/>
    <w:rsid w:val="00DE223C"/>
    <w:rsid w:val="00DE4D55"/>
    <w:rsid w:val="00DF0C03"/>
    <w:rsid w:val="00DF590B"/>
    <w:rsid w:val="00E02722"/>
    <w:rsid w:val="00E03114"/>
    <w:rsid w:val="00E10A7E"/>
    <w:rsid w:val="00E133FB"/>
    <w:rsid w:val="00E16F34"/>
    <w:rsid w:val="00E2148A"/>
    <w:rsid w:val="00E33E63"/>
    <w:rsid w:val="00E35ECA"/>
    <w:rsid w:val="00E36C47"/>
    <w:rsid w:val="00E40D03"/>
    <w:rsid w:val="00E440EB"/>
    <w:rsid w:val="00E450BE"/>
    <w:rsid w:val="00E506FB"/>
    <w:rsid w:val="00E52BCF"/>
    <w:rsid w:val="00E53277"/>
    <w:rsid w:val="00E5331B"/>
    <w:rsid w:val="00E55158"/>
    <w:rsid w:val="00E6464B"/>
    <w:rsid w:val="00E66262"/>
    <w:rsid w:val="00E85FCE"/>
    <w:rsid w:val="00E930BD"/>
    <w:rsid w:val="00EA2E68"/>
    <w:rsid w:val="00EA3594"/>
    <w:rsid w:val="00EA3CA2"/>
    <w:rsid w:val="00EA62C2"/>
    <w:rsid w:val="00EB4966"/>
    <w:rsid w:val="00EB720B"/>
    <w:rsid w:val="00EB74E6"/>
    <w:rsid w:val="00EC6BBF"/>
    <w:rsid w:val="00ED0320"/>
    <w:rsid w:val="00ED4CB5"/>
    <w:rsid w:val="00EE615E"/>
    <w:rsid w:val="00EF33C2"/>
    <w:rsid w:val="00EF607F"/>
    <w:rsid w:val="00EF6B0B"/>
    <w:rsid w:val="00F10FAF"/>
    <w:rsid w:val="00F13610"/>
    <w:rsid w:val="00F158A2"/>
    <w:rsid w:val="00F17F91"/>
    <w:rsid w:val="00F32A7E"/>
    <w:rsid w:val="00F4203B"/>
    <w:rsid w:val="00F4455C"/>
    <w:rsid w:val="00F449BE"/>
    <w:rsid w:val="00F46004"/>
    <w:rsid w:val="00F52834"/>
    <w:rsid w:val="00F53F20"/>
    <w:rsid w:val="00F55974"/>
    <w:rsid w:val="00F561FD"/>
    <w:rsid w:val="00F60276"/>
    <w:rsid w:val="00F704B8"/>
    <w:rsid w:val="00F71A69"/>
    <w:rsid w:val="00F7297A"/>
    <w:rsid w:val="00F75420"/>
    <w:rsid w:val="00F76284"/>
    <w:rsid w:val="00F8150D"/>
    <w:rsid w:val="00F86673"/>
    <w:rsid w:val="00F93804"/>
    <w:rsid w:val="00FA38D8"/>
    <w:rsid w:val="00FA43FB"/>
    <w:rsid w:val="00FA6157"/>
    <w:rsid w:val="00FB020F"/>
    <w:rsid w:val="00FB0418"/>
    <w:rsid w:val="00FB506C"/>
    <w:rsid w:val="00FB6401"/>
    <w:rsid w:val="00FB6698"/>
    <w:rsid w:val="00FB7EA4"/>
    <w:rsid w:val="00FC492A"/>
    <w:rsid w:val="00FD059A"/>
    <w:rsid w:val="00FD4E35"/>
    <w:rsid w:val="00FE05EC"/>
    <w:rsid w:val="00FE0876"/>
    <w:rsid w:val="00FE36A4"/>
    <w:rsid w:val="00FF1B7F"/>
    <w:rsid w:val="00FF1F2B"/>
    <w:rsid w:val="00FF2362"/>
    <w:rsid w:val="00FF29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D8DA9C-9C24-4971-AD0F-F281361C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0725"/>
    <w:pPr>
      <w:tabs>
        <w:tab w:val="center" w:pos="4153"/>
        <w:tab w:val="right" w:pos="8306"/>
      </w:tabs>
      <w:spacing w:after="0" w:line="240" w:lineRule="auto"/>
    </w:pPr>
  </w:style>
  <w:style w:type="character" w:customStyle="1" w:styleId="a4">
    <w:name w:val="כותרת עליונה תו"/>
    <w:basedOn w:val="a0"/>
    <w:link w:val="a3"/>
    <w:uiPriority w:val="99"/>
    <w:rsid w:val="002E0725"/>
  </w:style>
  <w:style w:type="paragraph" w:styleId="a5">
    <w:name w:val="footer"/>
    <w:basedOn w:val="a"/>
    <w:link w:val="a6"/>
    <w:uiPriority w:val="99"/>
    <w:unhideWhenUsed/>
    <w:rsid w:val="002E0725"/>
    <w:pPr>
      <w:tabs>
        <w:tab w:val="center" w:pos="4153"/>
        <w:tab w:val="right" w:pos="8306"/>
      </w:tabs>
      <w:spacing w:after="0" w:line="240" w:lineRule="auto"/>
    </w:pPr>
  </w:style>
  <w:style w:type="character" w:customStyle="1" w:styleId="a6">
    <w:name w:val="כותרת תחתונה תו"/>
    <w:basedOn w:val="a0"/>
    <w:link w:val="a5"/>
    <w:uiPriority w:val="99"/>
    <w:rsid w:val="002E0725"/>
  </w:style>
  <w:style w:type="paragraph" w:styleId="a7">
    <w:name w:val="List Paragraph"/>
    <w:basedOn w:val="a"/>
    <w:uiPriority w:val="34"/>
    <w:qFormat/>
    <w:rsid w:val="00990D04"/>
    <w:pPr>
      <w:ind w:left="720"/>
      <w:contextualSpacing/>
    </w:pPr>
  </w:style>
  <w:style w:type="paragraph" w:customStyle="1" w:styleId="big-header">
    <w:name w:val="big-header"/>
    <w:basedOn w:val="a"/>
    <w:rsid w:val="00D1253D"/>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character" w:customStyle="1" w:styleId="default">
    <w:name w:val="default"/>
    <w:rsid w:val="00D1253D"/>
    <w:rPr>
      <w:rFonts w:ascii="Times New Roman" w:hAnsi="Times New Roman" w:cs="Times New Roman"/>
      <w:sz w:val="20"/>
      <w:szCs w:val="26"/>
    </w:rPr>
  </w:style>
  <w:style w:type="table" w:styleId="a8">
    <w:name w:val="Table Grid"/>
    <w:basedOn w:val="a1"/>
    <w:uiPriority w:val="59"/>
    <w:rsid w:val="00D63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F13610"/>
    <w:pPr>
      <w:spacing w:after="0" w:line="240" w:lineRule="auto"/>
    </w:pPr>
    <w:rPr>
      <w:sz w:val="20"/>
      <w:szCs w:val="20"/>
    </w:rPr>
  </w:style>
  <w:style w:type="character" w:customStyle="1" w:styleId="aa">
    <w:name w:val="טקסט הערת שוליים תו"/>
    <w:basedOn w:val="a0"/>
    <w:link w:val="a9"/>
    <w:uiPriority w:val="99"/>
    <w:semiHidden/>
    <w:rsid w:val="00F13610"/>
    <w:rPr>
      <w:sz w:val="20"/>
      <w:szCs w:val="20"/>
    </w:rPr>
  </w:style>
  <w:style w:type="character" w:styleId="ab">
    <w:name w:val="footnote reference"/>
    <w:basedOn w:val="a0"/>
    <w:uiPriority w:val="99"/>
    <w:semiHidden/>
    <w:unhideWhenUsed/>
    <w:rsid w:val="00F13610"/>
    <w:rPr>
      <w:vertAlign w:val="superscript"/>
    </w:rPr>
  </w:style>
  <w:style w:type="paragraph" w:customStyle="1" w:styleId="P00">
    <w:name w:val="P00"/>
    <w:rsid w:val="009370F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90049">
      <w:bodyDiv w:val="1"/>
      <w:marLeft w:val="0"/>
      <w:marRight w:val="0"/>
      <w:marTop w:val="0"/>
      <w:marBottom w:val="0"/>
      <w:divBdr>
        <w:top w:val="none" w:sz="0" w:space="0" w:color="auto"/>
        <w:left w:val="none" w:sz="0" w:space="0" w:color="auto"/>
        <w:bottom w:val="none" w:sz="0" w:space="0" w:color="auto"/>
        <w:right w:val="none" w:sz="0" w:space="0" w:color="auto"/>
      </w:divBdr>
    </w:div>
    <w:div w:id="558899822">
      <w:bodyDiv w:val="1"/>
      <w:marLeft w:val="0"/>
      <w:marRight w:val="0"/>
      <w:marTop w:val="0"/>
      <w:marBottom w:val="0"/>
      <w:divBdr>
        <w:top w:val="none" w:sz="0" w:space="0" w:color="auto"/>
        <w:left w:val="none" w:sz="0" w:space="0" w:color="auto"/>
        <w:bottom w:val="none" w:sz="0" w:space="0" w:color="auto"/>
        <w:right w:val="none" w:sz="0" w:space="0" w:color="auto"/>
      </w:divBdr>
    </w:div>
    <w:div w:id="169831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31E205BBB08441AEFFEBF8ABB23DF1" ma:contentTypeVersion="0" ma:contentTypeDescription="Create a new document." ma:contentTypeScope="" ma:versionID="5e16b795bfa190b891513a8f9da4548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1C2DBA-6F41-44C4-885B-35A99469E2EE}">
  <ds:schemaRefs>
    <ds:schemaRef ds:uri="http://schemas.openxmlformats.org/officeDocument/2006/bibliography"/>
  </ds:schemaRefs>
</ds:datastoreItem>
</file>

<file path=customXml/itemProps2.xml><?xml version="1.0" encoding="utf-8"?>
<ds:datastoreItem xmlns:ds="http://schemas.openxmlformats.org/officeDocument/2006/customXml" ds:itemID="{7240C928-2CDA-4102-B8A5-8BFAA84A736F}"/>
</file>

<file path=customXml/itemProps3.xml><?xml version="1.0" encoding="utf-8"?>
<ds:datastoreItem xmlns:ds="http://schemas.openxmlformats.org/officeDocument/2006/customXml" ds:itemID="{EFB36FEA-2B76-4C27-B7FC-A852866CA569}"/>
</file>

<file path=customXml/itemProps4.xml><?xml version="1.0" encoding="utf-8"?>
<ds:datastoreItem xmlns:ds="http://schemas.openxmlformats.org/officeDocument/2006/customXml" ds:itemID="{E2CEC020-18D0-4B3F-B159-8CC786FCB012}"/>
</file>

<file path=docProps/app.xml><?xml version="1.0" encoding="utf-8"?>
<Properties xmlns="http://schemas.openxmlformats.org/officeDocument/2006/extended-properties" xmlns:vt="http://schemas.openxmlformats.org/officeDocument/2006/docPropsVTypes">
  <Template>Normal</Template>
  <TotalTime>1371</TotalTime>
  <Pages>8</Pages>
  <Words>2060</Words>
  <Characters>10304</Characters>
  <Application>Microsoft Office Word</Application>
  <DocSecurity>0</DocSecurity>
  <Lines>85</Lines>
  <Paragraphs>24</Paragraphs>
  <ScaleCrop>false</ScaleCrop>
  <HeadingPairs>
    <vt:vector size="2" baseType="variant">
      <vt:variant>
        <vt:lpstr>שם</vt:lpstr>
      </vt:variant>
      <vt:variant>
        <vt:i4>1</vt:i4>
      </vt:variant>
    </vt:vector>
  </HeadingPairs>
  <TitlesOfParts>
    <vt:vector size="1" baseType="lpstr">
      <vt:lpstr/>
    </vt:vector>
  </TitlesOfParts>
  <Company>Knesset</Company>
  <LinksUpToDate>false</LinksUpToDate>
  <CharactersWithSpaces>12340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נירה לאמעי</dc:creator>
  <cp:lastModifiedBy>נירה לאמעי</cp:lastModifiedBy>
  <cp:revision>62</cp:revision>
  <cp:lastPrinted>2016-03-21T15:05:00Z</cp:lastPrinted>
  <dcterms:created xsi:type="dcterms:W3CDTF">2016-03-21T07:58:00Z</dcterms:created>
  <dcterms:modified xsi:type="dcterms:W3CDTF">2016-03-23T10:03:00Z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nhedrinDocumentType">
    <vt:r8>88</vt:r8>
  </property>
  <property fmtid="{D5CDD505-2E9C-101B-9397-08002B2CF9AE}" pid="3" name="ContentTypeId">
    <vt:lpwstr>0x010100F931E205BBB08441AEFFEBF8ABB23DF1</vt:lpwstr>
  </property>
  <property fmtid="{D5CDD505-2E9C-101B-9397-08002B2CF9AE}" pid="4" name="SanhedrinItemID">
    <vt:r8>2011455</vt:r8>
  </property>
</Properties>
</file>