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bookmarkStart w:id="0" w:name="_GoBack"/>
      <w:bookmarkEnd w:id="0"/>
      <w:r w:rsidRPr="0000131B">
        <w:rPr>
          <w:rFonts w:hint="cs"/>
          <w:b w:val="0"/>
          <w:bCs w:val="0"/>
          <w:szCs w:val="20"/>
          <w:rtl/>
        </w:rPr>
        <w:t xml:space="preserve">מספר פנימי: </w:t>
      </w:r>
      <w:bookmarkStart w:id="1" w:name="LGS_Internal_ID"/>
      <w:r>
        <w:rPr>
          <w:rFonts w:hint="cs"/>
          <w:b w:val="0"/>
          <w:bCs w:val="0"/>
          <w:szCs w:val="20"/>
          <w:rtl/>
        </w:rPr>
        <w:t>562531</w:t>
      </w:r>
      <w:bookmarkEnd w:id="1"/>
    </w:p>
    <w:p w14:paraId="7F6961A2" w14:textId="3B3EBE04" w:rsidR="00E13C27" w:rsidRPr="00DB7060" w:rsidRDefault="00E13C27" w:rsidP="00A443CF">
      <w:pPr>
        <w:pStyle w:val="HeadHatzaotHok"/>
        <w:rPr>
          <w:sz w:val="28"/>
          <w:szCs w:val="28"/>
          <w:rtl/>
        </w:rPr>
      </w:pPr>
      <w:r w:rsidRPr="00DB7060">
        <w:rPr>
          <w:rFonts w:hint="cs"/>
          <w:sz w:val="28"/>
          <w:szCs w:val="28"/>
          <w:rtl/>
        </w:rPr>
        <w:t xml:space="preserve">הכנסת </w:t>
      </w:r>
      <w:bookmarkStart w:id="2" w:name="LGS_Knesset_Num"/>
      <w:r w:rsidR="00910623">
        <w:rPr>
          <w:sz w:val="28"/>
          <w:szCs w:val="28"/>
          <w:rtl/>
        </w:rPr>
        <w:t>העשרים</w:t>
      </w:r>
      <w:bookmarkEnd w:id="2"/>
    </w:p>
    <w:p w14:paraId="7F6961A3" w14:textId="77777777" w:rsidR="00E13C27" w:rsidRPr="00F67051" w:rsidRDefault="00E13C27" w:rsidP="00E13C27">
      <w:pPr>
        <w:rPr>
          <w:rFonts w:cs="David"/>
          <w:b/>
          <w:bCs/>
          <w:sz w:val="26"/>
          <w:szCs w:val="26"/>
          <w:rtl/>
        </w:rPr>
      </w:pPr>
    </w:p>
    <w:p w14:paraId="7F6961A6" w14:textId="77777777" w:rsidR="00E13C27" w:rsidRDefault="008F6665" w:rsidP="00CF1AA2">
      <w:pPr>
        <w:pStyle w:val="David"/>
        <w:ind w:left="3544"/>
        <w:rPr>
          <w:b/>
          <w:bCs/>
          <w:rtl/>
        </w:rPr>
      </w:pPr>
      <w:bookmarkStart w:id="3" w:name="LGS_Initiators_List"/>
      <w:r>
        <w:rPr>
          <w:b/>
          <w:bCs/>
          <w:rtl/>
        </w:rPr>
        <w:t>יוזמת:</w:t>
      </w:r>
      <w:r>
        <w:tab/>
      </w:r>
      <w:r>
        <w:rPr>
          <w:b/>
          <w:bCs/>
          <w:rtl/>
        </w:rPr>
        <w:t xml:space="preserve">      חברת הכנסת</w:t>
      </w:r>
      <w:bookmarkEnd w:id="3"/>
      <w:r w:rsidR="00B35784" w:rsidRPr="00F67051">
        <w:rPr>
          <w:b/>
          <w:bCs/>
        </w:rPr>
        <w:tab/>
      </w:r>
      <w:bookmarkStart w:id="4" w:name="LGS_PM_Names"/>
      <w:r>
        <w:rPr>
          <w:rFonts w:hint="cs"/>
          <w:b/>
          <w:bCs/>
          <w:rtl/>
        </w:rPr>
        <w:t>אורלי לוי אבקסיס</w:t>
      </w:r>
      <w:bookmarkEnd w:id="4"/>
    </w:p>
    <w:p w14:paraId="7F6961AA" w14:textId="77777777" w:rsidR="00E13C27" w:rsidRPr="00CF1AA2" w:rsidRDefault="007D585A" w:rsidP="00CF1AA2">
      <w:pPr>
        <w:pStyle w:val="David"/>
        <w:ind w:left="3544"/>
        <w:rPr>
          <w:b/>
          <w:bCs/>
          <w:rtl/>
        </w:rPr>
      </w:pPr>
      <w:bookmarkStart w:id="5" w:name="LGS_Join_List"/>
      <w:r>
        <w:rPr>
          <w:rtl/>
        </w:rPr>
        <w:t xml:space="preserve"> </w:t>
      </w:r>
      <w:bookmarkEnd w:id="5"/>
      <w:r w:rsidR="002200A1" w:rsidRPr="00CF1AA2">
        <w:rPr>
          <w:rFonts w:hint="cs"/>
          <w:rtl/>
        </w:rPr>
        <w:tab/>
      </w:r>
      <w:bookmarkStart w:id="6" w:name="LGS_PM_NamesJoin"/>
      <w:r>
        <w:rPr>
          <w:rFonts w:hint="cs"/>
          <w:rtl/>
        </w:rPr>
        <w:t xml:space="preserve"> </w:t>
      </w:r>
      <w:bookmarkEnd w:id="6"/>
    </w:p>
    <w:p w14:paraId="7F6961AB" w14:textId="1A02760E" w:rsidR="00E13C27" w:rsidRPr="00E06736" w:rsidRDefault="0014195F" w:rsidP="00416B4D">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9906AA" id="Freeform 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7" w:name="Private_Number"/>
      <w:r>
        <w:rPr>
          <w:rFonts w:hint="cs"/>
          <w:rtl/>
        </w:rPr>
        <w:t>פ/83/20</w:t>
      </w:r>
      <w:bookmarkEnd w:id="7"/>
      <w:r w:rsidR="00E13C27" w:rsidRPr="00E06736">
        <w:rPr>
          <w:rFonts w:hint="cs"/>
          <w:rtl/>
        </w:rPr>
        <w:tab/>
      </w:r>
      <w:r w:rsidR="00E13C27" w:rsidRPr="00E06736">
        <w:rPr>
          <w:rFonts w:hint="cs"/>
          <w:rtl/>
        </w:rPr>
        <w:tab/>
      </w:r>
      <w:r w:rsidR="00E13C27" w:rsidRPr="00E06736">
        <w:rPr>
          <w:rFonts w:hint="cs"/>
          <w:rtl/>
        </w:rPr>
        <w:tab/>
      </w:r>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A443CF">
      <w:pPr>
        <w:pStyle w:val="HeadHatzaotHok"/>
        <w:spacing w:line="240" w:lineRule="auto"/>
        <w:rPr>
          <w:rtl/>
        </w:rPr>
      </w:pPr>
      <w:bookmarkStart w:id="8" w:name="LGS_Subject"/>
      <w:r>
        <w:rPr>
          <w:rFonts w:hint="cs"/>
          <w:rtl/>
        </w:rPr>
        <w:t xml:space="preserve">הצעת חוק שיקום, קידום ושילוב אנשים עם אוטיזם בקהילה, </w:t>
      </w:r>
      <w:proofErr w:type="spellStart"/>
      <w:r>
        <w:rPr>
          <w:rFonts w:hint="cs"/>
          <w:rtl/>
        </w:rPr>
        <w:t>התשע"ה</w:t>
      </w:r>
      <w:proofErr w:type="spellEnd"/>
      <w:r>
        <w:rPr>
          <w:rFonts w:hint="cs"/>
          <w:rtl/>
        </w:rPr>
        <w:t>–2015</w:t>
      </w:r>
      <w:bookmarkEnd w:id="8"/>
    </w:p>
    <w:p w14:paraId="7F6961AE" w14:textId="77777777" w:rsidR="00E13C27" w:rsidRDefault="00E13C27" w:rsidP="0000131B">
      <w:pPr>
        <w:pStyle w:val="HeadDivreiHesber"/>
        <w:spacing w:before="0" w:after="0" w:line="240" w:lineRule="auto"/>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5898"/>
      </w:tblGrid>
      <w:tr w:rsidR="00545FD5" w:rsidRPr="00B4068E" w14:paraId="05FEF83C" w14:textId="77777777" w:rsidTr="00D618FF">
        <w:trPr>
          <w:cantSplit/>
        </w:trPr>
        <w:tc>
          <w:tcPr>
            <w:tcW w:w="1871" w:type="dxa"/>
          </w:tcPr>
          <w:p w14:paraId="21AA1DB5" w14:textId="77777777" w:rsidR="00545FD5" w:rsidRPr="0044208D" w:rsidRDefault="00545FD5" w:rsidP="00EE72B5">
            <w:pPr>
              <w:pStyle w:val="TableSideHeading"/>
              <w:ind w:right="0"/>
            </w:pPr>
            <w:r w:rsidRPr="0044208D">
              <w:rPr>
                <w:rFonts w:hint="cs"/>
                <w:rtl/>
              </w:rPr>
              <w:t>מטרה</w:t>
            </w:r>
          </w:p>
        </w:tc>
        <w:tc>
          <w:tcPr>
            <w:tcW w:w="624" w:type="dxa"/>
          </w:tcPr>
          <w:p w14:paraId="16425D95" w14:textId="77777777" w:rsidR="00545FD5" w:rsidRPr="0044208D" w:rsidRDefault="00545FD5" w:rsidP="00EE72B5">
            <w:pPr>
              <w:pStyle w:val="TableText"/>
              <w:ind w:right="0"/>
              <w:jc w:val="both"/>
            </w:pPr>
            <w:r w:rsidRPr="0044208D">
              <w:rPr>
                <w:rFonts w:hint="cs"/>
                <w:rtl/>
              </w:rPr>
              <w:t>1.</w:t>
            </w:r>
          </w:p>
        </w:tc>
        <w:tc>
          <w:tcPr>
            <w:tcW w:w="7146" w:type="dxa"/>
            <w:gridSpan w:val="3"/>
          </w:tcPr>
          <w:p w14:paraId="0B0CD2C8" w14:textId="377B4805" w:rsidR="00545FD5" w:rsidRPr="0044208D" w:rsidRDefault="00545FD5" w:rsidP="00EE72B5">
            <w:pPr>
              <w:pStyle w:val="TableBlock"/>
            </w:pPr>
            <w:r w:rsidRPr="0044208D">
              <w:rPr>
                <w:rtl/>
              </w:rPr>
              <w:t>מטרתו של חוק זה לשקוד על שיקומם</w:t>
            </w:r>
            <w:r w:rsidRPr="0044208D">
              <w:rPr>
                <w:rFonts w:hint="cs"/>
                <w:rtl/>
              </w:rPr>
              <w:t>, קידומם</w:t>
            </w:r>
            <w:r w:rsidRPr="0044208D">
              <w:rPr>
                <w:rtl/>
              </w:rPr>
              <w:t xml:space="preserve"> ושילובם </w:t>
            </w:r>
            <w:r w:rsidRPr="0044208D">
              <w:rPr>
                <w:rFonts w:hint="cs"/>
                <w:rtl/>
              </w:rPr>
              <w:t xml:space="preserve">בקהילה </w:t>
            </w:r>
            <w:r w:rsidRPr="0044208D">
              <w:rPr>
                <w:rtl/>
              </w:rPr>
              <w:t>של אנשים עם אוטיזם כדי לאפשר להם להשיג דרגה מרבית אפשרית של עצמאות תפקודית ואיכות חיים, תוך שמירה על כבודם ברוח חוק-יסוד: כבוד האדם וחירותו</w:t>
            </w:r>
            <w:r w:rsidR="00173FD2">
              <w:rPr>
                <w:rStyle w:val="a5"/>
                <w:rtl/>
              </w:rPr>
              <w:footnoteReference w:id="2"/>
            </w:r>
            <w:r w:rsidRPr="0044208D">
              <w:rPr>
                <w:rtl/>
              </w:rPr>
              <w:t>.</w:t>
            </w:r>
          </w:p>
        </w:tc>
      </w:tr>
      <w:tr w:rsidR="00545FD5" w:rsidRPr="00B4068E" w14:paraId="595A7CC9" w14:textId="77777777" w:rsidTr="00D618FF">
        <w:trPr>
          <w:cantSplit/>
        </w:trPr>
        <w:tc>
          <w:tcPr>
            <w:tcW w:w="1871" w:type="dxa"/>
          </w:tcPr>
          <w:p w14:paraId="2185C468" w14:textId="77777777" w:rsidR="00545FD5" w:rsidRPr="0044208D" w:rsidRDefault="00545FD5" w:rsidP="00EE72B5">
            <w:pPr>
              <w:pStyle w:val="TableSideHeading"/>
              <w:ind w:right="0"/>
            </w:pPr>
            <w:r w:rsidRPr="0044208D">
              <w:rPr>
                <w:rFonts w:hint="cs"/>
                <w:rtl/>
              </w:rPr>
              <w:t>הגדרות</w:t>
            </w:r>
          </w:p>
        </w:tc>
        <w:tc>
          <w:tcPr>
            <w:tcW w:w="624" w:type="dxa"/>
          </w:tcPr>
          <w:p w14:paraId="23CC7C82" w14:textId="77777777" w:rsidR="00545FD5" w:rsidRPr="0044208D" w:rsidRDefault="00545FD5" w:rsidP="00EE72B5">
            <w:pPr>
              <w:pStyle w:val="TableText"/>
              <w:ind w:right="0"/>
              <w:jc w:val="both"/>
            </w:pPr>
            <w:r w:rsidRPr="0044208D">
              <w:rPr>
                <w:rFonts w:hint="cs"/>
                <w:rtl/>
              </w:rPr>
              <w:t>2.</w:t>
            </w:r>
          </w:p>
        </w:tc>
        <w:tc>
          <w:tcPr>
            <w:tcW w:w="7146" w:type="dxa"/>
            <w:gridSpan w:val="3"/>
          </w:tcPr>
          <w:p w14:paraId="76D15FF0" w14:textId="77777777" w:rsidR="00545FD5" w:rsidRPr="0044208D" w:rsidRDefault="00545FD5" w:rsidP="00EE72B5">
            <w:pPr>
              <w:pStyle w:val="TableBlock"/>
            </w:pPr>
            <w:r w:rsidRPr="0044208D">
              <w:rPr>
                <w:rtl/>
              </w:rPr>
              <w:t>בחוק זה –</w:t>
            </w:r>
          </w:p>
        </w:tc>
      </w:tr>
      <w:tr w:rsidR="00545FD5" w:rsidRPr="00B4068E" w14:paraId="3057B25A" w14:textId="77777777" w:rsidTr="00D618FF">
        <w:trPr>
          <w:cantSplit/>
        </w:trPr>
        <w:tc>
          <w:tcPr>
            <w:tcW w:w="1871" w:type="dxa"/>
          </w:tcPr>
          <w:p w14:paraId="7F721BEF" w14:textId="77777777" w:rsidR="00545FD5" w:rsidRPr="0044208D" w:rsidRDefault="00545FD5" w:rsidP="00EE72B5">
            <w:pPr>
              <w:pStyle w:val="TableSideHeading"/>
              <w:ind w:right="0"/>
              <w:rPr>
                <w:rtl/>
              </w:rPr>
            </w:pPr>
          </w:p>
        </w:tc>
        <w:tc>
          <w:tcPr>
            <w:tcW w:w="624" w:type="dxa"/>
          </w:tcPr>
          <w:p w14:paraId="57A695C3" w14:textId="77777777" w:rsidR="00545FD5" w:rsidRPr="00B4068E" w:rsidRDefault="00545FD5" w:rsidP="00EE72B5">
            <w:pPr>
              <w:pStyle w:val="TableText"/>
              <w:rPr>
                <w:rtl/>
              </w:rPr>
            </w:pPr>
          </w:p>
        </w:tc>
        <w:tc>
          <w:tcPr>
            <w:tcW w:w="7146" w:type="dxa"/>
            <w:gridSpan w:val="3"/>
          </w:tcPr>
          <w:p w14:paraId="2CCC2FEF" w14:textId="77777777" w:rsidR="00545FD5" w:rsidRPr="00B4068E" w:rsidRDefault="00545FD5" w:rsidP="00EE72B5">
            <w:pPr>
              <w:pStyle w:val="TableBlockOutdent"/>
              <w:rPr>
                <w:rtl/>
              </w:rPr>
            </w:pPr>
            <w:r w:rsidRPr="00E16841">
              <w:rPr>
                <w:rtl/>
              </w:rPr>
              <w:t xml:space="preserve">"אדם עם אוטיזם" – תושב ישראל </w:t>
            </w:r>
            <w:r>
              <w:rPr>
                <w:rFonts w:hint="cs"/>
                <w:rtl/>
              </w:rPr>
              <w:t>ש</w:t>
            </w:r>
            <w:r w:rsidRPr="00E16841">
              <w:rPr>
                <w:rtl/>
              </w:rPr>
              <w:t xml:space="preserve">פסיכיאטר או נוירולוג או רופא </w:t>
            </w:r>
            <w:r w:rsidRPr="00B350C8">
              <w:rPr>
                <w:rtl/>
              </w:rPr>
              <w:t>ילדים</w:t>
            </w:r>
            <w:r w:rsidRPr="00E16841">
              <w:rPr>
                <w:rtl/>
              </w:rPr>
              <w:t xml:space="preserve"> עם ניסיון עבודה של 3 שנים לפחות במכון מוכר להתפתחות הילד, </w:t>
            </w:r>
            <w:r>
              <w:rPr>
                <w:rFonts w:hint="cs"/>
                <w:rtl/>
              </w:rPr>
              <w:t xml:space="preserve">אבחן אותו </w:t>
            </w:r>
            <w:r w:rsidRPr="00E16841">
              <w:rPr>
                <w:rtl/>
              </w:rPr>
              <w:t xml:space="preserve">כמצוי בספקטרום האוטיסטי לפי הגדרות מדריך הסיווג והאבחון </w:t>
            </w:r>
            <w:r w:rsidRPr="00E16841">
              <w:t>DSM–4</w:t>
            </w:r>
            <w:r w:rsidRPr="00E16841">
              <w:rPr>
                <w:rtl/>
              </w:rPr>
              <w:t xml:space="preserve"> או לפי מדריך הסיווג והאבחון התקף מזמן לזמן;</w:t>
            </w:r>
          </w:p>
        </w:tc>
      </w:tr>
      <w:tr w:rsidR="00545FD5" w:rsidRPr="00B4068E" w14:paraId="76A683C4" w14:textId="77777777" w:rsidTr="00D618FF">
        <w:trPr>
          <w:cantSplit/>
        </w:trPr>
        <w:tc>
          <w:tcPr>
            <w:tcW w:w="1871" w:type="dxa"/>
          </w:tcPr>
          <w:p w14:paraId="2F61E7F6" w14:textId="77777777" w:rsidR="00545FD5" w:rsidRPr="0044208D" w:rsidRDefault="00545FD5" w:rsidP="00EE72B5">
            <w:pPr>
              <w:pStyle w:val="TableSideHeading"/>
              <w:ind w:right="0"/>
              <w:rPr>
                <w:rtl/>
              </w:rPr>
            </w:pPr>
          </w:p>
        </w:tc>
        <w:tc>
          <w:tcPr>
            <w:tcW w:w="624" w:type="dxa"/>
          </w:tcPr>
          <w:p w14:paraId="5A0C83DC" w14:textId="77777777" w:rsidR="00545FD5" w:rsidRPr="00B4068E" w:rsidRDefault="00545FD5" w:rsidP="00EE72B5">
            <w:pPr>
              <w:pStyle w:val="TableText"/>
              <w:rPr>
                <w:rtl/>
              </w:rPr>
            </w:pPr>
          </w:p>
        </w:tc>
        <w:tc>
          <w:tcPr>
            <w:tcW w:w="7146" w:type="dxa"/>
            <w:gridSpan w:val="3"/>
          </w:tcPr>
          <w:p w14:paraId="2D2B714E" w14:textId="77777777" w:rsidR="00545FD5" w:rsidRPr="00E16841" w:rsidRDefault="00545FD5" w:rsidP="00EE72B5">
            <w:pPr>
              <w:pStyle w:val="TableBlockOutdent"/>
              <w:rPr>
                <w:rtl/>
              </w:rPr>
            </w:pPr>
            <w:r w:rsidRPr="00E16841">
              <w:rPr>
                <w:rtl/>
              </w:rPr>
              <w:t xml:space="preserve">"אפוטרופוס" – כמשמעותו לפי חוק הכשרות המשפטית והאפוטרופסות, </w:t>
            </w:r>
            <w:proofErr w:type="spellStart"/>
            <w:r w:rsidRPr="00E16841">
              <w:rPr>
                <w:rtl/>
              </w:rPr>
              <w:t>התשכ"ב</w:t>
            </w:r>
            <w:proofErr w:type="spellEnd"/>
            <w:r>
              <w:rPr>
                <w:rFonts w:hint="eastAsia"/>
                <w:rtl/>
              </w:rPr>
              <w:t>–</w:t>
            </w:r>
            <w:r w:rsidRPr="00E16841">
              <w:rPr>
                <w:rtl/>
              </w:rPr>
              <w:t>1962</w:t>
            </w:r>
            <w:r>
              <w:rPr>
                <w:rStyle w:val="a5"/>
                <w:rtl/>
              </w:rPr>
              <w:footnoteReference w:id="3"/>
            </w:r>
            <w:r w:rsidRPr="00E16841">
              <w:rPr>
                <w:rtl/>
              </w:rPr>
              <w:t>;</w:t>
            </w:r>
          </w:p>
        </w:tc>
      </w:tr>
      <w:tr w:rsidR="00545FD5" w:rsidRPr="00B4068E" w14:paraId="72D83AA0" w14:textId="77777777" w:rsidTr="00D618FF">
        <w:trPr>
          <w:cantSplit/>
        </w:trPr>
        <w:tc>
          <w:tcPr>
            <w:tcW w:w="1871" w:type="dxa"/>
          </w:tcPr>
          <w:p w14:paraId="6D19EC83" w14:textId="77777777" w:rsidR="00545FD5" w:rsidRPr="0044208D" w:rsidRDefault="00545FD5" w:rsidP="00EE72B5">
            <w:pPr>
              <w:pStyle w:val="TableSideHeading"/>
              <w:ind w:right="0"/>
              <w:rPr>
                <w:rtl/>
              </w:rPr>
            </w:pPr>
          </w:p>
        </w:tc>
        <w:tc>
          <w:tcPr>
            <w:tcW w:w="624" w:type="dxa"/>
          </w:tcPr>
          <w:p w14:paraId="1693569A" w14:textId="77777777" w:rsidR="00545FD5" w:rsidRPr="00B4068E" w:rsidRDefault="00545FD5" w:rsidP="00EE72B5">
            <w:pPr>
              <w:pStyle w:val="TableText"/>
              <w:rPr>
                <w:rtl/>
              </w:rPr>
            </w:pPr>
          </w:p>
        </w:tc>
        <w:tc>
          <w:tcPr>
            <w:tcW w:w="7146" w:type="dxa"/>
            <w:gridSpan w:val="3"/>
          </w:tcPr>
          <w:p w14:paraId="2D6E12E9" w14:textId="77777777" w:rsidR="00545FD5" w:rsidRPr="00E16841" w:rsidRDefault="00545FD5" w:rsidP="00EE72B5">
            <w:pPr>
              <w:pStyle w:val="TableBlockOutdent"/>
              <w:rPr>
                <w:rtl/>
              </w:rPr>
            </w:pPr>
            <w:r w:rsidRPr="00E16841">
              <w:rPr>
                <w:rtl/>
              </w:rPr>
              <w:t xml:space="preserve">"הוראות </w:t>
            </w:r>
            <w:proofErr w:type="spellStart"/>
            <w:r w:rsidRPr="00E16841">
              <w:rPr>
                <w:rtl/>
              </w:rPr>
              <w:t>התע"ס</w:t>
            </w:r>
            <w:proofErr w:type="spellEnd"/>
            <w:r w:rsidRPr="00E16841">
              <w:rPr>
                <w:rtl/>
              </w:rPr>
              <w:t xml:space="preserve">" – הנחיות והוראות המנהל הכללי של משרד הרווחה </w:t>
            </w:r>
            <w:r w:rsidRPr="00B350C8">
              <w:rPr>
                <w:rtl/>
              </w:rPr>
              <w:t>והשירותים</w:t>
            </w:r>
            <w:r w:rsidRPr="00E16841">
              <w:rPr>
                <w:rtl/>
              </w:rPr>
              <w:t xml:space="preserve"> החברתיים (תקנון לעבודה סוציאלית – </w:t>
            </w:r>
            <w:proofErr w:type="spellStart"/>
            <w:r w:rsidRPr="00E16841">
              <w:rPr>
                <w:rtl/>
              </w:rPr>
              <w:t>תע"ס</w:t>
            </w:r>
            <w:proofErr w:type="spellEnd"/>
            <w:r w:rsidRPr="00E16841">
              <w:rPr>
                <w:rtl/>
              </w:rPr>
              <w:t>), כתוקפן מזמן לזמן, המצויות לעיון הציבור בלשכות הסעד ובלשכות המחוזיות של המשרד האמור;</w:t>
            </w:r>
            <w:r>
              <w:rPr>
                <w:rtl/>
              </w:rPr>
              <w:t xml:space="preserve"> </w:t>
            </w:r>
          </w:p>
        </w:tc>
      </w:tr>
      <w:tr w:rsidR="00545FD5" w:rsidRPr="00B4068E" w14:paraId="29CA9EE9" w14:textId="77777777" w:rsidTr="00D618FF">
        <w:trPr>
          <w:cantSplit/>
        </w:trPr>
        <w:tc>
          <w:tcPr>
            <w:tcW w:w="1871" w:type="dxa"/>
          </w:tcPr>
          <w:p w14:paraId="6C4DFEFD" w14:textId="77777777" w:rsidR="00545FD5" w:rsidRPr="0044208D" w:rsidRDefault="00545FD5" w:rsidP="00EE72B5">
            <w:pPr>
              <w:pStyle w:val="TableSideHeading"/>
              <w:ind w:right="0"/>
            </w:pPr>
          </w:p>
        </w:tc>
        <w:tc>
          <w:tcPr>
            <w:tcW w:w="624" w:type="dxa"/>
          </w:tcPr>
          <w:p w14:paraId="073C1B49" w14:textId="77777777" w:rsidR="00545FD5" w:rsidRPr="0044208D" w:rsidRDefault="00545FD5" w:rsidP="00EE72B5">
            <w:pPr>
              <w:pStyle w:val="TableText"/>
              <w:ind w:right="0"/>
              <w:jc w:val="both"/>
            </w:pPr>
          </w:p>
        </w:tc>
        <w:tc>
          <w:tcPr>
            <w:tcW w:w="7146" w:type="dxa"/>
            <w:gridSpan w:val="3"/>
          </w:tcPr>
          <w:p w14:paraId="27EF7E3C" w14:textId="77777777" w:rsidR="00545FD5" w:rsidRPr="00B350C8" w:rsidRDefault="00545FD5" w:rsidP="00EE72B5">
            <w:pPr>
              <w:pStyle w:val="TableBlockOutdent"/>
            </w:pPr>
            <w:r w:rsidRPr="00B4068E">
              <w:rPr>
                <w:rtl/>
              </w:rPr>
              <w:t xml:space="preserve">"ועדת שיקום, קידום ושילוב" </w:t>
            </w:r>
            <w:r>
              <w:rPr>
                <w:rFonts w:hint="cs"/>
                <w:rtl/>
              </w:rPr>
              <w:t>–</w:t>
            </w:r>
            <w:r w:rsidRPr="00B4068E">
              <w:rPr>
                <w:rtl/>
              </w:rPr>
              <w:t xml:space="preserve"> ועדת שיקום, קידום ושילוב, שהוקמה לפי סעיף 13;</w:t>
            </w:r>
          </w:p>
        </w:tc>
      </w:tr>
      <w:tr w:rsidR="00545FD5" w:rsidRPr="00B4068E" w14:paraId="02B9E30D" w14:textId="77777777" w:rsidTr="00D618FF">
        <w:trPr>
          <w:cantSplit/>
        </w:trPr>
        <w:tc>
          <w:tcPr>
            <w:tcW w:w="1871" w:type="dxa"/>
          </w:tcPr>
          <w:p w14:paraId="5D3F25B0" w14:textId="77777777" w:rsidR="00545FD5" w:rsidRPr="0044208D" w:rsidRDefault="00545FD5" w:rsidP="00EE72B5">
            <w:pPr>
              <w:pStyle w:val="TableSideHeading"/>
              <w:ind w:right="0"/>
            </w:pPr>
          </w:p>
        </w:tc>
        <w:tc>
          <w:tcPr>
            <w:tcW w:w="624" w:type="dxa"/>
          </w:tcPr>
          <w:p w14:paraId="5A95B0FF" w14:textId="77777777" w:rsidR="00545FD5" w:rsidRPr="0044208D" w:rsidRDefault="00545FD5" w:rsidP="00EE72B5">
            <w:pPr>
              <w:pStyle w:val="TableText"/>
              <w:ind w:right="0"/>
              <w:jc w:val="both"/>
            </w:pPr>
          </w:p>
        </w:tc>
        <w:tc>
          <w:tcPr>
            <w:tcW w:w="7146" w:type="dxa"/>
            <w:gridSpan w:val="3"/>
          </w:tcPr>
          <w:p w14:paraId="3BB3FB3B" w14:textId="77777777" w:rsidR="00545FD5" w:rsidRPr="00B4068E" w:rsidRDefault="00545FD5" w:rsidP="00EE72B5">
            <w:pPr>
              <w:pStyle w:val="TableBlockOutdent"/>
            </w:pPr>
            <w:r w:rsidRPr="00B4068E">
              <w:rPr>
                <w:rtl/>
              </w:rPr>
              <w:t xml:space="preserve">"מנתח התנהגות" – </w:t>
            </w:r>
            <w:r>
              <w:rPr>
                <w:rFonts w:hint="cs"/>
                <w:rtl/>
              </w:rPr>
              <w:t xml:space="preserve">מי שהוא בעל תואר אקדמי מוכר, כמשמעותו בחוק   המועצה להשכלה גבוהה, </w:t>
            </w:r>
            <w:proofErr w:type="spellStart"/>
            <w:r>
              <w:rPr>
                <w:rFonts w:hint="cs"/>
                <w:rtl/>
              </w:rPr>
              <w:t>התשי"ח</w:t>
            </w:r>
            <w:proofErr w:type="spellEnd"/>
            <w:r>
              <w:rPr>
                <w:rFonts w:hint="cs"/>
                <w:rtl/>
              </w:rPr>
              <w:t>–1958</w:t>
            </w:r>
            <w:r>
              <w:rPr>
                <w:rStyle w:val="a5"/>
                <w:rtl/>
              </w:rPr>
              <w:footnoteReference w:id="4"/>
            </w:r>
            <w:r>
              <w:rPr>
                <w:rFonts w:hint="cs"/>
                <w:rtl/>
              </w:rPr>
              <w:t>, ממוסד מוכר להשכלה גבוהה כמשמעותו באותו חוק והוא בעל תעודה ממוסד כאמור</w:t>
            </w:r>
            <w:r w:rsidRPr="0069444D">
              <w:rPr>
                <w:rtl/>
              </w:rPr>
              <w:t xml:space="preserve"> המעידה על </w:t>
            </w:r>
            <w:r w:rsidRPr="002B0EA0">
              <w:rPr>
                <w:rtl/>
              </w:rPr>
              <w:t>הכשרה בתחום</w:t>
            </w:r>
            <w:r w:rsidRPr="0069444D">
              <w:rPr>
                <w:rtl/>
              </w:rPr>
              <w:t xml:space="preserve"> </w:t>
            </w:r>
            <w:r>
              <w:rPr>
                <w:rFonts w:hint="cs"/>
                <w:rtl/>
              </w:rPr>
              <w:t xml:space="preserve">ניתוח התנהגות; </w:t>
            </w:r>
          </w:p>
        </w:tc>
      </w:tr>
      <w:tr w:rsidR="00545FD5" w:rsidRPr="00B4068E" w14:paraId="57C22ACC" w14:textId="77777777" w:rsidTr="00D618FF">
        <w:trPr>
          <w:cantSplit/>
        </w:trPr>
        <w:tc>
          <w:tcPr>
            <w:tcW w:w="1871" w:type="dxa"/>
          </w:tcPr>
          <w:p w14:paraId="30480A51" w14:textId="77777777" w:rsidR="00545FD5" w:rsidRPr="0044208D" w:rsidRDefault="00545FD5" w:rsidP="00EE72B5">
            <w:pPr>
              <w:pStyle w:val="TableSideHeading"/>
              <w:ind w:right="0"/>
            </w:pPr>
          </w:p>
        </w:tc>
        <w:tc>
          <w:tcPr>
            <w:tcW w:w="624" w:type="dxa"/>
          </w:tcPr>
          <w:p w14:paraId="56C09FCA" w14:textId="77777777" w:rsidR="00545FD5" w:rsidRPr="0044208D" w:rsidRDefault="00545FD5" w:rsidP="00EE72B5">
            <w:pPr>
              <w:pStyle w:val="TableText"/>
              <w:ind w:right="0"/>
              <w:jc w:val="both"/>
            </w:pPr>
          </w:p>
        </w:tc>
        <w:tc>
          <w:tcPr>
            <w:tcW w:w="7146" w:type="dxa"/>
            <w:gridSpan w:val="3"/>
          </w:tcPr>
          <w:p w14:paraId="36BEFB79" w14:textId="77777777" w:rsidR="00545FD5" w:rsidRPr="00B4068E" w:rsidRDefault="00545FD5" w:rsidP="00EE72B5">
            <w:pPr>
              <w:pStyle w:val="TableBlockOutdent"/>
            </w:pPr>
            <w:r w:rsidRPr="00B4068E">
              <w:rPr>
                <w:rtl/>
              </w:rPr>
              <w:t>"מרפא בעיסוק"</w:t>
            </w:r>
            <w:r>
              <w:rPr>
                <w:rFonts w:hint="cs"/>
                <w:rtl/>
              </w:rPr>
              <w:t xml:space="preserve"> ו"קלינאי תקשורת"</w:t>
            </w:r>
            <w:r w:rsidRPr="00B4068E">
              <w:rPr>
                <w:rtl/>
              </w:rPr>
              <w:t xml:space="preserve"> </w:t>
            </w:r>
            <w:r>
              <w:rPr>
                <w:rtl/>
              </w:rPr>
              <w:t>–</w:t>
            </w:r>
            <w:r w:rsidRPr="00B4068E">
              <w:rPr>
                <w:rtl/>
              </w:rPr>
              <w:t xml:space="preserve"> כהגדרת</w:t>
            </w:r>
            <w:r>
              <w:rPr>
                <w:rFonts w:hint="cs"/>
                <w:rtl/>
              </w:rPr>
              <w:t>ם</w:t>
            </w:r>
            <w:r w:rsidRPr="00B4068E">
              <w:rPr>
                <w:rtl/>
              </w:rPr>
              <w:t xml:space="preserve"> בחוק הסדרת העיסוק במקצועות הבריאות, </w:t>
            </w:r>
            <w:proofErr w:type="spellStart"/>
            <w:r w:rsidRPr="00B4068E">
              <w:rPr>
                <w:rtl/>
              </w:rPr>
              <w:t>התשס"ח</w:t>
            </w:r>
            <w:proofErr w:type="spellEnd"/>
            <w:r>
              <w:rPr>
                <w:rtl/>
              </w:rPr>
              <w:t>–</w:t>
            </w:r>
            <w:r w:rsidRPr="00B4068E">
              <w:rPr>
                <w:rtl/>
              </w:rPr>
              <w:t>2008</w:t>
            </w:r>
            <w:r>
              <w:rPr>
                <w:rStyle w:val="a5"/>
                <w:rtl/>
              </w:rPr>
              <w:footnoteReference w:id="5"/>
            </w:r>
            <w:r w:rsidRPr="00B4068E">
              <w:rPr>
                <w:rtl/>
              </w:rPr>
              <w:t>;</w:t>
            </w:r>
          </w:p>
        </w:tc>
      </w:tr>
      <w:tr w:rsidR="00545FD5" w:rsidRPr="00B4068E" w14:paraId="4491533F" w14:textId="77777777" w:rsidTr="00D618FF">
        <w:trPr>
          <w:cantSplit/>
        </w:trPr>
        <w:tc>
          <w:tcPr>
            <w:tcW w:w="1871" w:type="dxa"/>
          </w:tcPr>
          <w:p w14:paraId="4EF0A5C8" w14:textId="77777777" w:rsidR="00545FD5" w:rsidRPr="0044208D" w:rsidRDefault="00545FD5" w:rsidP="00EE72B5">
            <w:pPr>
              <w:pStyle w:val="TableSideHeading"/>
              <w:ind w:right="0"/>
            </w:pPr>
          </w:p>
        </w:tc>
        <w:tc>
          <w:tcPr>
            <w:tcW w:w="624" w:type="dxa"/>
          </w:tcPr>
          <w:p w14:paraId="0114C30D" w14:textId="77777777" w:rsidR="00545FD5" w:rsidRPr="0044208D" w:rsidRDefault="00545FD5" w:rsidP="00EE72B5">
            <w:pPr>
              <w:pStyle w:val="TableText"/>
              <w:ind w:right="0"/>
              <w:jc w:val="both"/>
            </w:pPr>
          </w:p>
        </w:tc>
        <w:tc>
          <w:tcPr>
            <w:tcW w:w="7146" w:type="dxa"/>
            <w:gridSpan w:val="3"/>
          </w:tcPr>
          <w:p w14:paraId="148B7196" w14:textId="77777777" w:rsidR="00545FD5" w:rsidRPr="00B4068E" w:rsidRDefault="00545FD5" w:rsidP="00EE72B5">
            <w:pPr>
              <w:pStyle w:val="TableBlockOutdent"/>
              <w:rPr>
                <w:rtl/>
              </w:rPr>
            </w:pPr>
            <w:r w:rsidRPr="00B4068E">
              <w:rPr>
                <w:rtl/>
              </w:rPr>
              <w:t xml:space="preserve">"נוירולוג" – </w:t>
            </w:r>
            <w:r>
              <w:rPr>
                <w:rFonts w:hint="cs"/>
                <w:rtl/>
              </w:rPr>
              <w:t xml:space="preserve">רופא מומחה </w:t>
            </w:r>
            <w:r w:rsidRPr="00B350C8">
              <w:rPr>
                <w:rFonts w:hint="cs"/>
                <w:rtl/>
              </w:rPr>
              <w:t xml:space="preserve">בנוירולוגיה או </w:t>
            </w:r>
            <w:proofErr w:type="spellStart"/>
            <w:r w:rsidRPr="00B350C8">
              <w:rPr>
                <w:rFonts w:hint="cs"/>
                <w:rtl/>
              </w:rPr>
              <w:t>בנוירולוגיית</w:t>
            </w:r>
            <w:proofErr w:type="spellEnd"/>
            <w:r w:rsidRPr="00B350C8">
              <w:rPr>
                <w:rFonts w:hint="cs"/>
                <w:rtl/>
              </w:rPr>
              <w:t xml:space="preserve"> ילדים והתפתחות הילד, </w:t>
            </w:r>
            <w:r w:rsidRPr="00B350C8">
              <w:rPr>
                <w:rtl/>
              </w:rPr>
              <w:t>לפי פקודת הרופאים;</w:t>
            </w:r>
          </w:p>
        </w:tc>
      </w:tr>
      <w:tr w:rsidR="00545FD5" w:rsidRPr="00B4068E" w14:paraId="79951ACA" w14:textId="77777777" w:rsidTr="00D618FF">
        <w:trPr>
          <w:cantSplit/>
        </w:trPr>
        <w:tc>
          <w:tcPr>
            <w:tcW w:w="1871" w:type="dxa"/>
          </w:tcPr>
          <w:p w14:paraId="16336F5E" w14:textId="77777777" w:rsidR="00545FD5" w:rsidRPr="0044208D" w:rsidRDefault="00545FD5" w:rsidP="00EE72B5">
            <w:pPr>
              <w:pStyle w:val="TableSideHeading"/>
              <w:ind w:right="0"/>
            </w:pPr>
          </w:p>
        </w:tc>
        <w:tc>
          <w:tcPr>
            <w:tcW w:w="624" w:type="dxa"/>
          </w:tcPr>
          <w:p w14:paraId="4E44325A" w14:textId="77777777" w:rsidR="00545FD5" w:rsidRPr="0044208D" w:rsidRDefault="00545FD5" w:rsidP="00EE72B5">
            <w:pPr>
              <w:pStyle w:val="TableText"/>
              <w:ind w:right="0"/>
              <w:jc w:val="both"/>
            </w:pPr>
          </w:p>
        </w:tc>
        <w:tc>
          <w:tcPr>
            <w:tcW w:w="7146" w:type="dxa"/>
            <w:gridSpan w:val="3"/>
          </w:tcPr>
          <w:p w14:paraId="294C924B" w14:textId="77777777" w:rsidR="00545FD5" w:rsidRPr="00E16841" w:rsidRDefault="00545FD5" w:rsidP="00EE72B5">
            <w:pPr>
              <w:pStyle w:val="TableBlockOutdent"/>
              <w:rPr>
                <w:rtl/>
              </w:rPr>
            </w:pPr>
            <w:r w:rsidRPr="00E16841">
              <w:rPr>
                <w:rtl/>
              </w:rPr>
              <w:t xml:space="preserve">"סל </w:t>
            </w:r>
            <w:r w:rsidRPr="00B350C8">
              <w:rPr>
                <w:rtl/>
              </w:rPr>
              <w:t>שיקום</w:t>
            </w:r>
            <w:r w:rsidRPr="00E16841">
              <w:rPr>
                <w:rtl/>
              </w:rPr>
              <w:t>, קידום ושילוב" – סל שירותי שיקום, קידום ושילוב בתחומים המנויים בתוספת;</w:t>
            </w:r>
          </w:p>
        </w:tc>
      </w:tr>
      <w:tr w:rsidR="00545FD5" w:rsidRPr="00B4068E" w14:paraId="745D80A9" w14:textId="77777777" w:rsidTr="00D618FF">
        <w:trPr>
          <w:cantSplit/>
        </w:trPr>
        <w:tc>
          <w:tcPr>
            <w:tcW w:w="1871" w:type="dxa"/>
          </w:tcPr>
          <w:p w14:paraId="6831A586" w14:textId="77777777" w:rsidR="00545FD5" w:rsidRPr="0044208D" w:rsidRDefault="00545FD5" w:rsidP="00EE72B5">
            <w:pPr>
              <w:pStyle w:val="TableSideHeading"/>
              <w:ind w:right="0"/>
            </w:pPr>
          </w:p>
        </w:tc>
        <w:tc>
          <w:tcPr>
            <w:tcW w:w="624" w:type="dxa"/>
          </w:tcPr>
          <w:p w14:paraId="53A80655" w14:textId="77777777" w:rsidR="00545FD5" w:rsidRPr="0044208D" w:rsidRDefault="00545FD5" w:rsidP="00EE72B5">
            <w:pPr>
              <w:pStyle w:val="TableText"/>
              <w:ind w:right="0"/>
              <w:jc w:val="both"/>
            </w:pPr>
          </w:p>
        </w:tc>
        <w:tc>
          <w:tcPr>
            <w:tcW w:w="7146" w:type="dxa"/>
            <w:gridSpan w:val="3"/>
          </w:tcPr>
          <w:p w14:paraId="7007BFFF" w14:textId="67B519EC" w:rsidR="00545FD5" w:rsidRPr="00EC56AF" w:rsidRDefault="00545FD5" w:rsidP="00EE72B5">
            <w:pPr>
              <w:pStyle w:val="TableBlockOutdent"/>
              <w:rPr>
                <w:rtl/>
              </w:rPr>
            </w:pPr>
            <w:r w:rsidRPr="00EC56AF">
              <w:rPr>
                <w:rtl/>
              </w:rPr>
              <w:t xml:space="preserve">"עובד מקצועי" – כל אחד מאלה: פסיכיאטר, פסיכולוג, עובד סוציאלי, מרפא בעיסוק, קלינאי </w:t>
            </w:r>
            <w:r w:rsidRPr="00F620DF">
              <w:rPr>
                <w:rtl/>
              </w:rPr>
              <w:t>תקשורת</w:t>
            </w:r>
            <w:r w:rsidRPr="00EC56AF">
              <w:rPr>
                <w:rtl/>
              </w:rPr>
              <w:t xml:space="preserve"> וכן כל בעל מקצוע שהכיר בו המנהל הכללי של משרד הבריאות </w:t>
            </w:r>
            <w:r w:rsidR="00860847">
              <w:rPr>
                <w:rFonts w:hint="cs"/>
                <w:rtl/>
              </w:rPr>
              <w:t xml:space="preserve">או משרד </w:t>
            </w:r>
            <w:r w:rsidRPr="00EC56AF">
              <w:rPr>
                <w:rtl/>
              </w:rPr>
              <w:t>הרווחה והשירותים החברתיים</w:t>
            </w:r>
            <w:r w:rsidR="003D0567">
              <w:rPr>
                <w:rFonts w:hint="cs"/>
                <w:rtl/>
              </w:rPr>
              <w:t>, לפי העניין,</w:t>
            </w:r>
            <w:r w:rsidRPr="00EC56AF">
              <w:rPr>
                <w:rtl/>
              </w:rPr>
              <w:t xml:space="preserve"> בהודעה ברשומות כעובד מקצועי לעניין חוק זה;</w:t>
            </w:r>
          </w:p>
        </w:tc>
      </w:tr>
      <w:tr w:rsidR="00545FD5" w:rsidRPr="00B4068E" w14:paraId="567C7656" w14:textId="77777777" w:rsidTr="00D618FF">
        <w:trPr>
          <w:cantSplit/>
        </w:trPr>
        <w:tc>
          <w:tcPr>
            <w:tcW w:w="1871" w:type="dxa"/>
          </w:tcPr>
          <w:p w14:paraId="421DCA4E" w14:textId="77777777" w:rsidR="00545FD5" w:rsidRPr="0044208D" w:rsidRDefault="00545FD5" w:rsidP="00EE72B5">
            <w:pPr>
              <w:pStyle w:val="TableSideHeading"/>
              <w:ind w:right="0"/>
            </w:pPr>
          </w:p>
        </w:tc>
        <w:tc>
          <w:tcPr>
            <w:tcW w:w="624" w:type="dxa"/>
          </w:tcPr>
          <w:p w14:paraId="0BE6F65E" w14:textId="77777777" w:rsidR="00545FD5" w:rsidRPr="0044208D" w:rsidRDefault="00545FD5" w:rsidP="00EE72B5">
            <w:pPr>
              <w:pStyle w:val="TableText"/>
              <w:ind w:right="0"/>
              <w:jc w:val="both"/>
            </w:pPr>
          </w:p>
        </w:tc>
        <w:tc>
          <w:tcPr>
            <w:tcW w:w="7146" w:type="dxa"/>
            <w:gridSpan w:val="3"/>
          </w:tcPr>
          <w:p w14:paraId="36863A6F" w14:textId="77777777" w:rsidR="00545FD5" w:rsidRPr="002B0EA0" w:rsidRDefault="00545FD5" w:rsidP="00EE72B5">
            <w:pPr>
              <w:pStyle w:val="TableBlockOutdent"/>
            </w:pPr>
            <w:r w:rsidRPr="002B0EA0">
              <w:rPr>
                <w:rtl/>
              </w:rPr>
              <w:t xml:space="preserve">"עובד סוציאלי" – כהגדרתו לפי חוק העובדים הסוציאליים, </w:t>
            </w:r>
            <w:proofErr w:type="spellStart"/>
            <w:r w:rsidRPr="002B0EA0">
              <w:rPr>
                <w:rtl/>
              </w:rPr>
              <w:t>התשנ"ו</w:t>
            </w:r>
            <w:proofErr w:type="spellEnd"/>
            <w:r w:rsidRPr="002B0EA0">
              <w:rPr>
                <w:rtl/>
              </w:rPr>
              <w:t>–1996</w:t>
            </w:r>
            <w:r>
              <w:rPr>
                <w:rStyle w:val="a5"/>
                <w:rtl/>
              </w:rPr>
              <w:footnoteReference w:id="6"/>
            </w:r>
            <w:r w:rsidRPr="002B0EA0">
              <w:rPr>
                <w:rtl/>
              </w:rPr>
              <w:t>;</w:t>
            </w:r>
          </w:p>
        </w:tc>
      </w:tr>
      <w:tr w:rsidR="00545FD5" w:rsidRPr="00B4068E" w14:paraId="67AE9D84" w14:textId="77777777" w:rsidTr="00D618FF">
        <w:trPr>
          <w:cantSplit/>
        </w:trPr>
        <w:tc>
          <w:tcPr>
            <w:tcW w:w="1871" w:type="dxa"/>
          </w:tcPr>
          <w:p w14:paraId="7FD49C0D" w14:textId="77777777" w:rsidR="00545FD5" w:rsidRPr="0044208D" w:rsidRDefault="00545FD5" w:rsidP="00EE72B5">
            <w:pPr>
              <w:pStyle w:val="TableSideHeading"/>
              <w:ind w:right="0"/>
            </w:pPr>
          </w:p>
        </w:tc>
        <w:tc>
          <w:tcPr>
            <w:tcW w:w="624" w:type="dxa"/>
          </w:tcPr>
          <w:p w14:paraId="1A73A49F" w14:textId="77777777" w:rsidR="00545FD5" w:rsidRPr="0044208D" w:rsidRDefault="00545FD5" w:rsidP="00EE72B5">
            <w:pPr>
              <w:pStyle w:val="TableText"/>
              <w:ind w:right="0"/>
              <w:jc w:val="both"/>
            </w:pPr>
          </w:p>
        </w:tc>
        <w:tc>
          <w:tcPr>
            <w:tcW w:w="7146" w:type="dxa"/>
            <w:gridSpan w:val="3"/>
          </w:tcPr>
          <w:p w14:paraId="617F3204" w14:textId="77777777" w:rsidR="00545FD5" w:rsidRPr="00B4068E" w:rsidRDefault="00545FD5" w:rsidP="00EE72B5">
            <w:pPr>
              <w:pStyle w:val="TableBlockOutdent"/>
              <w:rPr>
                <w:rtl/>
              </w:rPr>
            </w:pPr>
            <w:r w:rsidRPr="00B4068E">
              <w:rPr>
                <w:rtl/>
              </w:rPr>
              <w:t xml:space="preserve">"פסיכולוג" </w:t>
            </w:r>
            <w:r>
              <w:rPr>
                <w:rtl/>
              </w:rPr>
              <w:t>–</w:t>
            </w:r>
            <w:r w:rsidRPr="00B4068E">
              <w:rPr>
                <w:rtl/>
              </w:rPr>
              <w:t xml:space="preserve"> </w:t>
            </w:r>
            <w:r>
              <w:rPr>
                <w:rFonts w:hint="cs"/>
                <w:rtl/>
              </w:rPr>
              <w:t>כהגדרתו ב</w:t>
            </w:r>
            <w:r w:rsidRPr="00B4068E">
              <w:rPr>
                <w:rtl/>
              </w:rPr>
              <w:t xml:space="preserve">חוק הפסיכולוגים, </w:t>
            </w:r>
            <w:proofErr w:type="spellStart"/>
            <w:r>
              <w:rPr>
                <w:rFonts w:hint="cs"/>
                <w:rtl/>
              </w:rPr>
              <w:t>ה</w:t>
            </w:r>
            <w:r w:rsidRPr="00B4068E">
              <w:rPr>
                <w:rtl/>
              </w:rPr>
              <w:t>תשל"ז</w:t>
            </w:r>
            <w:proofErr w:type="spellEnd"/>
            <w:r>
              <w:rPr>
                <w:rtl/>
              </w:rPr>
              <w:t>–</w:t>
            </w:r>
            <w:r w:rsidRPr="00B4068E">
              <w:rPr>
                <w:rtl/>
              </w:rPr>
              <w:t>1977</w:t>
            </w:r>
            <w:r>
              <w:rPr>
                <w:rStyle w:val="a5"/>
                <w:rtl/>
              </w:rPr>
              <w:footnoteReference w:id="7"/>
            </w:r>
            <w:r w:rsidRPr="00B4068E">
              <w:rPr>
                <w:rtl/>
              </w:rPr>
              <w:t>;</w:t>
            </w:r>
          </w:p>
        </w:tc>
      </w:tr>
      <w:tr w:rsidR="00545FD5" w:rsidRPr="00B4068E" w14:paraId="71EE6C08" w14:textId="77777777" w:rsidTr="00D618FF">
        <w:trPr>
          <w:cantSplit/>
        </w:trPr>
        <w:tc>
          <w:tcPr>
            <w:tcW w:w="1871" w:type="dxa"/>
          </w:tcPr>
          <w:p w14:paraId="30DDB788" w14:textId="77777777" w:rsidR="00545FD5" w:rsidRPr="0044208D" w:rsidRDefault="00545FD5" w:rsidP="00EE72B5">
            <w:pPr>
              <w:pStyle w:val="TableSideHeading"/>
              <w:ind w:right="0"/>
            </w:pPr>
          </w:p>
        </w:tc>
        <w:tc>
          <w:tcPr>
            <w:tcW w:w="624" w:type="dxa"/>
          </w:tcPr>
          <w:p w14:paraId="44D6A96F" w14:textId="77777777" w:rsidR="00545FD5" w:rsidRPr="0044208D" w:rsidRDefault="00545FD5" w:rsidP="00EE72B5">
            <w:pPr>
              <w:pStyle w:val="TableText"/>
              <w:ind w:right="0"/>
              <w:jc w:val="both"/>
            </w:pPr>
          </w:p>
        </w:tc>
        <w:tc>
          <w:tcPr>
            <w:tcW w:w="7146" w:type="dxa"/>
            <w:gridSpan w:val="3"/>
          </w:tcPr>
          <w:p w14:paraId="7A2ED6AC" w14:textId="77777777" w:rsidR="00545FD5" w:rsidRPr="00B4068E" w:rsidRDefault="00545FD5" w:rsidP="00EE72B5">
            <w:pPr>
              <w:pStyle w:val="TableBlockOutdent"/>
              <w:rPr>
                <w:rtl/>
              </w:rPr>
            </w:pPr>
            <w:r w:rsidRPr="00B4068E">
              <w:rPr>
                <w:rtl/>
              </w:rPr>
              <w:t>"</w:t>
            </w:r>
            <w:r w:rsidRPr="00E16841">
              <w:rPr>
                <w:rtl/>
              </w:rPr>
              <w:t>פסיכיאטר</w:t>
            </w:r>
            <w:r w:rsidRPr="00B4068E">
              <w:rPr>
                <w:rtl/>
              </w:rPr>
              <w:t xml:space="preserve">" </w:t>
            </w:r>
            <w:r>
              <w:rPr>
                <w:rtl/>
              </w:rPr>
              <w:t>–</w:t>
            </w:r>
            <w:r w:rsidRPr="00B4068E">
              <w:rPr>
                <w:rtl/>
              </w:rPr>
              <w:t xml:space="preserve"> רופא מומחה בפסיכיאטריה או בפסיכיאטריה של הילד והמתבגר לפי פקודת הרופאים;</w:t>
            </w:r>
          </w:p>
        </w:tc>
      </w:tr>
      <w:tr w:rsidR="00545FD5" w:rsidRPr="00B4068E" w14:paraId="730313E0" w14:textId="77777777" w:rsidTr="00D618FF">
        <w:trPr>
          <w:cantSplit/>
        </w:trPr>
        <w:tc>
          <w:tcPr>
            <w:tcW w:w="1871" w:type="dxa"/>
          </w:tcPr>
          <w:p w14:paraId="62B37028" w14:textId="77777777" w:rsidR="00545FD5" w:rsidRPr="0044208D" w:rsidRDefault="00545FD5" w:rsidP="00EE72B5">
            <w:pPr>
              <w:pStyle w:val="TableSideHeading"/>
              <w:ind w:right="0"/>
            </w:pPr>
          </w:p>
        </w:tc>
        <w:tc>
          <w:tcPr>
            <w:tcW w:w="624" w:type="dxa"/>
          </w:tcPr>
          <w:p w14:paraId="18E2951C" w14:textId="77777777" w:rsidR="00545FD5" w:rsidRPr="0044208D" w:rsidRDefault="00545FD5" w:rsidP="00EE72B5">
            <w:pPr>
              <w:pStyle w:val="TableText"/>
              <w:ind w:right="0"/>
              <w:jc w:val="both"/>
            </w:pPr>
          </w:p>
        </w:tc>
        <w:tc>
          <w:tcPr>
            <w:tcW w:w="7146" w:type="dxa"/>
            <w:gridSpan w:val="3"/>
          </w:tcPr>
          <w:p w14:paraId="477F2033" w14:textId="77777777" w:rsidR="00545FD5" w:rsidRPr="002B0EA0" w:rsidRDefault="00545FD5" w:rsidP="00EE72B5">
            <w:pPr>
              <w:pStyle w:val="TableBlock"/>
              <w:rPr>
                <w:rtl/>
              </w:rPr>
            </w:pPr>
            <w:r>
              <w:rPr>
                <w:rFonts w:hint="cs"/>
                <w:rtl/>
              </w:rPr>
              <w:t xml:space="preserve">"פקודת הרופאים" – </w:t>
            </w:r>
            <w:r w:rsidRPr="003C6BCF">
              <w:rPr>
                <w:rtl/>
              </w:rPr>
              <w:t xml:space="preserve">פקודת הרופאים [נוסח חדש], </w:t>
            </w:r>
            <w:proofErr w:type="spellStart"/>
            <w:r w:rsidRPr="003C6BCF">
              <w:rPr>
                <w:rtl/>
              </w:rPr>
              <w:t>התשל"ז</w:t>
            </w:r>
            <w:proofErr w:type="spellEnd"/>
            <w:r w:rsidRPr="003C6BCF">
              <w:rPr>
                <w:rtl/>
              </w:rPr>
              <w:t>–1976</w:t>
            </w:r>
            <w:r>
              <w:rPr>
                <w:rStyle w:val="a5"/>
                <w:rtl/>
              </w:rPr>
              <w:footnoteReference w:id="8"/>
            </w:r>
            <w:r>
              <w:rPr>
                <w:rFonts w:hint="cs"/>
                <w:rtl/>
              </w:rPr>
              <w:t>;</w:t>
            </w:r>
          </w:p>
        </w:tc>
      </w:tr>
      <w:tr w:rsidR="00545FD5" w:rsidRPr="00B4068E" w14:paraId="71E223C7" w14:textId="77777777" w:rsidTr="00D618FF">
        <w:trPr>
          <w:cantSplit/>
        </w:trPr>
        <w:tc>
          <w:tcPr>
            <w:tcW w:w="1871" w:type="dxa"/>
          </w:tcPr>
          <w:p w14:paraId="581E5FED" w14:textId="77777777" w:rsidR="00545FD5" w:rsidRPr="0044208D" w:rsidRDefault="00545FD5" w:rsidP="00EE72B5">
            <w:pPr>
              <w:pStyle w:val="TableSideHeading"/>
              <w:ind w:right="0"/>
            </w:pPr>
          </w:p>
        </w:tc>
        <w:tc>
          <w:tcPr>
            <w:tcW w:w="624" w:type="dxa"/>
          </w:tcPr>
          <w:p w14:paraId="2052E1FD" w14:textId="77777777" w:rsidR="00545FD5" w:rsidRPr="0044208D" w:rsidRDefault="00545FD5" w:rsidP="00EE72B5">
            <w:pPr>
              <w:pStyle w:val="TableText"/>
              <w:ind w:right="0"/>
              <w:jc w:val="both"/>
            </w:pPr>
          </w:p>
        </w:tc>
        <w:tc>
          <w:tcPr>
            <w:tcW w:w="7146" w:type="dxa"/>
            <w:gridSpan w:val="3"/>
          </w:tcPr>
          <w:p w14:paraId="26B4670D" w14:textId="77777777" w:rsidR="00545FD5" w:rsidRPr="002B0EA0" w:rsidRDefault="00545FD5" w:rsidP="00EE72B5">
            <w:pPr>
              <w:pStyle w:val="TableBlockOutdent"/>
              <w:rPr>
                <w:rtl/>
              </w:rPr>
            </w:pPr>
            <w:r w:rsidRPr="002B0EA0">
              <w:rPr>
                <w:rtl/>
              </w:rPr>
              <w:t xml:space="preserve">"שיקום, קידום ושילוב" – תהליך המכוון במסגרת הקהילה לפיתוח היכולות והמיומנויות של האדם עם האוטיזם, כדי להבטיח לו דרגה מרבית </w:t>
            </w:r>
            <w:r>
              <w:rPr>
                <w:rFonts w:hint="cs"/>
                <w:rtl/>
              </w:rPr>
              <w:t xml:space="preserve">אפשרית </w:t>
            </w:r>
            <w:r w:rsidRPr="002B0EA0">
              <w:rPr>
                <w:rtl/>
              </w:rPr>
              <w:t>של מימוש יכולותיו האישיות, מיצוי של עצמאות תפקודית ואיכות חיים, ו</w:t>
            </w:r>
            <w:r>
              <w:rPr>
                <w:rFonts w:hint="cs"/>
                <w:rtl/>
              </w:rPr>
              <w:t xml:space="preserve">המלווה </w:t>
            </w:r>
            <w:r w:rsidRPr="002B0EA0">
              <w:rPr>
                <w:rtl/>
              </w:rPr>
              <w:t xml:space="preserve">במידת הצורך </w:t>
            </w:r>
            <w:r>
              <w:rPr>
                <w:rFonts w:hint="cs"/>
                <w:rtl/>
              </w:rPr>
              <w:t>ב</w:t>
            </w:r>
            <w:r w:rsidRPr="002B0EA0">
              <w:rPr>
                <w:rtl/>
              </w:rPr>
              <w:t>מעקב רפואי לרבות כל אחד מאלה:</w:t>
            </w:r>
          </w:p>
        </w:tc>
      </w:tr>
      <w:tr w:rsidR="00545FD5" w:rsidRPr="00B4068E" w14:paraId="17022618" w14:textId="77777777" w:rsidTr="00D618FF">
        <w:trPr>
          <w:cantSplit/>
        </w:trPr>
        <w:tc>
          <w:tcPr>
            <w:tcW w:w="1871" w:type="dxa"/>
          </w:tcPr>
          <w:p w14:paraId="0B838321" w14:textId="77777777" w:rsidR="00545FD5" w:rsidRPr="0044208D" w:rsidRDefault="00545FD5" w:rsidP="00EE72B5">
            <w:pPr>
              <w:pStyle w:val="TableSideHeading"/>
              <w:ind w:right="0"/>
            </w:pPr>
          </w:p>
        </w:tc>
        <w:tc>
          <w:tcPr>
            <w:tcW w:w="624" w:type="dxa"/>
          </w:tcPr>
          <w:p w14:paraId="4F4A49CD" w14:textId="77777777" w:rsidR="00545FD5" w:rsidRPr="0044208D" w:rsidRDefault="00545FD5" w:rsidP="00EE72B5">
            <w:pPr>
              <w:pStyle w:val="TableText"/>
              <w:ind w:right="0"/>
              <w:jc w:val="both"/>
            </w:pPr>
          </w:p>
        </w:tc>
        <w:tc>
          <w:tcPr>
            <w:tcW w:w="624" w:type="dxa"/>
          </w:tcPr>
          <w:p w14:paraId="6FFE1BE1" w14:textId="77777777" w:rsidR="00545FD5" w:rsidRPr="0044208D" w:rsidRDefault="00545FD5" w:rsidP="00EE72B5">
            <w:pPr>
              <w:pStyle w:val="TableText"/>
              <w:ind w:right="0"/>
              <w:jc w:val="both"/>
            </w:pPr>
          </w:p>
        </w:tc>
        <w:tc>
          <w:tcPr>
            <w:tcW w:w="6522" w:type="dxa"/>
            <w:gridSpan w:val="2"/>
          </w:tcPr>
          <w:p w14:paraId="028081D9" w14:textId="77777777" w:rsidR="00545FD5" w:rsidRPr="0044208D" w:rsidRDefault="00545FD5" w:rsidP="00EE72B5">
            <w:pPr>
              <w:pStyle w:val="TableBlock"/>
            </w:pPr>
            <w:r w:rsidRPr="0044208D">
              <w:rPr>
                <w:rtl/>
              </w:rPr>
              <w:t>(1)</w:t>
            </w:r>
            <w:r w:rsidRPr="0044208D">
              <w:rPr>
                <w:rtl/>
              </w:rPr>
              <w:tab/>
              <w:t>מימוש זכויותיו של האדם עם האוטיזם בתחום הדיור, התעסוקה, הפנאי, הלימודים וההכשרה המקצועית;</w:t>
            </w:r>
          </w:p>
        </w:tc>
      </w:tr>
      <w:tr w:rsidR="00545FD5" w:rsidRPr="00B4068E" w14:paraId="0AA06C70" w14:textId="77777777" w:rsidTr="00D618FF">
        <w:trPr>
          <w:cantSplit/>
        </w:trPr>
        <w:tc>
          <w:tcPr>
            <w:tcW w:w="1871" w:type="dxa"/>
          </w:tcPr>
          <w:p w14:paraId="487C2C67" w14:textId="77777777" w:rsidR="00545FD5" w:rsidRPr="0044208D" w:rsidRDefault="00545FD5" w:rsidP="00EE72B5">
            <w:pPr>
              <w:pStyle w:val="TableSideHeading"/>
              <w:ind w:right="0"/>
            </w:pPr>
          </w:p>
        </w:tc>
        <w:tc>
          <w:tcPr>
            <w:tcW w:w="624" w:type="dxa"/>
          </w:tcPr>
          <w:p w14:paraId="5EC05969" w14:textId="77777777" w:rsidR="00545FD5" w:rsidRPr="0044208D" w:rsidRDefault="00545FD5" w:rsidP="00EE72B5">
            <w:pPr>
              <w:pStyle w:val="TableText"/>
              <w:ind w:right="0"/>
              <w:jc w:val="both"/>
            </w:pPr>
          </w:p>
        </w:tc>
        <w:tc>
          <w:tcPr>
            <w:tcW w:w="624" w:type="dxa"/>
          </w:tcPr>
          <w:p w14:paraId="143303DD" w14:textId="77777777" w:rsidR="00545FD5" w:rsidRPr="0044208D" w:rsidRDefault="00545FD5" w:rsidP="00EE72B5">
            <w:pPr>
              <w:pStyle w:val="TableText"/>
              <w:ind w:right="0"/>
              <w:jc w:val="both"/>
            </w:pPr>
          </w:p>
        </w:tc>
        <w:tc>
          <w:tcPr>
            <w:tcW w:w="6522" w:type="dxa"/>
            <w:gridSpan w:val="2"/>
          </w:tcPr>
          <w:p w14:paraId="0427EC49" w14:textId="77777777" w:rsidR="00545FD5" w:rsidRPr="0044208D" w:rsidRDefault="00545FD5" w:rsidP="00EE72B5">
            <w:pPr>
              <w:pStyle w:val="TableBlock"/>
            </w:pPr>
            <w:r w:rsidRPr="0044208D">
              <w:rPr>
                <w:rtl/>
              </w:rPr>
              <w:t>(2)</w:t>
            </w:r>
            <w:r w:rsidRPr="0044208D">
              <w:rPr>
                <w:rtl/>
              </w:rPr>
              <w:tab/>
              <w:t>הכשרה לפיתוח מיומנויות חברתיות וניצול שעות הפנאי של האדם עם האוטיזם;</w:t>
            </w:r>
          </w:p>
        </w:tc>
      </w:tr>
      <w:tr w:rsidR="00545FD5" w:rsidRPr="00B4068E" w14:paraId="6AF57A8C" w14:textId="77777777" w:rsidTr="00D618FF">
        <w:trPr>
          <w:cantSplit/>
        </w:trPr>
        <w:tc>
          <w:tcPr>
            <w:tcW w:w="1871" w:type="dxa"/>
          </w:tcPr>
          <w:p w14:paraId="476CB5D7" w14:textId="77777777" w:rsidR="00545FD5" w:rsidRPr="0044208D" w:rsidRDefault="00545FD5" w:rsidP="00EE72B5">
            <w:pPr>
              <w:pStyle w:val="TableSideHeading"/>
              <w:ind w:right="0"/>
            </w:pPr>
          </w:p>
        </w:tc>
        <w:tc>
          <w:tcPr>
            <w:tcW w:w="624" w:type="dxa"/>
          </w:tcPr>
          <w:p w14:paraId="3088D8F1" w14:textId="77777777" w:rsidR="00545FD5" w:rsidRPr="0044208D" w:rsidRDefault="00545FD5" w:rsidP="00EE72B5">
            <w:pPr>
              <w:pStyle w:val="TableText"/>
              <w:ind w:right="0"/>
              <w:jc w:val="both"/>
            </w:pPr>
          </w:p>
        </w:tc>
        <w:tc>
          <w:tcPr>
            <w:tcW w:w="624" w:type="dxa"/>
          </w:tcPr>
          <w:p w14:paraId="0CF7553E" w14:textId="77777777" w:rsidR="00545FD5" w:rsidRPr="0044208D" w:rsidRDefault="00545FD5" w:rsidP="00EE72B5">
            <w:pPr>
              <w:pStyle w:val="TableText"/>
              <w:ind w:right="0"/>
              <w:jc w:val="both"/>
            </w:pPr>
          </w:p>
        </w:tc>
        <w:tc>
          <w:tcPr>
            <w:tcW w:w="6522" w:type="dxa"/>
            <w:gridSpan w:val="2"/>
          </w:tcPr>
          <w:p w14:paraId="078DEE23" w14:textId="77777777" w:rsidR="00545FD5" w:rsidRPr="0044208D" w:rsidRDefault="00545FD5" w:rsidP="00EE72B5">
            <w:pPr>
              <w:pStyle w:val="TableBlock"/>
            </w:pPr>
            <w:r w:rsidRPr="0044208D">
              <w:rPr>
                <w:rtl/>
              </w:rPr>
              <w:t>(3)</w:t>
            </w:r>
            <w:r w:rsidRPr="0044208D">
              <w:rPr>
                <w:rtl/>
              </w:rPr>
              <w:tab/>
              <w:t>קידום תפקודו הכללי במיומנויות שפה, תקשורת והתנהגות</w:t>
            </w:r>
            <w:r>
              <w:rPr>
                <w:rFonts w:hint="cs"/>
                <w:rtl/>
              </w:rPr>
              <w:t>;</w:t>
            </w:r>
          </w:p>
        </w:tc>
      </w:tr>
      <w:tr w:rsidR="00545FD5" w:rsidRPr="00B4068E" w14:paraId="2C6E9CFF" w14:textId="77777777" w:rsidTr="00D618FF">
        <w:trPr>
          <w:cantSplit/>
        </w:trPr>
        <w:tc>
          <w:tcPr>
            <w:tcW w:w="1871" w:type="dxa"/>
          </w:tcPr>
          <w:p w14:paraId="666B31C9" w14:textId="77777777" w:rsidR="00545FD5" w:rsidRPr="0044208D" w:rsidRDefault="00545FD5" w:rsidP="00EE72B5">
            <w:pPr>
              <w:pStyle w:val="TableSideHeading"/>
              <w:ind w:right="0"/>
            </w:pPr>
          </w:p>
        </w:tc>
        <w:tc>
          <w:tcPr>
            <w:tcW w:w="624" w:type="dxa"/>
          </w:tcPr>
          <w:p w14:paraId="3961DFA2" w14:textId="77777777" w:rsidR="00545FD5" w:rsidRPr="0044208D" w:rsidRDefault="00545FD5" w:rsidP="00EE72B5">
            <w:pPr>
              <w:pStyle w:val="TableText"/>
              <w:ind w:right="0"/>
              <w:jc w:val="both"/>
            </w:pPr>
          </w:p>
        </w:tc>
        <w:tc>
          <w:tcPr>
            <w:tcW w:w="7146" w:type="dxa"/>
            <w:gridSpan w:val="3"/>
          </w:tcPr>
          <w:p w14:paraId="7ACD2E1A" w14:textId="77777777" w:rsidR="00545FD5" w:rsidRPr="00B4068E" w:rsidRDefault="00545FD5" w:rsidP="00EE72B5">
            <w:pPr>
              <w:pStyle w:val="TableBlockOutdent"/>
              <w:rPr>
                <w:rtl/>
              </w:rPr>
            </w:pPr>
            <w:r w:rsidRPr="00B4068E">
              <w:rPr>
                <w:rtl/>
              </w:rPr>
              <w:t>"</w:t>
            </w:r>
            <w:r w:rsidRPr="00E16841">
              <w:rPr>
                <w:rtl/>
              </w:rPr>
              <w:t>שירות</w:t>
            </w:r>
            <w:r w:rsidRPr="00B4068E">
              <w:rPr>
                <w:rtl/>
              </w:rPr>
              <w:t xml:space="preserve"> שיקום, </w:t>
            </w:r>
            <w:r w:rsidRPr="002B0EA0">
              <w:rPr>
                <w:rtl/>
              </w:rPr>
              <w:t>קידום</w:t>
            </w:r>
            <w:r w:rsidRPr="00B4068E">
              <w:rPr>
                <w:rtl/>
              </w:rPr>
              <w:t xml:space="preserve"> ושילוב" </w:t>
            </w:r>
            <w:r>
              <w:rPr>
                <w:rtl/>
              </w:rPr>
              <w:t>–</w:t>
            </w:r>
            <w:r w:rsidRPr="00B4068E">
              <w:rPr>
                <w:rtl/>
              </w:rPr>
              <w:t xml:space="preserve"> שירות שמטרתו לשקם, לקדם ולשלב את האדם עם האוטיזם;</w:t>
            </w:r>
          </w:p>
        </w:tc>
      </w:tr>
      <w:tr w:rsidR="00545FD5" w:rsidRPr="00B4068E" w14:paraId="399CA011" w14:textId="77777777" w:rsidTr="00D618FF">
        <w:trPr>
          <w:cantSplit/>
        </w:trPr>
        <w:tc>
          <w:tcPr>
            <w:tcW w:w="1871" w:type="dxa"/>
          </w:tcPr>
          <w:p w14:paraId="2A89BEBA" w14:textId="77777777" w:rsidR="00545FD5" w:rsidRPr="0044208D" w:rsidRDefault="00545FD5" w:rsidP="00EE72B5">
            <w:pPr>
              <w:pStyle w:val="TableSideHeading"/>
              <w:ind w:right="0"/>
            </w:pPr>
          </w:p>
        </w:tc>
        <w:tc>
          <w:tcPr>
            <w:tcW w:w="624" w:type="dxa"/>
          </w:tcPr>
          <w:p w14:paraId="0166A21E" w14:textId="77777777" w:rsidR="00545FD5" w:rsidRPr="0044208D" w:rsidRDefault="00545FD5" w:rsidP="00EE72B5">
            <w:pPr>
              <w:pStyle w:val="TableText"/>
              <w:ind w:right="0"/>
              <w:jc w:val="both"/>
            </w:pPr>
          </w:p>
        </w:tc>
        <w:tc>
          <w:tcPr>
            <w:tcW w:w="7146" w:type="dxa"/>
            <w:gridSpan w:val="3"/>
          </w:tcPr>
          <w:p w14:paraId="59660362" w14:textId="77777777" w:rsidR="00545FD5" w:rsidRPr="00B4068E" w:rsidRDefault="00545FD5" w:rsidP="00EE72B5">
            <w:pPr>
              <w:pStyle w:val="TableBlockOutdent"/>
              <w:rPr>
                <w:rtl/>
              </w:rPr>
            </w:pPr>
            <w:r w:rsidRPr="00B4068E">
              <w:rPr>
                <w:rtl/>
              </w:rPr>
              <w:t xml:space="preserve">"תכנית שיקום, קידום ושילוב" </w:t>
            </w:r>
            <w:r>
              <w:rPr>
                <w:rtl/>
              </w:rPr>
              <w:t>–</w:t>
            </w:r>
            <w:r w:rsidRPr="00B4068E">
              <w:rPr>
                <w:rtl/>
              </w:rPr>
              <w:t xml:space="preserve"> תכנית לשיקום, קידום ושילוב של האדם עם האוטיזם, שקבעה לו ועדת שיקום, קידום ושילוב ובהתאם לסל שיקום, קידום ושילוב;</w:t>
            </w:r>
          </w:p>
        </w:tc>
      </w:tr>
      <w:tr w:rsidR="00545FD5" w:rsidRPr="00B4068E" w14:paraId="63D87C21" w14:textId="77777777" w:rsidTr="00D618FF">
        <w:trPr>
          <w:cantSplit/>
        </w:trPr>
        <w:tc>
          <w:tcPr>
            <w:tcW w:w="1871" w:type="dxa"/>
          </w:tcPr>
          <w:p w14:paraId="48B58CD5" w14:textId="77777777" w:rsidR="00545FD5" w:rsidRPr="0044208D" w:rsidRDefault="00545FD5" w:rsidP="00EE72B5">
            <w:pPr>
              <w:pStyle w:val="TableSideHeading"/>
              <w:ind w:right="0"/>
            </w:pPr>
          </w:p>
        </w:tc>
        <w:tc>
          <w:tcPr>
            <w:tcW w:w="624" w:type="dxa"/>
          </w:tcPr>
          <w:p w14:paraId="77E8AD5A" w14:textId="77777777" w:rsidR="00545FD5" w:rsidRPr="0044208D" w:rsidRDefault="00545FD5" w:rsidP="00EE72B5">
            <w:pPr>
              <w:pStyle w:val="TableText"/>
              <w:ind w:right="0"/>
              <w:jc w:val="both"/>
            </w:pPr>
          </w:p>
        </w:tc>
        <w:tc>
          <w:tcPr>
            <w:tcW w:w="7146" w:type="dxa"/>
            <w:gridSpan w:val="3"/>
          </w:tcPr>
          <w:p w14:paraId="344F5E11" w14:textId="77777777" w:rsidR="00545FD5" w:rsidRPr="0044208D" w:rsidRDefault="00545FD5" w:rsidP="00EE72B5">
            <w:pPr>
              <w:pStyle w:val="TableBlock"/>
              <w:rPr>
                <w:rtl/>
              </w:rPr>
            </w:pPr>
            <w:r w:rsidRPr="0044208D">
              <w:rPr>
                <w:rtl/>
              </w:rPr>
              <w:t>"השר" – שר הרווחה והשירותים החברתיים.</w:t>
            </w:r>
          </w:p>
        </w:tc>
      </w:tr>
      <w:tr w:rsidR="00545FD5" w:rsidRPr="00B4068E" w14:paraId="29C1F6BE" w14:textId="77777777" w:rsidTr="00D618FF">
        <w:trPr>
          <w:cantSplit/>
        </w:trPr>
        <w:tc>
          <w:tcPr>
            <w:tcW w:w="1871" w:type="dxa"/>
          </w:tcPr>
          <w:p w14:paraId="031EE28C" w14:textId="77777777" w:rsidR="00545FD5" w:rsidRPr="0044208D" w:rsidRDefault="00545FD5" w:rsidP="00EE72B5">
            <w:pPr>
              <w:pStyle w:val="TableSideHeading"/>
              <w:ind w:right="0"/>
            </w:pPr>
            <w:r w:rsidRPr="0044208D">
              <w:rPr>
                <w:rFonts w:hint="cs"/>
                <w:rtl/>
              </w:rPr>
              <w:t>זכאות לשיקום קידום ושילוב</w:t>
            </w:r>
          </w:p>
        </w:tc>
        <w:tc>
          <w:tcPr>
            <w:tcW w:w="624" w:type="dxa"/>
          </w:tcPr>
          <w:p w14:paraId="52E5BF31" w14:textId="77777777" w:rsidR="00545FD5" w:rsidRPr="0044208D" w:rsidRDefault="00545FD5" w:rsidP="00EE72B5">
            <w:pPr>
              <w:pStyle w:val="TableText"/>
              <w:ind w:right="0"/>
              <w:jc w:val="both"/>
            </w:pPr>
            <w:r w:rsidRPr="0044208D">
              <w:rPr>
                <w:rFonts w:hint="cs"/>
                <w:rtl/>
              </w:rPr>
              <w:t>3.</w:t>
            </w:r>
          </w:p>
        </w:tc>
        <w:tc>
          <w:tcPr>
            <w:tcW w:w="7146" w:type="dxa"/>
            <w:gridSpan w:val="3"/>
          </w:tcPr>
          <w:p w14:paraId="52E4ACB1" w14:textId="77777777" w:rsidR="00545FD5" w:rsidRPr="0044208D" w:rsidRDefault="00545FD5" w:rsidP="00EE72B5">
            <w:pPr>
              <w:pStyle w:val="TableBlock"/>
              <w:rPr>
                <w:rtl/>
              </w:rPr>
            </w:pPr>
            <w:r w:rsidRPr="0044208D">
              <w:rPr>
                <w:rtl/>
              </w:rPr>
              <w:t>אדם עם אוטיזם, או מי מטעמו, רשאי לפנות לו</w:t>
            </w:r>
            <w:r>
              <w:rPr>
                <w:rFonts w:hint="cs"/>
                <w:rtl/>
              </w:rPr>
              <w:t>ו</w:t>
            </w:r>
            <w:r w:rsidRPr="0044208D">
              <w:rPr>
                <w:rtl/>
              </w:rPr>
              <w:t>עדת שיקום, קידום ושילוב לקביעת זכאותו לתכנית שיקום, קידום ושילוב לפי חוק זה.</w:t>
            </w:r>
          </w:p>
        </w:tc>
      </w:tr>
      <w:tr w:rsidR="00545FD5" w:rsidRPr="00B4068E" w14:paraId="5EB62C15" w14:textId="77777777" w:rsidTr="00D618FF">
        <w:trPr>
          <w:cantSplit/>
        </w:trPr>
        <w:tc>
          <w:tcPr>
            <w:tcW w:w="1871" w:type="dxa"/>
          </w:tcPr>
          <w:p w14:paraId="112394D8" w14:textId="77777777" w:rsidR="00545FD5" w:rsidRPr="0044208D" w:rsidRDefault="00545FD5" w:rsidP="00EE72B5">
            <w:pPr>
              <w:pStyle w:val="TableSideHeading"/>
              <w:ind w:right="0"/>
            </w:pPr>
            <w:r w:rsidRPr="0044208D">
              <w:rPr>
                <w:rtl/>
              </w:rPr>
              <w:t>המועצה הארצית לשיקום, קידום ושילוב אנשים</w:t>
            </w:r>
          </w:p>
        </w:tc>
        <w:tc>
          <w:tcPr>
            <w:tcW w:w="624" w:type="dxa"/>
          </w:tcPr>
          <w:p w14:paraId="1D11D054" w14:textId="77777777" w:rsidR="00545FD5" w:rsidRPr="0044208D" w:rsidRDefault="00545FD5" w:rsidP="00EE72B5">
            <w:pPr>
              <w:pStyle w:val="TableText"/>
              <w:ind w:right="0"/>
              <w:jc w:val="both"/>
            </w:pPr>
            <w:r w:rsidRPr="0044208D">
              <w:rPr>
                <w:rFonts w:hint="cs"/>
                <w:rtl/>
              </w:rPr>
              <w:t>4.</w:t>
            </w:r>
          </w:p>
        </w:tc>
        <w:tc>
          <w:tcPr>
            <w:tcW w:w="7146" w:type="dxa"/>
            <w:gridSpan w:val="3"/>
          </w:tcPr>
          <w:p w14:paraId="4F71E049" w14:textId="77777777" w:rsidR="00545FD5" w:rsidRPr="0044208D" w:rsidRDefault="00545FD5" w:rsidP="00EE72B5">
            <w:pPr>
              <w:pStyle w:val="TableBlock"/>
              <w:rPr>
                <w:rtl/>
              </w:rPr>
            </w:pPr>
            <w:r w:rsidRPr="0044208D">
              <w:rPr>
                <w:rtl/>
              </w:rPr>
              <w:t>השר ימנה מועצה ארצית לשיקום, קידום ושילוב אדם עם אוטיזם בקהילה (להלן – המועצה) של 12 חברים והם:</w:t>
            </w:r>
          </w:p>
        </w:tc>
      </w:tr>
      <w:tr w:rsidR="00545FD5" w:rsidRPr="00B4068E" w14:paraId="700B415E" w14:textId="77777777" w:rsidTr="00D618FF">
        <w:trPr>
          <w:cantSplit/>
        </w:trPr>
        <w:tc>
          <w:tcPr>
            <w:tcW w:w="1871" w:type="dxa"/>
          </w:tcPr>
          <w:p w14:paraId="0DC5FA1F" w14:textId="77777777" w:rsidR="00545FD5" w:rsidRPr="0044208D" w:rsidRDefault="00545FD5" w:rsidP="00EE72B5">
            <w:pPr>
              <w:pStyle w:val="TableSideHeading"/>
              <w:ind w:right="0"/>
            </w:pPr>
          </w:p>
        </w:tc>
        <w:tc>
          <w:tcPr>
            <w:tcW w:w="624" w:type="dxa"/>
          </w:tcPr>
          <w:p w14:paraId="7F193E97" w14:textId="77777777" w:rsidR="00545FD5" w:rsidRPr="0044208D" w:rsidRDefault="00545FD5" w:rsidP="00EE72B5">
            <w:pPr>
              <w:pStyle w:val="TableText"/>
              <w:ind w:right="0"/>
              <w:jc w:val="both"/>
            </w:pPr>
          </w:p>
        </w:tc>
        <w:tc>
          <w:tcPr>
            <w:tcW w:w="7146" w:type="dxa"/>
            <w:gridSpan w:val="3"/>
          </w:tcPr>
          <w:p w14:paraId="06832411" w14:textId="77777777" w:rsidR="00545FD5" w:rsidRPr="0044208D" w:rsidRDefault="00545FD5" w:rsidP="00EE72B5">
            <w:pPr>
              <w:pStyle w:val="TableBlock"/>
              <w:rPr>
                <w:rtl/>
              </w:rPr>
            </w:pPr>
            <w:r w:rsidRPr="0044208D">
              <w:rPr>
                <w:rtl/>
              </w:rPr>
              <w:t>(1)</w:t>
            </w:r>
            <w:r w:rsidRPr="0044208D">
              <w:rPr>
                <w:rtl/>
              </w:rPr>
              <w:tab/>
              <w:t xml:space="preserve">נציג השר, שהוא עובד משרדו, והוא יהיה היושב ראש; </w:t>
            </w:r>
          </w:p>
        </w:tc>
      </w:tr>
      <w:tr w:rsidR="00545FD5" w:rsidRPr="00B4068E" w14:paraId="475164E0" w14:textId="77777777" w:rsidTr="00D618FF">
        <w:trPr>
          <w:cantSplit/>
        </w:trPr>
        <w:tc>
          <w:tcPr>
            <w:tcW w:w="1871" w:type="dxa"/>
          </w:tcPr>
          <w:p w14:paraId="7AD79EE4" w14:textId="77777777" w:rsidR="00545FD5" w:rsidRPr="0044208D" w:rsidRDefault="00545FD5" w:rsidP="00EE72B5">
            <w:pPr>
              <w:pStyle w:val="TableSideHeading"/>
              <w:ind w:right="0"/>
            </w:pPr>
          </w:p>
        </w:tc>
        <w:tc>
          <w:tcPr>
            <w:tcW w:w="624" w:type="dxa"/>
          </w:tcPr>
          <w:p w14:paraId="3CF798AC" w14:textId="77777777" w:rsidR="00545FD5" w:rsidRPr="0044208D" w:rsidRDefault="00545FD5" w:rsidP="00EE72B5">
            <w:pPr>
              <w:pStyle w:val="TableText"/>
              <w:ind w:right="0"/>
              <w:jc w:val="both"/>
            </w:pPr>
          </w:p>
        </w:tc>
        <w:tc>
          <w:tcPr>
            <w:tcW w:w="7146" w:type="dxa"/>
            <w:gridSpan w:val="3"/>
          </w:tcPr>
          <w:p w14:paraId="01A8E477" w14:textId="77777777" w:rsidR="00545FD5" w:rsidRPr="0044208D" w:rsidRDefault="00545FD5" w:rsidP="00EE72B5">
            <w:pPr>
              <w:pStyle w:val="TableBlock"/>
              <w:rPr>
                <w:rtl/>
              </w:rPr>
            </w:pPr>
            <w:r w:rsidRPr="0044208D">
              <w:rPr>
                <w:rtl/>
              </w:rPr>
              <w:t>(2)</w:t>
            </w:r>
            <w:r w:rsidRPr="0044208D">
              <w:rPr>
                <w:rtl/>
              </w:rPr>
              <w:tab/>
              <w:t>פסיכיאטר, בעל ניסיון של 5 שנים לפחות בעבודה עם אנשים עם אוטיזם;</w:t>
            </w:r>
          </w:p>
        </w:tc>
      </w:tr>
      <w:tr w:rsidR="00545FD5" w:rsidRPr="00B4068E" w14:paraId="39BECDF6" w14:textId="77777777" w:rsidTr="00D618FF">
        <w:trPr>
          <w:cantSplit/>
        </w:trPr>
        <w:tc>
          <w:tcPr>
            <w:tcW w:w="1871" w:type="dxa"/>
          </w:tcPr>
          <w:p w14:paraId="1897AF55" w14:textId="77777777" w:rsidR="00545FD5" w:rsidRPr="0044208D" w:rsidRDefault="00545FD5" w:rsidP="00EE72B5">
            <w:pPr>
              <w:pStyle w:val="TableSideHeading"/>
              <w:ind w:right="0"/>
            </w:pPr>
          </w:p>
        </w:tc>
        <w:tc>
          <w:tcPr>
            <w:tcW w:w="624" w:type="dxa"/>
          </w:tcPr>
          <w:p w14:paraId="0E2E1989" w14:textId="77777777" w:rsidR="00545FD5" w:rsidRPr="0044208D" w:rsidRDefault="00545FD5" w:rsidP="00EE72B5">
            <w:pPr>
              <w:pStyle w:val="TableText"/>
              <w:ind w:right="0"/>
              <w:jc w:val="both"/>
            </w:pPr>
          </w:p>
        </w:tc>
        <w:tc>
          <w:tcPr>
            <w:tcW w:w="7146" w:type="dxa"/>
            <w:gridSpan w:val="3"/>
          </w:tcPr>
          <w:p w14:paraId="19966574" w14:textId="77777777" w:rsidR="00545FD5" w:rsidRPr="0044208D" w:rsidRDefault="00545FD5" w:rsidP="00EE72B5">
            <w:pPr>
              <w:pStyle w:val="TableBlock"/>
              <w:rPr>
                <w:rtl/>
              </w:rPr>
            </w:pPr>
            <w:r w:rsidRPr="0044208D">
              <w:rPr>
                <w:rtl/>
              </w:rPr>
              <w:t>(3)</w:t>
            </w:r>
            <w:r w:rsidRPr="0044208D">
              <w:rPr>
                <w:rtl/>
              </w:rPr>
              <w:tab/>
              <w:t>פסיכולוג, בעל ניסיון של 5 שנים לפחות בעבודה עם אנשים עם אוטיזם;</w:t>
            </w:r>
          </w:p>
        </w:tc>
      </w:tr>
      <w:tr w:rsidR="00545FD5" w:rsidRPr="00B4068E" w14:paraId="035079DC" w14:textId="77777777" w:rsidTr="00D618FF">
        <w:trPr>
          <w:cantSplit/>
        </w:trPr>
        <w:tc>
          <w:tcPr>
            <w:tcW w:w="1871" w:type="dxa"/>
          </w:tcPr>
          <w:p w14:paraId="67F02065" w14:textId="77777777" w:rsidR="00545FD5" w:rsidRPr="0044208D" w:rsidRDefault="00545FD5" w:rsidP="00EE72B5">
            <w:pPr>
              <w:pStyle w:val="TableSideHeading"/>
              <w:ind w:right="0"/>
            </w:pPr>
          </w:p>
        </w:tc>
        <w:tc>
          <w:tcPr>
            <w:tcW w:w="624" w:type="dxa"/>
          </w:tcPr>
          <w:p w14:paraId="0217AE38" w14:textId="77777777" w:rsidR="00545FD5" w:rsidRPr="0044208D" w:rsidRDefault="00545FD5" w:rsidP="00EE72B5">
            <w:pPr>
              <w:pStyle w:val="TableText"/>
              <w:ind w:right="0"/>
              <w:jc w:val="both"/>
            </w:pPr>
          </w:p>
        </w:tc>
        <w:tc>
          <w:tcPr>
            <w:tcW w:w="7146" w:type="dxa"/>
            <w:gridSpan w:val="3"/>
          </w:tcPr>
          <w:p w14:paraId="6183408E" w14:textId="77777777" w:rsidR="00545FD5" w:rsidRPr="0044208D" w:rsidRDefault="00545FD5" w:rsidP="00EE72B5">
            <w:pPr>
              <w:pStyle w:val="TableBlock"/>
              <w:rPr>
                <w:rtl/>
              </w:rPr>
            </w:pPr>
            <w:r w:rsidRPr="0044208D">
              <w:rPr>
                <w:rtl/>
              </w:rPr>
              <w:t>(4)</w:t>
            </w:r>
            <w:r w:rsidRPr="0044208D">
              <w:rPr>
                <w:rtl/>
              </w:rPr>
              <w:tab/>
              <w:t>נוירולוג, בעל ניסיון של 5 שנים לפחות בעבודה עם אנשים עם אוטיזם;</w:t>
            </w:r>
          </w:p>
        </w:tc>
      </w:tr>
      <w:tr w:rsidR="00545FD5" w:rsidRPr="00B4068E" w14:paraId="310F9C87" w14:textId="77777777" w:rsidTr="00D618FF">
        <w:trPr>
          <w:cantSplit/>
        </w:trPr>
        <w:tc>
          <w:tcPr>
            <w:tcW w:w="1871" w:type="dxa"/>
          </w:tcPr>
          <w:p w14:paraId="415F911D" w14:textId="77777777" w:rsidR="00545FD5" w:rsidRPr="0044208D" w:rsidRDefault="00545FD5" w:rsidP="00EE72B5">
            <w:pPr>
              <w:pStyle w:val="TableSideHeading"/>
              <w:ind w:right="0"/>
            </w:pPr>
          </w:p>
        </w:tc>
        <w:tc>
          <w:tcPr>
            <w:tcW w:w="624" w:type="dxa"/>
          </w:tcPr>
          <w:p w14:paraId="0A4ED51D" w14:textId="77777777" w:rsidR="00545FD5" w:rsidRPr="0044208D" w:rsidRDefault="00545FD5" w:rsidP="00EE72B5">
            <w:pPr>
              <w:pStyle w:val="TableText"/>
              <w:ind w:right="0"/>
              <w:jc w:val="both"/>
            </w:pPr>
          </w:p>
        </w:tc>
        <w:tc>
          <w:tcPr>
            <w:tcW w:w="7146" w:type="dxa"/>
            <w:gridSpan w:val="3"/>
          </w:tcPr>
          <w:p w14:paraId="0D528045" w14:textId="77777777" w:rsidR="00545FD5" w:rsidRPr="0044208D" w:rsidRDefault="00545FD5" w:rsidP="00EE72B5">
            <w:pPr>
              <w:pStyle w:val="TableBlock"/>
              <w:rPr>
                <w:rtl/>
              </w:rPr>
            </w:pPr>
            <w:r w:rsidRPr="0044208D">
              <w:rPr>
                <w:rtl/>
              </w:rPr>
              <w:t>(5)</w:t>
            </w:r>
            <w:r w:rsidRPr="0044208D">
              <w:rPr>
                <w:rtl/>
              </w:rPr>
              <w:tab/>
              <w:t>קלינאי תקשורת, בעל ניסיון של 5 שנים לפחות בעבודה עם אנשים עם אוטיזם;</w:t>
            </w:r>
          </w:p>
        </w:tc>
      </w:tr>
      <w:tr w:rsidR="00545FD5" w:rsidRPr="00B4068E" w14:paraId="446C3FBD" w14:textId="77777777" w:rsidTr="00D618FF">
        <w:trPr>
          <w:cantSplit/>
        </w:trPr>
        <w:tc>
          <w:tcPr>
            <w:tcW w:w="1871" w:type="dxa"/>
          </w:tcPr>
          <w:p w14:paraId="3EF4A921" w14:textId="77777777" w:rsidR="00545FD5" w:rsidRPr="0044208D" w:rsidRDefault="00545FD5" w:rsidP="00EE72B5">
            <w:pPr>
              <w:pStyle w:val="TableSideHeading"/>
              <w:ind w:right="0"/>
            </w:pPr>
          </w:p>
        </w:tc>
        <w:tc>
          <w:tcPr>
            <w:tcW w:w="624" w:type="dxa"/>
          </w:tcPr>
          <w:p w14:paraId="4B0938C5" w14:textId="77777777" w:rsidR="00545FD5" w:rsidRPr="0044208D" w:rsidRDefault="00545FD5" w:rsidP="00EE72B5">
            <w:pPr>
              <w:pStyle w:val="TableText"/>
              <w:ind w:right="0"/>
              <w:jc w:val="both"/>
            </w:pPr>
          </w:p>
        </w:tc>
        <w:tc>
          <w:tcPr>
            <w:tcW w:w="7146" w:type="dxa"/>
            <w:gridSpan w:val="3"/>
          </w:tcPr>
          <w:p w14:paraId="3BD3B8FB" w14:textId="77777777" w:rsidR="00545FD5" w:rsidRPr="0044208D" w:rsidRDefault="00545FD5" w:rsidP="00EE72B5">
            <w:pPr>
              <w:pStyle w:val="TableBlock"/>
              <w:rPr>
                <w:rtl/>
              </w:rPr>
            </w:pPr>
            <w:r w:rsidRPr="0044208D">
              <w:rPr>
                <w:rtl/>
              </w:rPr>
              <w:t>(6)</w:t>
            </w:r>
            <w:r w:rsidRPr="0044208D">
              <w:rPr>
                <w:rtl/>
              </w:rPr>
              <w:tab/>
              <w:t>עובד סוציאלי, בעל ניסיון של 5 שנים לפחות בעבודה עם אנשים עם אוטיזם;</w:t>
            </w:r>
          </w:p>
        </w:tc>
      </w:tr>
      <w:tr w:rsidR="00545FD5" w:rsidRPr="00B4068E" w14:paraId="3C209D52" w14:textId="77777777" w:rsidTr="00D618FF">
        <w:trPr>
          <w:cantSplit/>
        </w:trPr>
        <w:tc>
          <w:tcPr>
            <w:tcW w:w="1871" w:type="dxa"/>
          </w:tcPr>
          <w:p w14:paraId="07D6053D" w14:textId="77777777" w:rsidR="00545FD5" w:rsidRPr="0044208D" w:rsidRDefault="00545FD5" w:rsidP="00EE72B5">
            <w:pPr>
              <w:pStyle w:val="TableSideHeading"/>
              <w:ind w:right="0"/>
            </w:pPr>
          </w:p>
        </w:tc>
        <w:tc>
          <w:tcPr>
            <w:tcW w:w="624" w:type="dxa"/>
          </w:tcPr>
          <w:p w14:paraId="3893A4E4" w14:textId="77777777" w:rsidR="00545FD5" w:rsidRPr="0044208D" w:rsidRDefault="00545FD5" w:rsidP="00EE72B5">
            <w:pPr>
              <w:pStyle w:val="TableText"/>
              <w:ind w:right="0"/>
              <w:jc w:val="both"/>
            </w:pPr>
          </w:p>
        </w:tc>
        <w:tc>
          <w:tcPr>
            <w:tcW w:w="7146" w:type="dxa"/>
            <w:gridSpan w:val="3"/>
          </w:tcPr>
          <w:p w14:paraId="13298D5B" w14:textId="77777777" w:rsidR="00545FD5" w:rsidRPr="0044208D" w:rsidRDefault="00545FD5" w:rsidP="00EE72B5">
            <w:pPr>
              <w:pStyle w:val="TableBlock"/>
              <w:rPr>
                <w:rtl/>
              </w:rPr>
            </w:pPr>
            <w:r w:rsidRPr="0044208D">
              <w:rPr>
                <w:rtl/>
              </w:rPr>
              <w:t>(7)</w:t>
            </w:r>
            <w:r w:rsidRPr="0044208D">
              <w:rPr>
                <w:rtl/>
              </w:rPr>
              <w:tab/>
              <w:t>מרפא בעיסוק, בעל ניסיון של 5 שנים לפחות בעבודה עם אנשים עם אוטיזם;</w:t>
            </w:r>
          </w:p>
        </w:tc>
      </w:tr>
      <w:tr w:rsidR="00545FD5" w:rsidRPr="00B4068E" w14:paraId="21E46871" w14:textId="77777777" w:rsidTr="00D618FF">
        <w:trPr>
          <w:cantSplit/>
        </w:trPr>
        <w:tc>
          <w:tcPr>
            <w:tcW w:w="1871" w:type="dxa"/>
          </w:tcPr>
          <w:p w14:paraId="4A4034A5" w14:textId="77777777" w:rsidR="00545FD5" w:rsidRPr="0044208D" w:rsidRDefault="00545FD5" w:rsidP="00EE72B5">
            <w:pPr>
              <w:pStyle w:val="TableSideHeading"/>
              <w:ind w:right="0"/>
            </w:pPr>
          </w:p>
        </w:tc>
        <w:tc>
          <w:tcPr>
            <w:tcW w:w="624" w:type="dxa"/>
          </w:tcPr>
          <w:p w14:paraId="1C308053" w14:textId="77777777" w:rsidR="00545FD5" w:rsidRPr="0044208D" w:rsidRDefault="00545FD5" w:rsidP="00EE72B5">
            <w:pPr>
              <w:pStyle w:val="TableText"/>
              <w:ind w:right="0"/>
              <w:jc w:val="both"/>
            </w:pPr>
          </w:p>
        </w:tc>
        <w:tc>
          <w:tcPr>
            <w:tcW w:w="7146" w:type="dxa"/>
            <w:gridSpan w:val="3"/>
          </w:tcPr>
          <w:p w14:paraId="0BB7B697" w14:textId="77777777" w:rsidR="00545FD5" w:rsidRPr="0044208D" w:rsidRDefault="00545FD5" w:rsidP="00EE72B5">
            <w:pPr>
              <w:pStyle w:val="TableBlock"/>
              <w:rPr>
                <w:rtl/>
              </w:rPr>
            </w:pPr>
            <w:r w:rsidRPr="0044208D">
              <w:rPr>
                <w:rtl/>
              </w:rPr>
              <w:t>(8)</w:t>
            </w:r>
            <w:r w:rsidRPr="0044208D">
              <w:rPr>
                <w:rtl/>
              </w:rPr>
              <w:tab/>
              <w:t>מנתח התנהגות, בעל ניסיון של 5 שנים לפחות בעבודה עם אנשים עם אוטיזם;</w:t>
            </w:r>
          </w:p>
        </w:tc>
      </w:tr>
      <w:tr w:rsidR="00545FD5" w:rsidRPr="00B4068E" w14:paraId="3806CC63" w14:textId="77777777" w:rsidTr="00D618FF">
        <w:trPr>
          <w:cantSplit/>
        </w:trPr>
        <w:tc>
          <w:tcPr>
            <w:tcW w:w="1871" w:type="dxa"/>
          </w:tcPr>
          <w:p w14:paraId="5287899F" w14:textId="77777777" w:rsidR="00545FD5" w:rsidRPr="0044208D" w:rsidRDefault="00545FD5" w:rsidP="00EE72B5">
            <w:pPr>
              <w:pStyle w:val="TableSideHeading"/>
              <w:ind w:right="0"/>
            </w:pPr>
          </w:p>
        </w:tc>
        <w:tc>
          <w:tcPr>
            <w:tcW w:w="624" w:type="dxa"/>
          </w:tcPr>
          <w:p w14:paraId="34B7790C" w14:textId="77777777" w:rsidR="00545FD5" w:rsidRPr="0044208D" w:rsidRDefault="00545FD5" w:rsidP="00EE72B5">
            <w:pPr>
              <w:pStyle w:val="TableText"/>
              <w:ind w:right="0"/>
              <w:jc w:val="both"/>
            </w:pPr>
          </w:p>
        </w:tc>
        <w:tc>
          <w:tcPr>
            <w:tcW w:w="7146" w:type="dxa"/>
            <w:gridSpan w:val="3"/>
          </w:tcPr>
          <w:p w14:paraId="7DAB847E" w14:textId="77777777" w:rsidR="00545FD5" w:rsidRPr="0044208D" w:rsidRDefault="00545FD5" w:rsidP="00EE72B5">
            <w:pPr>
              <w:pStyle w:val="TableBlock"/>
              <w:rPr>
                <w:rtl/>
              </w:rPr>
            </w:pPr>
            <w:r w:rsidRPr="0044208D">
              <w:rPr>
                <w:rtl/>
              </w:rPr>
              <w:t>(9)</w:t>
            </w:r>
            <w:r w:rsidRPr="0044208D">
              <w:rPr>
                <w:rtl/>
              </w:rPr>
              <w:tab/>
              <w:t>נציג ארגון המייצג, לדעת השר, את המספר הגדול ביותר של אנשים עם אוטיזם;</w:t>
            </w:r>
          </w:p>
        </w:tc>
      </w:tr>
      <w:tr w:rsidR="00545FD5" w:rsidRPr="00B4068E" w14:paraId="7D2136C4" w14:textId="77777777" w:rsidTr="00D618FF">
        <w:trPr>
          <w:cantSplit/>
        </w:trPr>
        <w:tc>
          <w:tcPr>
            <w:tcW w:w="1871" w:type="dxa"/>
          </w:tcPr>
          <w:p w14:paraId="77DBBA1E" w14:textId="77777777" w:rsidR="00545FD5" w:rsidRPr="0044208D" w:rsidRDefault="00545FD5" w:rsidP="00EE72B5">
            <w:pPr>
              <w:pStyle w:val="TableSideHeading"/>
              <w:ind w:right="0"/>
            </w:pPr>
          </w:p>
        </w:tc>
        <w:tc>
          <w:tcPr>
            <w:tcW w:w="624" w:type="dxa"/>
          </w:tcPr>
          <w:p w14:paraId="43800E07" w14:textId="77777777" w:rsidR="00545FD5" w:rsidRPr="0044208D" w:rsidRDefault="00545FD5" w:rsidP="00EE72B5">
            <w:pPr>
              <w:pStyle w:val="TableText"/>
              <w:ind w:right="0"/>
              <w:jc w:val="both"/>
            </w:pPr>
          </w:p>
        </w:tc>
        <w:tc>
          <w:tcPr>
            <w:tcW w:w="7146" w:type="dxa"/>
            <w:gridSpan w:val="3"/>
          </w:tcPr>
          <w:p w14:paraId="22A7096C" w14:textId="77777777" w:rsidR="00545FD5" w:rsidRPr="0044208D" w:rsidRDefault="00545FD5" w:rsidP="00EE72B5">
            <w:pPr>
              <w:pStyle w:val="TableBlock"/>
              <w:rPr>
                <w:rtl/>
              </w:rPr>
            </w:pPr>
            <w:r w:rsidRPr="0044208D">
              <w:rPr>
                <w:rtl/>
              </w:rPr>
              <w:t>(10)</w:t>
            </w:r>
            <w:r w:rsidRPr="0044208D">
              <w:rPr>
                <w:rtl/>
              </w:rPr>
              <w:tab/>
              <w:t>נציג ארגון המייצג, לדעת השר, את המספר הגדול ביותר של משפחות לאנשים עם אוטיזם;</w:t>
            </w:r>
          </w:p>
        </w:tc>
      </w:tr>
      <w:tr w:rsidR="00545FD5" w:rsidRPr="00B4068E" w14:paraId="23B25737" w14:textId="77777777" w:rsidTr="00D618FF">
        <w:trPr>
          <w:cantSplit/>
        </w:trPr>
        <w:tc>
          <w:tcPr>
            <w:tcW w:w="1871" w:type="dxa"/>
          </w:tcPr>
          <w:p w14:paraId="7E3F08CB" w14:textId="77777777" w:rsidR="00545FD5" w:rsidRPr="0044208D" w:rsidRDefault="00545FD5" w:rsidP="00EE72B5">
            <w:pPr>
              <w:pStyle w:val="TableSideHeading"/>
              <w:ind w:right="0"/>
            </w:pPr>
          </w:p>
        </w:tc>
        <w:tc>
          <w:tcPr>
            <w:tcW w:w="624" w:type="dxa"/>
          </w:tcPr>
          <w:p w14:paraId="53413CDF" w14:textId="77777777" w:rsidR="00545FD5" w:rsidRPr="0044208D" w:rsidRDefault="00545FD5" w:rsidP="00EE72B5">
            <w:pPr>
              <w:pStyle w:val="TableText"/>
              <w:ind w:right="0"/>
              <w:jc w:val="both"/>
            </w:pPr>
          </w:p>
        </w:tc>
        <w:tc>
          <w:tcPr>
            <w:tcW w:w="7146" w:type="dxa"/>
            <w:gridSpan w:val="3"/>
          </w:tcPr>
          <w:p w14:paraId="08C90ADC" w14:textId="77777777" w:rsidR="00545FD5" w:rsidRPr="0044208D" w:rsidRDefault="00545FD5" w:rsidP="00EE72B5">
            <w:pPr>
              <w:pStyle w:val="TableBlock"/>
              <w:rPr>
                <w:rtl/>
              </w:rPr>
            </w:pPr>
            <w:r w:rsidRPr="0044208D">
              <w:rPr>
                <w:rtl/>
              </w:rPr>
              <w:t>(11)</w:t>
            </w:r>
            <w:r w:rsidRPr="0044208D">
              <w:rPr>
                <w:rtl/>
              </w:rPr>
              <w:tab/>
              <w:t>נציג מרכז השלטון המקומי;</w:t>
            </w:r>
          </w:p>
        </w:tc>
      </w:tr>
      <w:tr w:rsidR="00545FD5" w:rsidRPr="00B4068E" w14:paraId="5617BE4F" w14:textId="77777777" w:rsidTr="00D618FF">
        <w:trPr>
          <w:cantSplit/>
        </w:trPr>
        <w:tc>
          <w:tcPr>
            <w:tcW w:w="1871" w:type="dxa"/>
          </w:tcPr>
          <w:p w14:paraId="0BC8A2CA" w14:textId="77777777" w:rsidR="00545FD5" w:rsidRPr="0044208D" w:rsidRDefault="00545FD5" w:rsidP="00EE72B5">
            <w:pPr>
              <w:pStyle w:val="TableSideHeading"/>
              <w:ind w:right="0"/>
            </w:pPr>
          </w:p>
        </w:tc>
        <w:tc>
          <w:tcPr>
            <w:tcW w:w="624" w:type="dxa"/>
          </w:tcPr>
          <w:p w14:paraId="2B19CFA3" w14:textId="77777777" w:rsidR="00545FD5" w:rsidRPr="0044208D" w:rsidRDefault="00545FD5" w:rsidP="00EE72B5">
            <w:pPr>
              <w:pStyle w:val="TableText"/>
              <w:ind w:right="0"/>
              <w:jc w:val="both"/>
            </w:pPr>
          </w:p>
        </w:tc>
        <w:tc>
          <w:tcPr>
            <w:tcW w:w="7146" w:type="dxa"/>
            <w:gridSpan w:val="3"/>
          </w:tcPr>
          <w:p w14:paraId="183F7928" w14:textId="77777777" w:rsidR="00545FD5" w:rsidRPr="0044208D" w:rsidRDefault="00545FD5" w:rsidP="00EE72B5">
            <w:pPr>
              <w:pStyle w:val="TableBlock"/>
              <w:rPr>
                <w:rtl/>
              </w:rPr>
            </w:pPr>
            <w:r w:rsidRPr="0044208D">
              <w:rPr>
                <w:rtl/>
              </w:rPr>
              <w:t>(12)</w:t>
            </w:r>
            <w:r w:rsidRPr="0044208D">
              <w:rPr>
                <w:rtl/>
              </w:rPr>
              <w:tab/>
              <w:t>נציג שהוא עובד המוסד לביטוח לאומי, לפי המלצת המנהל הכללי של המוסד לביטוח לאומי</w:t>
            </w:r>
            <w:r>
              <w:rPr>
                <w:rFonts w:hint="cs"/>
                <w:rtl/>
              </w:rPr>
              <w:t>.</w:t>
            </w:r>
          </w:p>
        </w:tc>
      </w:tr>
      <w:tr w:rsidR="00545FD5" w:rsidRPr="00B4068E" w14:paraId="0C7B1918" w14:textId="77777777" w:rsidTr="00D618FF">
        <w:trPr>
          <w:cantSplit/>
        </w:trPr>
        <w:tc>
          <w:tcPr>
            <w:tcW w:w="1871" w:type="dxa"/>
          </w:tcPr>
          <w:p w14:paraId="67ECC12D" w14:textId="77777777" w:rsidR="00545FD5" w:rsidRPr="0044208D" w:rsidRDefault="00545FD5" w:rsidP="00EE72B5">
            <w:pPr>
              <w:pStyle w:val="TableSideHeading"/>
              <w:ind w:right="0"/>
            </w:pPr>
            <w:r w:rsidRPr="0044208D">
              <w:rPr>
                <w:rFonts w:hint="cs"/>
                <w:rtl/>
              </w:rPr>
              <w:t>תפקידי המועצה</w:t>
            </w:r>
          </w:p>
        </w:tc>
        <w:tc>
          <w:tcPr>
            <w:tcW w:w="624" w:type="dxa"/>
          </w:tcPr>
          <w:p w14:paraId="00BBCB72" w14:textId="77777777" w:rsidR="00545FD5" w:rsidRPr="0044208D" w:rsidRDefault="00545FD5" w:rsidP="00EE72B5">
            <w:pPr>
              <w:pStyle w:val="TableText"/>
              <w:ind w:right="0"/>
              <w:jc w:val="both"/>
            </w:pPr>
            <w:r w:rsidRPr="0044208D">
              <w:rPr>
                <w:rFonts w:hint="cs"/>
                <w:rtl/>
              </w:rPr>
              <w:t>5.</w:t>
            </w:r>
          </w:p>
        </w:tc>
        <w:tc>
          <w:tcPr>
            <w:tcW w:w="7146" w:type="dxa"/>
            <w:gridSpan w:val="3"/>
          </w:tcPr>
          <w:p w14:paraId="3F787DB3" w14:textId="77777777" w:rsidR="00545FD5" w:rsidRPr="0044208D" w:rsidRDefault="00545FD5" w:rsidP="00EE72B5">
            <w:pPr>
              <w:pStyle w:val="TableBlock"/>
              <w:rPr>
                <w:rtl/>
              </w:rPr>
            </w:pPr>
            <w:r w:rsidRPr="0044208D">
              <w:rPr>
                <w:rtl/>
              </w:rPr>
              <w:t>אלה תפקידי המועצה:</w:t>
            </w:r>
          </w:p>
        </w:tc>
      </w:tr>
      <w:tr w:rsidR="00545FD5" w:rsidRPr="00B4068E" w14:paraId="66FD96D4" w14:textId="77777777" w:rsidTr="00D618FF">
        <w:trPr>
          <w:cantSplit/>
        </w:trPr>
        <w:tc>
          <w:tcPr>
            <w:tcW w:w="1871" w:type="dxa"/>
          </w:tcPr>
          <w:p w14:paraId="697E5D39" w14:textId="77777777" w:rsidR="00545FD5" w:rsidRPr="0044208D" w:rsidRDefault="00545FD5" w:rsidP="00EE72B5">
            <w:pPr>
              <w:pStyle w:val="TableSideHeading"/>
              <w:ind w:right="0"/>
            </w:pPr>
          </w:p>
        </w:tc>
        <w:tc>
          <w:tcPr>
            <w:tcW w:w="624" w:type="dxa"/>
          </w:tcPr>
          <w:p w14:paraId="2FCB33B1" w14:textId="77777777" w:rsidR="00545FD5" w:rsidRPr="0044208D" w:rsidRDefault="00545FD5" w:rsidP="00EE72B5">
            <w:pPr>
              <w:pStyle w:val="TableText"/>
              <w:ind w:right="0"/>
              <w:jc w:val="both"/>
            </w:pPr>
          </w:p>
        </w:tc>
        <w:tc>
          <w:tcPr>
            <w:tcW w:w="7146" w:type="dxa"/>
            <w:gridSpan w:val="3"/>
          </w:tcPr>
          <w:p w14:paraId="218ADAEE" w14:textId="77777777" w:rsidR="00545FD5" w:rsidRPr="0044208D" w:rsidRDefault="00545FD5" w:rsidP="00EE72B5">
            <w:pPr>
              <w:pStyle w:val="TableBlock"/>
              <w:rPr>
                <w:rtl/>
              </w:rPr>
            </w:pPr>
            <w:r w:rsidRPr="0044208D">
              <w:rPr>
                <w:rtl/>
              </w:rPr>
              <w:t>(1)</w:t>
            </w:r>
            <w:r w:rsidRPr="0044208D">
              <w:rPr>
                <w:rtl/>
              </w:rPr>
              <w:tab/>
              <w:t>לייעץ לשר בנושא שיקום, קידום ושילוב אנשים עם אוטיזם, לרבות בעני</w:t>
            </w:r>
            <w:r w:rsidRPr="0044208D">
              <w:rPr>
                <w:rFonts w:hint="cs"/>
                <w:rtl/>
              </w:rPr>
              <w:t>י</w:t>
            </w:r>
            <w:r w:rsidRPr="0044208D">
              <w:rPr>
                <w:rtl/>
              </w:rPr>
              <w:t>נים אלה:</w:t>
            </w:r>
          </w:p>
        </w:tc>
      </w:tr>
      <w:tr w:rsidR="00545FD5" w:rsidRPr="00B4068E" w14:paraId="35AE8196" w14:textId="77777777" w:rsidTr="00D618FF">
        <w:trPr>
          <w:cantSplit/>
        </w:trPr>
        <w:tc>
          <w:tcPr>
            <w:tcW w:w="1871" w:type="dxa"/>
          </w:tcPr>
          <w:p w14:paraId="29902FF7" w14:textId="77777777" w:rsidR="00545FD5" w:rsidRPr="0044208D" w:rsidRDefault="00545FD5" w:rsidP="00EE72B5">
            <w:pPr>
              <w:pStyle w:val="TableSideHeading"/>
              <w:ind w:right="0"/>
            </w:pPr>
          </w:p>
        </w:tc>
        <w:tc>
          <w:tcPr>
            <w:tcW w:w="624" w:type="dxa"/>
          </w:tcPr>
          <w:p w14:paraId="1B8CCE41" w14:textId="77777777" w:rsidR="00545FD5" w:rsidRPr="0044208D" w:rsidRDefault="00545FD5" w:rsidP="00EE72B5">
            <w:pPr>
              <w:pStyle w:val="TableText"/>
              <w:ind w:right="0"/>
              <w:jc w:val="both"/>
            </w:pPr>
          </w:p>
        </w:tc>
        <w:tc>
          <w:tcPr>
            <w:tcW w:w="624" w:type="dxa"/>
          </w:tcPr>
          <w:p w14:paraId="03D15DF2" w14:textId="77777777" w:rsidR="00545FD5" w:rsidRPr="0044208D" w:rsidRDefault="00545FD5" w:rsidP="00EE72B5">
            <w:pPr>
              <w:pStyle w:val="TableText"/>
              <w:ind w:right="0"/>
              <w:jc w:val="both"/>
            </w:pPr>
          </w:p>
        </w:tc>
        <w:tc>
          <w:tcPr>
            <w:tcW w:w="6522" w:type="dxa"/>
            <w:gridSpan w:val="2"/>
          </w:tcPr>
          <w:p w14:paraId="120DC796" w14:textId="77777777" w:rsidR="00545FD5" w:rsidRPr="0044208D" w:rsidRDefault="00545FD5" w:rsidP="00EE72B5">
            <w:pPr>
              <w:pStyle w:val="TableBlock"/>
            </w:pPr>
            <w:r w:rsidRPr="0044208D">
              <w:rPr>
                <w:rtl/>
              </w:rPr>
              <w:t>(א)</w:t>
            </w:r>
            <w:r w:rsidRPr="0044208D">
              <w:rPr>
                <w:rtl/>
              </w:rPr>
              <w:tab/>
              <w:t>התוויית מדיניות שיקום, קידום ושילוב ארצית רב-שנתית;</w:t>
            </w:r>
          </w:p>
        </w:tc>
      </w:tr>
      <w:tr w:rsidR="00545FD5" w:rsidRPr="00B4068E" w14:paraId="6AAA9923" w14:textId="77777777" w:rsidTr="00D618FF">
        <w:trPr>
          <w:cantSplit/>
        </w:trPr>
        <w:tc>
          <w:tcPr>
            <w:tcW w:w="1871" w:type="dxa"/>
          </w:tcPr>
          <w:p w14:paraId="02AE24E6" w14:textId="77777777" w:rsidR="00545FD5" w:rsidRPr="0044208D" w:rsidRDefault="00545FD5" w:rsidP="00EE72B5">
            <w:pPr>
              <w:pStyle w:val="TableSideHeading"/>
              <w:ind w:right="0"/>
            </w:pPr>
          </w:p>
        </w:tc>
        <w:tc>
          <w:tcPr>
            <w:tcW w:w="624" w:type="dxa"/>
          </w:tcPr>
          <w:p w14:paraId="6DCA3104" w14:textId="77777777" w:rsidR="00545FD5" w:rsidRPr="0044208D" w:rsidRDefault="00545FD5" w:rsidP="00EE72B5">
            <w:pPr>
              <w:pStyle w:val="TableText"/>
              <w:ind w:right="0"/>
              <w:jc w:val="both"/>
            </w:pPr>
          </w:p>
        </w:tc>
        <w:tc>
          <w:tcPr>
            <w:tcW w:w="624" w:type="dxa"/>
          </w:tcPr>
          <w:p w14:paraId="00C75FC5" w14:textId="77777777" w:rsidR="00545FD5" w:rsidRPr="0044208D" w:rsidRDefault="00545FD5" w:rsidP="00EE72B5">
            <w:pPr>
              <w:pStyle w:val="TableText"/>
              <w:ind w:right="0"/>
              <w:jc w:val="both"/>
            </w:pPr>
          </w:p>
        </w:tc>
        <w:tc>
          <w:tcPr>
            <w:tcW w:w="6522" w:type="dxa"/>
            <w:gridSpan w:val="2"/>
          </w:tcPr>
          <w:p w14:paraId="7BB1AF9A" w14:textId="77777777" w:rsidR="00545FD5" w:rsidRPr="0044208D" w:rsidRDefault="00545FD5" w:rsidP="00EE72B5">
            <w:pPr>
              <w:pStyle w:val="TableBlock"/>
            </w:pPr>
            <w:r w:rsidRPr="0044208D">
              <w:rPr>
                <w:rtl/>
              </w:rPr>
              <w:t>(ב)</w:t>
            </w:r>
            <w:r w:rsidRPr="0044208D">
              <w:rPr>
                <w:rtl/>
              </w:rPr>
              <w:tab/>
              <w:t>תכנון שירותי שיקום, קידום ושילוב בקהילה ושיפור איכותם, זמינותם ונגישותם וכן דרכים לקידום השוויוניות בכל אלה;</w:t>
            </w:r>
          </w:p>
        </w:tc>
      </w:tr>
      <w:tr w:rsidR="00545FD5" w:rsidRPr="00B4068E" w14:paraId="4BFE2A60" w14:textId="77777777" w:rsidTr="00D618FF">
        <w:trPr>
          <w:cantSplit/>
        </w:trPr>
        <w:tc>
          <w:tcPr>
            <w:tcW w:w="1871" w:type="dxa"/>
          </w:tcPr>
          <w:p w14:paraId="2DC1B233" w14:textId="77777777" w:rsidR="00545FD5" w:rsidRPr="0044208D" w:rsidRDefault="00545FD5" w:rsidP="00EE72B5">
            <w:pPr>
              <w:pStyle w:val="TableSideHeading"/>
              <w:ind w:right="0"/>
            </w:pPr>
          </w:p>
        </w:tc>
        <w:tc>
          <w:tcPr>
            <w:tcW w:w="624" w:type="dxa"/>
          </w:tcPr>
          <w:p w14:paraId="7ADE2A3C" w14:textId="77777777" w:rsidR="00545FD5" w:rsidRPr="0044208D" w:rsidRDefault="00545FD5" w:rsidP="00EE72B5">
            <w:pPr>
              <w:pStyle w:val="TableText"/>
              <w:ind w:right="0"/>
              <w:jc w:val="both"/>
            </w:pPr>
          </w:p>
        </w:tc>
        <w:tc>
          <w:tcPr>
            <w:tcW w:w="624" w:type="dxa"/>
          </w:tcPr>
          <w:p w14:paraId="38074C97" w14:textId="77777777" w:rsidR="00545FD5" w:rsidRPr="0044208D" w:rsidRDefault="00545FD5" w:rsidP="00EE72B5">
            <w:pPr>
              <w:pStyle w:val="TableText"/>
              <w:ind w:right="0"/>
              <w:jc w:val="both"/>
            </w:pPr>
          </w:p>
        </w:tc>
        <w:tc>
          <w:tcPr>
            <w:tcW w:w="6522" w:type="dxa"/>
            <w:gridSpan w:val="2"/>
          </w:tcPr>
          <w:p w14:paraId="0B11FC06" w14:textId="77777777" w:rsidR="00545FD5" w:rsidRPr="0044208D" w:rsidRDefault="00545FD5" w:rsidP="00EE72B5">
            <w:pPr>
              <w:pStyle w:val="TableBlock"/>
            </w:pPr>
            <w:r w:rsidRPr="0044208D">
              <w:rPr>
                <w:rtl/>
              </w:rPr>
              <w:t>(ג)</w:t>
            </w:r>
            <w:r w:rsidRPr="0044208D">
              <w:rPr>
                <w:rtl/>
              </w:rPr>
              <w:tab/>
              <w:t>פיתוח תכניות הסברה בקהילה, בכל נושא הקשור לאנשים עם אוטיזם;</w:t>
            </w:r>
          </w:p>
        </w:tc>
      </w:tr>
      <w:tr w:rsidR="00545FD5" w:rsidRPr="00B4068E" w14:paraId="6CA6A8A4" w14:textId="77777777" w:rsidTr="00D618FF">
        <w:trPr>
          <w:cantSplit/>
        </w:trPr>
        <w:tc>
          <w:tcPr>
            <w:tcW w:w="1871" w:type="dxa"/>
          </w:tcPr>
          <w:p w14:paraId="70AC878E" w14:textId="77777777" w:rsidR="00545FD5" w:rsidRPr="0044208D" w:rsidRDefault="00545FD5" w:rsidP="00EE72B5">
            <w:pPr>
              <w:pStyle w:val="TableSideHeading"/>
              <w:ind w:right="0"/>
            </w:pPr>
          </w:p>
        </w:tc>
        <w:tc>
          <w:tcPr>
            <w:tcW w:w="624" w:type="dxa"/>
          </w:tcPr>
          <w:p w14:paraId="25D934E5" w14:textId="77777777" w:rsidR="00545FD5" w:rsidRPr="0044208D" w:rsidRDefault="00545FD5" w:rsidP="00EE72B5">
            <w:pPr>
              <w:pStyle w:val="TableText"/>
              <w:ind w:right="0"/>
              <w:jc w:val="both"/>
            </w:pPr>
          </w:p>
        </w:tc>
        <w:tc>
          <w:tcPr>
            <w:tcW w:w="624" w:type="dxa"/>
          </w:tcPr>
          <w:p w14:paraId="18CEF4A9" w14:textId="77777777" w:rsidR="00545FD5" w:rsidRPr="0044208D" w:rsidRDefault="00545FD5" w:rsidP="00EE72B5">
            <w:pPr>
              <w:pStyle w:val="TableText"/>
              <w:ind w:right="0"/>
              <w:jc w:val="both"/>
            </w:pPr>
          </w:p>
        </w:tc>
        <w:tc>
          <w:tcPr>
            <w:tcW w:w="6522" w:type="dxa"/>
            <w:gridSpan w:val="2"/>
          </w:tcPr>
          <w:p w14:paraId="568CA51A" w14:textId="77777777" w:rsidR="00545FD5" w:rsidRPr="0044208D" w:rsidRDefault="00545FD5" w:rsidP="00EE72B5">
            <w:pPr>
              <w:pStyle w:val="TableBlock"/>
            </w:pPr>
            <w:r w:rsidRPr="0044208D">
              <w:rPr>
                <w:rtl/>
              </w:rPr>
              <w:t>(ד)</w:t>
            </w:r>
            <w:r w:rsidRPr="0044208D">
              <w:rPr>
                <w:rtl/>
              </w:rPr>
              <w:tab/>
              <w:t>שינויים בסל שירותי שיקום, קידום ושילוב;</w:t>
            </w:r>
          </w:p>
        </w:tc>
      </w:tr>
      <w:tr w:rsidR="00545FD5" w:rsidRPr="00B4068E" w14:paraId="5F021C21" w14:textId="77777777" w:rsidTr="00D618FF">
        <w:trPr>
          <w:cantSplit/>
        </w:trPr>
        <w:tc>
          <w:tcPr>
            <w:tcW w:w="1871" w:type="dxa"/>
          </w:tcPr>
          <w:p w14:paraId="50A07F62" w14:textId="77777777" w:rsidR="00545FD5" w:rsidRPr="0044208D" w:rsidRDefault="00545FD5" w:rsidP="00EE72B5">
            <w:pPr>
              <w:pStyle w:val="TableSideHeading"/>
              <w:ind w:right="0"/>
            </w:pPr>
          </w:p>
        </w:tc>
        <w:tc>
          <w:tcPr>
            <w:tcW w:w="624" w:type="dxa"/>
          </w:tcPr>
          <w:p w14:paraId="3843AA58" w14:textId="77777777" w:rsidR="00545FD5" w:rsidRPr="0044208D" w:rsidRDefault="00545FD5" w:rsidP="00EE72B5">
            <w:pPr>
              <w:pStyle w:val="TableText"/>
              <w:ind w:right="0"/>
              <w:jc w:val="both"/>
            </w:pPr>
          </w:p>
        </w:tc>
        <w:tc>
          <w:tcPr>
            <w:tcW w:w="624" w:type="dxa"/>
          </w:tcPr>
          <w:p w14:paraId="16EAC059" w14:textId="77777777" w:rsidR="00545FD5" w:rsidRPr="0044208D" w:rsidRDefault="00545FD5" w:rsidP="00EE72B5">
            <w:pPr>
              <w:pStyle w:val="TableText"/>
              <w:ind w:right="0"/>
              <w:jc w:val="both"/>
            </w:pPr>
          </w:p>
        </w:tc>
        <w:tc>
          <w:tcPr>
            <w:tcW w:w="6522" w:type="dxa"/>
            <w:gridSpan w:val="2"/>
          </w:tcPr>
          <w:p w14:paraId="46E1C9A8" w14:textId="77777777" w:rsidR="00545FD5" w:rsidRPr="0044208D" w:rsidRDefault="00545FD5" w:rsidP="00EE72B5">
            <w:pPr>
              <w:pStyle w:val="TableBlock"/>
            </w:pPr>
            <w:r w:rsidRPr="0044208D">
              <w:rPr>
                <w:rtl/>
              </w:rPr>
              <w:t>(ה)</w:t>
            </w:r>
            <w:r w:rsidRPr="0044208D">
              <w:rPr>
                <w:rtl/>
              </w:rPr>
              <w:tab/>
              <w:t>קביעת אמות מידה לנותני שירותי השיקום, קידום ושילוב;</w:t>
            </w:r>
          </w:p>
        </w:tc>
      </w:tr>
      <w:tr w:rsidR="00545FD5" w:rsidRPr="00B4068E" w14:paraId="757D47D3" w14:textId="77777777" w:rsidTr="00D618FF">
        <w:trPr>
          <w:cantSplit/>
        </w:trPr>
        <w:tc>
          <w:tcPr>
            <w:tcW w:w="1871" w:type="dxa"/>
          </w:tcPr>
          <w:p w14:paraId="6EFDFF9E" w14:textId="77777777" w:rsidR="00545FD5" w:rsidRPr="0044208D" w:rsidRDefault="00545FD5" w:rsidP="00EE72B5">
            <w:pPr>
              <w:pStyle w:val="TableSideHeading"/>
              <w:ind w:right="0"/>
            </w:pPr>
          </w:p>
        </w:tc>
        <w:tc>
          <w:tcPr>
            <w:tcW w:w="624" w:type="dxa"/>
          </w:tcPr>
          <w:p w14:paraId="2144443D" w14:textId="77777777" w:rsidR="00545FD5" w:rsidRPr="0044208D" w:rsidRDefault="00545FD5" w:rsidP="00EE72B5">
            <w:pPr>
              <w:pStyle w:val="TableText"/>
              <w:ind w:right="0"/>
              <w:jc w:val="both"/>
            </w:pPr>
          </w:p>
        </w:tc>
        <w:tc>
          <w:tcPr>
            <w:tcW w:w="7146" w:type="dxa"/>
            <w:gridSpan w:val="3"/>
          </w:tcPr>
          <w:p w14:paraId="52FAAAF5" w14:textId="77777777" w:rsidR="00545FD5" w:rsidRPr="0044208D" w:rsidRDefault="00545FD5" w:rsidP="00EE72B5">
            <w:pPr>
              <w:pStyle w:val="TableBlock"/>
              <w:rPr>
                <w:rtl/>
              </w:rPr>
            </w:pPr>
            <w:r w:rsidRPr="0044208D">
              <w:rPr>
                <w:rtl/>
              </w:rPr>
              <w:t>(2)</w:t>
            </w:r>
            <w:r w:rsidRPr="0044208D">
              <w:rPr>
                <w:rtl/>
              </w:rPr>
              <w:tab/>
              <w:t>לקבל דיווח ונתונים בדבר ביצוע החוק;</w:t>
            </w:r>
          </w:p>
        </w:tc>
      </w:tr>
      <w:tr w:rsidR="00545FD5" w:rsidRPr="00B4068E" w14:paraId="1EE497B1" w14:textId="77777777" w:rsidTr="00D618FF">
        <w:trPr>
          <w:cantSplit/>
        </w:trPr>
        <w:tc>
          <w:tcPr>
            <w:tcW w:w="1871" w:type="dxa"/>
          </w:tcPr>
          <w:p w14:paraId="62396D26" w14:textId="77777777" w:rsidR="00545FD5" w:rsidRPr="0044208D" w:rsidRDefault="00545FD5" w:rsidP="00EE72B5">
            <w:pPr>
              <w:pStyle w:val="TableSideHeading"/>
              <w:ind w:right="0"/>
            </w:pPr>
          </w:p>
        </w:tc>
        <w:tc>
          <w:tcPr>
            <w:tcW w:w="624" w:type="dxa"/>
          </w:tcPr>
          <w:p w14:paraId="501D429D" w14:textId="77777777" w:rsidR="00545FD5" w:rsidRPr="0044208D" w:rsidRDefault="00545FD5" w:rsidP="00EE72B5">
            <w:pPr>
              <w:pStyle w:val="TableText"/>
              <w:ind w:right="0"/>
              <w:jc w:val="both"/>
            </w:pPr>
          </w:p>
        </w:tc>
        <w:tc>
          <w:tcPr>
            <w:tcW w:w="7146" w:type="dxa"/>
            <w:gridSpan w:val="3"/>
          </w:tcPr>
          <w:p w14:paraId="0D916BE3" w14:textId="77777777" w:rsidR="00545FD5" w:rsidRPr="0044208D" w:rsidRDefault="00545FD5" w:rsidP="00EE72B5">
            <w:pPr>
              <w:pStyle w:val="TableBlock"/>
              <w:rPr>
                <w:rtl/>
              </w:rPr>
            </w:pPr>
            <w:r w:rsidRPr="0044208D">
              <w:rPr>
                <w:rtl/>
              </w:rPr>
              <w:t>(3)</w:t>
            </w:r>
            <w:r w:rsidRPr="0044208D">
              <w:rPr>
                <w:rtl/>
              </w:rPr>
              <w:tab/>
              <w:t>ליזום מחקרים בנושאי שיקום, קידום ושילוב</w:t>
            </w:r>
            <w:r w:rsidRPr="0044208D">
              <w:rPr>
                <w:rFonts w:hint="cs"/>
                <w:rtl/>
              </w:rPr>
              <w:t xml:space="preserve"> של אנשים עם אוטיזם</w:t>
            </w:r>
            <w:r w:rsidRPr="0044208D">
              <w:rPr>
                <w:rtl/>
              </w:rPr>
              <w:t>.</w:t>
            </w:r>
          </w:p>
        </w:tc>
      </w:tr>
      <w:tr w:rsidR="00545FD5" w:rsidRPr="00B4068E" w14:paraId="0296EA25" w14:textId="77777777" w:rsidTr="00D618FF">
        <w:trPr>
          <w:cantSplit/>
        </w:trPr>
        <w:tc>
          <w:tcPr>
            <w:tcW w:w="1871" w:type="dxa"/>
          </w:tcPr>
          <w:p w14:paraId="429C2BEE" w14:textId="77777777" w:rsidR="00545FD5" w:rsidRPr="0044208D" w:rsidRDefault="00545FD5" w:rsidP="00EE72B5">
            <w:pPr>
              <w:pStyle w:val="TableSideHeading"/>
              <w:ind w:right="0"/>
            </w:pPr>
            <w:r w:rsidRPr="0044208D">
              <w:rPr>
                <w:rFonts w:hint="cs"/>
                <w:rtl/>
              </w:rPr>
              <w:t>תקופת כהונה</w:t>
            </w:r>
          </w:p>
        </w:tc>
        <w:tc>
          <w:tcPr>
            <w:tcW w:w="624" w:type="dxa"/>
          </w:tcPr>
          <w:p w14:paraId="7C4E2000" w14:textId="77777777" w:rsidR="00545FD5" w:rsidRPr="0044208D" w:rsidRDefault="00545FD5" w:rsidP="00EE72B5">
            <w:pPr>
              <w:pStyle w:val="TableText"/>
              <w:ind w:right="0"/>
              <w:jc w:val="both"/>
            </w:pPr>
            <w:r w:rsidRPr="0044208D">
              <w:rPr>
                <w:rFonts w:hint="cs"/>
                <w:rtl/>
              </w:rPr>
              <w:t>6.</w:t>
            </w:r>
          </w:p>
        </w:tc>
        <w:tc>
          <w:tcPr>
            <w:tcW w:w="7146" w:type="dxa"/>
            <w:gridSpan w:val="3"/>
          </w:tcPr>
          <w:p w14:paraId="5C2E9855" w14:textId="77777777" w:rsidR="00545FD5" w:rsidRPr="0044208D" w:rsidRDefault="00545FD5" w:rsidP="00EE72B5">
            <w:pPr>
              <w:pStyle w:val="TableBlock"/>
              <w:rPr>
                <w:rtl/>
              </w:rPr>
            </w:pPr>
            <w:r w:rsidRPr="0044208D">
              <w:rPr>
                <w:rtl/>
              </w:rPr>
              <w:t>חברי המועצה יתמנו לארבע שנים ואפשר לחזור ולמנותם לתקופה רצופה נוספת, ובלבד שאחרי שתי תקופות מינוי רצופות לא יתמנה חבר מועצה כאמור לתקופה נוספת במשך ארבע שנים לפחות.</w:t>
            </w:r>
          </w:p>
        </w:tc>
      </w:tr>
      <w:tr w:rsidR="00545FD5" w:rsidRPr="00B4068E" w14:paraId="5B057C44" w14:textId="77777777" w:rsidTr="00D618FF">
        <w:trPr>
          <w:cantSplit/>
        </w:trPr>
        <w:tc>
          <w:tcPr>
            <w:tcW w:w="1871" w:type="dxa"/>
          </w:tcPr>
          <w:p w14:paraId="72A14B2E" w14:textId="77777777" w:rsidR="00545FD5" w:rsidRPr="0044208D" w:rsidRDefault="00545FD5" w:rsidP="00EE72B5">
            <w:pPr>
              <w:pStyle w:val="TableSideHeading"/>
              <w:ind w:right="0"/>
            </w:pPr>
            <w:r w:rsidRPr="0044208D">
              <w:rPr>
                <w:rFonts w:hint="cs"/>
                <w:rtl/>
              </w:rPr>
              <w:t>סייג למינוי</w:t>
            </w:r>
          </w:p>
        </w:tc>
        <w:tc>
          <w:tcPr>
            <w:tcW w:w="624" w:type="dxa"/>
          </w:tcPr>
          <w:p w14:paraId="30CE1754" w14:textId="77777777" w:rsidR="00545FD5" w:rsidRPr="0044208D" w:rsidRDefault="00545FD5" w:rsidP="00EE72B5">
            <w:pPr>
              <w:pStyle w:val="TableText"/>
              <w:ind w:right="0"/>
              <w:jc w:val="both"/>
            </w:pPr>
            <w:r w:rsidRPr="0044208D">
              <w:rPr>
                <w:rFonts w:hint="cs"/>
                <w:rtl/>
              </w:rPr>
              <w:t>7.</w:t>
            </w:r>
          </w:p>
        </w:tc>
        <w:tc>
          <w:tcPr>
            <w:tcW w:w="7146" w:type="dxa"/>
            <w:gridSpan w:val="3"/>
          </w:tcPr>
          <w:p w14:paraId="6D61C668" w14:textId="77777777" w:rsidR="00545FD5" w:rsidRPr="0044208D" w:rsidRDefault="00545FD5" w:rsidP="00EE72B5">
            <w:pPr>
              <w:pStyle w:val="TableBlock"/>
              <w:rPr>
                <w:rtl/>
              </w:rPr>
            </w:pPr>
            <w:r w:rsidRPr="0044208D">
              <w:rPr>
                <w:rtl/>
              </w:rPr>
              <w:t>לא ימונה למועצה מי שהורשע בעבירה שמפאת מהותה, חומרתה או נסיבותיה אין הוא ראוי לשמש חבר המועצה.</w:t>
            </w:r>
          </w:p>
        </w:tc>
      </w:tr>
      <w:tr w:rsidR="00545FD5" w:rsidRPr="00B4068E" w14:paraId="1AB8CC6E" w14:textId="77777777" w:rsidTr="00D618FF">
        <w:trPr>
          <w:cantSplit/>
        </w:trPr>
        <w:tc>
          <w:tcPr>
            <w:tcW w:w="1871" w:type="dxa"/>
          </w:tcPr>
          <w:p w14:paraId="7C7D1989" w14:textId="77777777" w:rsidR="00545FD5" w:rsidRPr="0044208D" w:rsidRDefault="00545FD5" w:rsidP="00EE72B5">
            <w:pPr>
              <w:pStyle w:val="TableSideHeading"/>
              <w:ind w:right="0"/>
            </w:pPr>
            <w:r w:rsidRPr="0044208D">
              <w:rPr>
                <w:rFonts w:hint="cs"/>
                <w:rtl/>
              </w:rPr>
              <w:t>פקיעת כהונה</w:t>
            </w:r>
          </w:p>
        </w:tc>
        <w:tc>
          <w:tcPr>
            <w:tcW w:w="624" w:type="dxa"/>
          </w:tcPr>
          <w:p w14:paraId="66499EFE" w14:textId="77777777" w:rsidR="00545FD5" w:rsidRPr="0044208D" w:rsidRDefault="00545FD5" w:rsidP="00EE72B5">
            <w:pPr>
              <w:pStyle w:val="TableText"/>
              <w:ind w:right="0"/>
              <w:jc w:val="both"/>
            </w:pPr>
            <w:r w:rsidRPr="0044208D">
              <w:rPr>
                <w:rFonts w:hint="cs"/>
                <w:rtl/>
              </w:rPr>
              <w:t>8.</w:t>
            </w:r>
          </w:p>
        </w:tc>
        <w:tc>
          <w:tcPr>
            <w:tcW w:w="7146" w:type="dxa"/>
            <w:gridSpan w:val="3"/>
          </w:tcPr>
          <w:p w14:paraId="31656AA3" w14:textId="77777777" w:rsidR="00545FD5" w:rsidRPr="0044208D" w:rsidRDefault="00545FD5" w:rsidP="00EE72B5">
            <w:pPr>
              <w:pStyle w:val="TableBlock"/>
              <w:rPr>
                <w:rtl/>
              </w:rPr>
            </w:pPr>
            <w:r w:rsidRPr="0044208D">
              <w:rPr>
                <w:rtl/>
              </w:rPr>
              <w:t>חבר המועצה יחדל לכהן לפני תום תקופת כהונתו באחת מאלה:</w:t>
            </w:r>
          </w:p>
        </w:tc>
      </w:tr>
      <w:tr w:rsidR="00545FD5" w:rsidRPr="00B4068E" w14:paraId="6D1AF0BB" w14:textId="77777777" w:rsidTr="00D618FF">
        <w:trPr>
          <w:cantSplit/>
        </w:trPr>
        <w:tc>
          <w:tcPr>
            <w:tcW w:w="1871" w:type="dxa"/>
          </w:tcPr>
          <w:p w14:paraId="3E8749F0" w14:textId="77777777" w:rsidR="00545FD5" w:rsidRPr="0044208D" w:rsidRDefault="00545FD5" w:rsidP="00EE72B5">
            <w:pPr>
              <w:pStyle w:val="TableSideHeading"/>
              <w:ind w:right="0"/>
              <w:rPr>
                <w:rtl/>
              </w:rPr>
            </w:pPr>
          </w:p>
        </w:tc>
        <w:tc>
          <w:tcPr>
            <w:tcW w:w="624" w:type="dxa"/>
          </w:tcPr>
          <w:p w14:paraId="672C5BF2" w14:textId="77777777" w:rsidR="00545FD5" w:rsidRPr="0044208D" w:rsidRDefault="00545FD5" w:rsidP="00EE72B5">
            <w:pPr>
              <w:pStyle w:val="TableText"/>
              <w:ind w:right="0"/>
              <w:jc w:val="both"/>
              <w:rPr>
                <w:rtl/>
              </w:rPr>
            </w:pPr>
          </w:p>
        </w:tc>
        <w:tc>
          <w:tcPr>
            <w:tcW w:w="7146" w:type="dxa"/>
            <w:gridSpan w:val="3"/>
          </w:tcPr>
          <w:p w14:paraId="2BD03200" w14:textId="77777777" w:rsidR="00545FD5" w:rsidRPr="0044208D" w:rsidRDefault="00545FD5" w:rsidP="00EE72B5">
            <w:pPr>
              <w:pStyle w:val="TableBlock"/>
              <w:rPr>
                <w:rtl/>
              </w:rPr>
            </w:pPr>
            <w:r w:rsidRPr="0044208D">
              <w:rPr>
                <w:rtl/>
              </w:rPr>
              <w:t>(1)</w:t>
            </w:r>
            <w:r w:rsidRPr="0044208D">
              <w:rPr>
                <w:rtl/>
              </w:rPr>
              <w:tab/>
              <w:t>התפטר במסירת כתב התפטרות לשר;</w:t>
            </w:r>
          </w:p>
        </w:tc>
      </w:tr>
      <w:tr w:rsidR="00545FD5" w:rsidRPr="00B4068E" w14:paraId="745DD505" w14:textId="77777777" w:rsidTr="00D618FF">
        <w:trPr>
          <w:cantSplit/>
        </w:trPr>
        <w:tc>
          <w:tcPr>
            <w:tcW w:w="1871" w:type="dxa"/>
          </w:tcPr>
          <w:p w14:paraId="3D9221C2" w14:textId="77777777" w:rsidR="00545FD5" w:rsidRPr="0044208D" w:rsidRDefault="00545FD5" w:rsidP="00EE72B5">
            <w:pPr>
              <w:pStyle w:val="TableSideHeading"/>
              <w:ind w:right="0"/>
            </w:pPr>
          </w:p>
        </w:tc>
        <w:tc>
          <w:tcPr>
            <w:tcW w:w="624" w:type="dxa"/>
          </w:tcPr>
          <w:p w14:paraId="2A25D1A4" w14:textId="77777777" w:rsidR="00545FD5" w:rsidRPr="0044208D" w:rsidRDefault="00545FD5" w:rsidP="00EE72B5">
            <w:pPr>
              <w:pStyle w:val="TableText"/>
              <w:ind w:right="0"/>
              <w:jc w:val="both"/>
            </w:pPr>
          </w:p>
        </w:tc>
        <w:tc>
          <w:tcPr>
            <w:tcW w:w="7146" w:type="dxa"/>
            <w:gridSpan w:val="3"/>
          </w:tcPr>
          <w:p w14:paraId="07E842F8" w14:textId="77777777" w:rsidR="00545FD5" w:rsidRPr="0044208D" w:rsidRDefault="00545FD5" w:rsidP="00EE72B5">
            <w:pPr>
              <w:pStyle w:val="TableBlock"/>
              <w:rPr>
                <w:rtl/>
              </w:rPr>
            </w:pPr>
            <w:r w:rsidRPr="0044208D">
              <w:rPr>
                <w:rtl/>
              </w:rPr>
              <w:t>(2)</w:t>
            </w:r>
            <w:r w:rsidRPr="0044208D">
              <w:rPr>
                <w:rtl/>
              </w:rPr>
              <w:tab/>
              <w:t>הורשע בעבירה שמפאת מהותה, חומרתה או נסיבותיה אין הוא ראוי לשמש חבר המועצה;</w:t>
            </w:r>
          </w:p>
        </w:tc>
      </w:tr>
      <w:tr w:rsidR="00545FD5" w:rsidRPr="00B4068E" w14:paraId="6C907058" w14:textId="77777777" w:rsidTr="00D618FF">
        <w:trPr>
          <w:cantSplit/>
        </w:trPr>
        <w:tc>
          <w:tcPr>
            <w:tcW w:w="1871" w:type="dxa"/>
          </w:tcPr>
          <w:p w14:paraId="4EC2121B" w14:textId="77777777" w:rsidR="00545FD5" w:rsidRPr="0044208D" w:rsidRDefault="00545FD5" w:rsidP="00EE72B5">
            <w:pPr>
              <w:pStyle w:val="TableSideHeading"/>
              <w:ind w:right="0"/>
            </w:pPr>
          </w:p>
        </w:tc>
        <w:tc>
          <w:tcPr>
            <w:tcW w:w="624" w:type="dxa"/>
          </w:tcPr>
          <w:p w14:paraId="063D883A" w14:textId="77777777" w:rsidR="00545FD5" w:rsidRPr="0044208D" w:rsidRDefault="00545FD5" w:rsidP="00EE72B5">
            <w:pPr>
              <w:pStyle w:val="TableText"/>
              <w:ind w:right="0"/>
              <w:jc w:val="both"/>
            </w:pPr>
          </w:p>
        </w:tc>
        <w:tc>
          <w:tcPr>
            <w:tcW w:w="7146" w:type="dxa"/>
            <w:gridSpan w:val="3"/>
          </w:tcPr>
          <w:p w14:paraId="019FDA90" w14:textId="77777777" w:rsidR="00545FD5" w:rsidRPr="0044208D" w:rsidRDefault="00545FD5" w:rsidP="00EE72B5">
            <w:pPr>
              <w:pStyle w:val="TableBlock"/>
              <w:rPr>
                <w:rtl/>
              </w:rPr>
            </w:pPr>
            <w:r w:rsidRPr="0044208D">
              <w:rPr>
                <w:rtl/>
              </w:rPr>
              <w:t>(3)</w:t>
            </w:r>
            <w:r w:rsidRPr="0044208D">
              <w:rPr>
                <w:rtl/>
              </w:rPr>
              <w:tab/>
              <w:t>חדל להיות עובד המשרד הממשלתי, או הגוף שאותו הוא מייצג במועצה</w:t>
            </w:r>
            <w:r w:rsidRPr="0044208D">
              <w:rPr>
                <w:rFonts w:hint="cs"/>
                <w:rtl/>
              </w:rPr>
              <w:t>, או חדל להיות בעל המקצוע שמכוחו נבחר</w:t>
            </w:r>
            <w:r w:rsidRPr="0044208D">
              <w:rPr>
                <w:rtl/>
              </w:rPr>
              <w:t>.</w:t>
            </w:r>
          </w:p>
        </w:tc>
      </w:tr>
      <w:tr w:rsidR="00545FD5" w:rsidRPr="00B4068E" w14:paraId="04BC9528" w14:textId="77777777" w:rsidTr="00D618FF">
        <w:trPr>
          <w:cantSplit/>
        </w:trPr>
        <w:tc>
          <w:tcPr>
            <w:tcW w:w="1871" w:type="dxa"/>
          </w:tcPr>
          <w:p w14:paraId="7C32DC59" w14:textId="77777777" w:rsidR="00545FD5" w:rsidRPr="0044208D" w:rsidRDefault="00545FD5" w:rsidP="00EE72B5">
            <w:pPr>
              <w:pStyle w:val="TableSideHeading"/>
              <w:ind w:right="0"/>
            </w:pPr>
            <w:r w:rsidRPr="0044208D">
              <w:rPr>
                <w:rFonts w:hint="cs"/>
                <w:rtl/>
              </w:rPr>
              <w:t>העברה מכהונה</w:t>
            </w:r>
          </w:p>
        </w:tc>
        <w:tc>
          <w:tcPr>
            <w:tcW w:w="624" w:type="dxa"/>
          </w:tcPr>
          <w:p w14:paraId="463C3BCA" w14:textId="77777777" w:rsidR="00545FD5" w:rsidRPr="0044208D" w:rsidRDefault="00545FD5" w:rsidP="00EE72B5">
            <w:pPr>
              <w:pStyle w:val="TableText"/>
              <w:ind w:right="0"/>
              <w:jc w:val="both"/>
            </w:pPr>
            <w:r w:rsidRPr="0044208D">
              <w:rPr>
                <w:rFonts w:hint="cs"/>
                <w:rtl/>
              </w:rPr>
              <w:t>9.</w:t>
            </w:r>
          </w:p>
        </w:tc>
        <w:tc>
          <w:tcPr>
            <w:tcW w:w="7146" w:type="dxa"/>
            <w:gridSpan w:val="3"/>
          </w:tcPr>
          <w:p w14:paraId="0FCE9F29" w14:textId="77777777" w:rsidR="00545FD5" w:rsidRPr="0044208D" w:rsidRDefault="00545FD5" w:rsidP="00EE72B5">
            <w:pPr>
              <w:pStyle w:val="TableBlock"/>
              <w:rPr>
                <w:rtl/>
              </w:rPr>
            </w:pPr>
            <w:r w:rsidRPr="0044208D">
              <w:rPr>
                <w:rtl/>
              </w:rPr>
              <w:t>השר רשאי להעביר חבר מועצה מכהונתו, לפני תום תקופת כהונתו, אם נבצר ממנו דרך קבע למלא את תפקידו.</w:t>
            </w:r>
          </w:p>
        </w:tc>
      </w:tr>
      <w:tr w:rsidR="00545FD5" w:rsidRPr="00B4068E" w14:paraId="3E0C8CA1" w14:textId="77777777" w:rsidTr="00D618FF">
        <w:trPr>
          <w:cantSplit/>
        </w:trPr>
        <w:tc>
          <w:tcPr>
            <w:tcW w:w="1871" w:type="dxa"/>
          </w:tcPr>
          <w:p w14:paraId="51B2C7EB" w14:textId="77777777" w:rsidR="00545FD5" w:rsidRPr="0044208D" w:rsidRDefault="00545FD5" w:rsidP="00EE72B5">
            <w:pPr>
              <w:pStyle w:val="TableSideHeading"/>
              <w:ind w:right="0"/>
            </w:pPr>
            <w:r w:rsidRPr="0044208D">
              <w:rPr>
                <w:rFonts w:hint="cs"/>
                <w:rtl/>
              </w:rPr>
              <w:t>תוקף פעולות</w:t>
            </w:r>
          </w:p>
        </w:tc>
        <w:tc>
          <w:tcPr>
            <w:tcW w:w="624" w:type="dxa"/>
          </w:tcPr>
          <w:p w14:paraId="52AC588A" w14:textId="77777777" w:rsidR="00545FD5" w:rsidRPr="0044208D" w:rsidRDefault="00545FD5" w:rsidP="00EE72B5">
            <w:pPr>
              <w:pStyle w:val="TableText"/>
              <w:ind w:right="0"/>
              <w:jc w:val="both"/>
            </w:pPr>
            <w:r w:rsidRPr="0044208D">
              <w:rPr>
                <w:rFonts w:hint="cs"/>
                <w:rtl/>
              </w:rPr>
              <w:t>10.</w:t>
            </w:r>
          </w:p>
        </w:tc>
        <w:tc>
          <w:tcPr>
            <w:tcW w:w="7146" w:type="dxa"/>
            <w:gridSpan w:val="3"/>
          </w:tcPr>
          <w:p w14:paraId="38CD7BA0" w14:textId="77777777" w:rsidR="00545FD5" w:rsidRPr="0044208D" w:rsidRDefault="00545FD5" w:rsidP="00EE72B5">
            <w:pPr>
              <w:pStyle w:val="TableBlock"/>
              <w:rPr>
                <w:rtl/>
              </w:rPr>
            </w:pPr>
            <w:r w:rsidRPr="0044208D">
              <w:rPr>
                <w:rtl/>
              </w:rPr>
              <w:t>קיום המועצה, סמכויותיה, ותוקף החלטותיה לא ייפגעו מחמת שנתפנה מקומו של חבר מחברי המועצה, או מחמת ליקוי במינויו או בהמשך כהונתו.</w:t>
            </w:r>
          </w:p>
        </w:tc>
      </w:tr>
      <w:tr w:rsidR="00545FD5" w:rsidRPr="00B4068E" w14:paraId="2AA938F5" w14:textId="77777777" w:rsidTr="00D618FF">
        <w:trPr>
          <w:cantSplit/>
        </w:trPr>
        <w:tc>
          <w:tcPr>
            <w:tcW w:w="1871" w:type="dxa"/>
          </w:tcPr>
          <w:p w14:paraId="027BDEB9" w14:textId="77777777" w:rsidR="00545FD5" w:rsidRPr="0044208D" w:rsidRDefault="00545FD5" w:rsidP="00EE72B5">
            <w:pPr>
              <w:pStyle w:val="TableSideHeading"/>
              <w:ind w:right="0"/>
            </w:pPr>
            <w:r w:rsidRPr="0044208D">
              <w:rPr>
                <w:rFonts w:hint="cs"/>
                <w:rtl/>
              </w:rPr>
              <w:t>ישיבות</w:t>
            </w:r>
          </w:p>
        </w:tc>
        <w:tc>
          <w:tcPr>
            <w:tcW w:w="624" w:type="dxa"/>
          </w:tcPr>
          <w:p w14:paraId="651C17B3" w14:textId="77777777" w:rsidR="00545FD5" w:rsidRPr="0044208D" w:rsidRDefault="00545FD5" w:rsidP="00EE72B5">
            <w:pPr>
              <w:pStyle w:val="TableText"/>
              <w:ind w:right="0"/>
              <w:jc w:val="both"/>
            </w:pPr>
            <w:r w:rsidRPr="0044208D">
              <w:rPr>
                <w:rFonts w:hint="cs"/>
                <w:rtl/>
              </w:rPr>
              <w:t>11.</w:t>
            </w:r>
          </w:p>
        </w:tc>
        <w:tc>
          <w:tcPr>
            <w:tcW w:w="7146" w:type="dxa"/>
            <w:gridSpan w:val="3"/>
          </w:tcPr>
          <w:p w14:paraId="01C62C96" w14:textId="77777777" w:rsidR="00545FD5" w:rsidRPr="0044208D" w:rsidRDefault="00545FD5" w:rsidP="00EE72B5">
            <w:pPr>
              <w:pStyle w:val="TableBlock"/>
              <w:rPr>
                <w:rtl/>
              </w:rPr>
            </w:pPr>
            <w:r w:rsidRPr="0044208D">
              <w:rPr>
                <w:rtl/>
              </w:rPr>
              <w:t>(א)</w:t>
            </w:r>
            <w:r w:rsidRPr="0044208D">
              <w:rPr>
                <w:rtl/>
              </w:rPr>
              <w:tab/>
              <w:t>ישיבות המועצה יתקיימו ארבע פעמים בשנה לפחות; יושב ראש המועצה או שליש מחבריה רשאים לזמן ישיבת מועצה נוספת.</w:t>
            </w:r>
          </w:p>
        </w:tc>
      </w:tr>
      <w:tr w:rsidR="00545FD5" w:rsidRPr="00B4068E" w14:paraId="6B6B9866" w14:textId="77777777" w:rsidTr="00D618FF">
        <w:trPr>
          <w:cantSplit/>
        </w:trPr>
        <w:tc>
          <w:tcPr>
            <w:tcW w:w="1871" w:type="dxa"/>
          </w:tcPr>
          <w:p w14:paraId="38FAC6E7" w14:textId="77777777" w:rsidR="00545FD5" w:rsidRPr="0044208D" w:rsidRDefault="00545FD5" w:rsidP="00EE72B5">
            <w:pPr>
              <w:pStyle w:val="TableSideHeading"/>
              <w:ind w:right="0"/>
            </w:pPr>
          </w:p>
        </w:tc>
        <w:tc>
          <w:tcPr>
            <w:tcW w:w="624" w:type="dxa"/>
          </w:tcPr>
          <w:p w14:paraId="07AD69BB" w14:textId="77777777" w:rsidR="00545FD5" w:rsidRPr="0044208D" w:rsidRDefault="00545FD5" w:rsidP="00EE72B5">
            <w:pPr>
              <w:pStyle w:val="TableText"/>
              <w:ind w:right="0"/>
              <w:jc w:val="both"/>
            </w:pPr>
          </w:p>
        </w:tc>
        <w:tc>
          <w:tcPr>
            <w:tcW w:w="7146" w:type="dxa"/>
            <w:gridSpan w:val="3"/>
          </w:tcPr>
          <w:p w14:paraId="22BDEE4C" w14:textId="77777777" w:rsidR="00545FD5" w:rsidRPr="0044208D" w:rsidRDefault="00545FD5" w:rsidP="00EE72B5">
            <w:pPr>
              <w:pStyle w:val="TableBlock"/>
              <w:rPr>
                <w:rtl/>
              </w:rPr>
            </w:pPr>
            <w:r w:rsidRPr="0044208D">
              <w:rPr>
                <w:rtl/>
              </w:rPr>
              <w:t>(ב)</w:t>
            </w:r>
            <w:r w:rsidRPr="0044208D">
              <w:rPr>
                <w:rtl/>
              </w:rPr>
              <w:tab/>
              <w:t>יושב ראש המועצה יזמן את הישיבות ויקבע את מועדן, את מקומן ואת סדר יומן, ובלבד שהוא יכנס ישיבה לפי דרישת חברי המועצה, כאמור בסעיף קטן (א), בתוך 21 ימים ממועד הדרישה.</w:t>
            </w:r>
          </w:p>
        </w:tc>
      </w:tr>
      <w:tr w:rsidR="00545FD5" w:rsidRPr="00B4068E" w14:paraId="7E1B8172" w14:textId="77777777" w:rsidTr="00D618FF">
        <w:trPr>
          <w:cantSplit/>
        </w:trPr>
        <w:tc>
          <w:tcPr>
            <w:tcW w:w="1871" w:type="dxa"/>
          </w:tcPr>
          <w:p w14:paraId="19C26323" w14:textId="77777777" w:rsidR="00545FD5" w:rsidRPr="0044208D" w:rsidRDefault="00545FD5" w:rsidP="00EE72B5">
            <w:pPr>
              <w:pStyle w:val="TableSideHeading"/>
              <w:ind w:right="0"/>
            </w:pPr>
            <w:r w:rsidRPr="0044208D">
              <w:rPr>
                <w:rFonts w:hint="cs"/>
                <w:rtl/>
              </w:rPr>
              <w:lastRenderedPageBreak/>
              <w:t>סדרי הדיון</w:t>
            </w:r>
          </w:p>
        </w:tc>
        <w:tc>
          <w:tcPr>
            <w:tcW w:w="624" w:type="dxa"/>
          </w:tcPr>
          <w:p w14:paraId="516206B6" w14:textId="77777777" w:rsidR="00545FD5" w:rsidRPr="0044208D" w:rsidRDefault="00545FD5" w:rsidP="00EE72B5">
            <w:pPr>
              <w:pStyle w:val="TableText"/>
              <w:ind w:right="0"/>
              <w:jc w:val="both"/>
            </w:pPr>
            <w:r w:rsidRPr="0044208D">
              <w:rPr>
                <w:rFonts w:hint="cs"/>
                <w:rtl/>
              </w:rPr>
              <w:t>12.</w:t>
            </w:r>
          </w:p>
        </w:tc>
        <w:tc>
          <w:tcPr>
            <w:tcW w:w="624" w:type="dxa"/>
          </w:tcPr>
          <w:p w14:paraId="38A85B85" w14:textId="77777777" w:rsidR="00545FD5" w:rsidRPr="0044208D" w:rsidRDefault="00545FD5" w:rsidP="00EE72B5">
            <w:pPr>
              <w:pStyle w:val="TableText"/>
              <w:ind w:right="0"/>
              <w:jc w:val="both"/>
            </w:pPr>
            <w:r w:rsidRPr="0044208D">
              <w:rPr>
                <w:rFonts w:hint="cs"/>
                <w:rtl/>
              </w:rPr>
              <w:t>(א)</w:t>
            </w:r>
          </w:p>
        </w:tc>
        <w:tc>
          <w:tcPr>
            <w:tcW w:w="6522" w:type="dxa"/>
            <w:gridSpan w:val="2"/>
          </w:tcPr>
          <w:p w14:paraId="2DCBCA45" w14:textId="77777777" w:rsidR="00545FD5" w:rsidRPr="0044208D" w:rsidRDefault="00545FD5" w:rsidP="00EE72B5">
            <w:pPr>
              <w:pStyle w:val="TableBlock"/>
            </w:pPr>
            <w:r w:rsidRPr="0044208D">
              <w:rPr>
                <w:rtl/>
              </w:rPr>
              <w:t>(1)</w:t>
            </w:r>
            <w:r w:rsidRPr="0044208D">
              <w:rPr>
                <w:rtl/>
              </w:rPr>
              <w:tab/>
              <w:t>המני</w:t>
            </w:r>
            <w:r w:rsidRPr="0044208D">
              <w:rPr>
                <w:rFonts w:hint="cs"/>
                <w:rtl/>
              </w:rPr>
              <w:t>י</w:t>
            </w:r>
            <w:r w:rsidRPr="0044208D">
              <w:rPr>
                <w:rtl/>
              </w:rPr>
              <w:t xml:space="preserve">ן החוקי בישיבות המועצה הוא </w:t>
            </w:r>
            <w:r w:rsidRPr="0044208D">
              <w:rPr>
                <w:rFonts w:hint="cs"/>
                <w:rtl/>
              </w:rPr>
              <w:t>חמישה</w:t>
            </w:r>
            <w:r w:rsidRPr="0044208D">
              <w:rPr>
                <w:rtl/>
              </w:rPr>
              <w:t xml:space="preserve"> חברים ובהם היושב ראש</w:t>
            </w:r>
            <w:r>
              <w:rPr>
                <w:rFonts w:hint="cs"/>
                <w:rtl/>
              </w:rPr>
              <w:t>.</w:t>
            </w:r>
          </w:p>
        </w:tc>
      </w:tr>
      <w:tr w:rsidR="00545FD5" w:rsidRPr="00B4068E" w14:paraId="3ED6A7F5" w14:textId="77777777" w:rsidTr="00D618FF">
        <w:trPr>
          <w:cantSplit/>
        </w:trPr>
        <w:tc>
          <w:tcPr>
            <w:tcW w:w="1871" w:type="dxa"/>
          </w:tcPr>
          <w:p w14:paraId="0041DE17" w14:textId="77777777" w:rsidR="00545FD5" w:rsidRPr="0044208D" w:rsidRDefault="00545FD5" w:rsidP="00EE72B5">
            <w:pPr>
              <w:pStyle w:val="TableSideHeading"/>
              <w:ind w:right="0"/>
            </w:pPr>
          </w:p>
        </w:tc>
        <w:tc>
          <w:tcPr>
            <w:tcW w:w="624" w:type="dxa"/>
          </w:tcPr>
          <w:p w14:paraId="79F1CC94" w14:textId="77777777" w:rsidR="00545FD5" w:rsidRPr="0044208D" w:rsidRDefault="00545FD5" w:rsidP="00EE72B5">
            <w:pPr>
              <w:pStyle w:val="TableText"/>
              <w:ind w:right="0"/>
              <w:jc w:val="both"/>
            </w:pPr>
          </w:p>
        </w:tc>
        <w:tc>
          <w:tcPr>
            <w:tcW w:w="624" w:type="dxa"/>
          </w:tcPr>
          <w:p w14:paraId="4C423AC2" w14:textId="77777777" w:rsidR="00545FD5" w:rsidRPr="0044208D" w:rsidRDefault="00545FD5" w:rsidP="00EE72B5">
            <w:pPr>
              <w:pStyle w:val="TableText"/>
              <w:ind w:right="0"/>
              <w:jc w:val="both"/>
            </w:pPr>
          </w:p>
        </w:tc>
        <w:tc>
          <w:tcPr>
            <w:tcW w:w="6522" w:type="dxa"/>
            <w:gridSpan w:val="2"/>
          </w:tcPr>
          <w:p w14:paraId="23D50968" w14:textId="77777777" w:rsidR="00545FD5" w:rsidRPr="0044208D" w:rsidRDefault="00545FD5" w:rsidP="00EE72B5">
            <w:pPr>
              <w:pStyle w:val="TableBlock"/>
            </w:pPr>
            <w:r w:rsidRPr="0044208D">
              <w:rPr>
                <w:rtl/>
              </w:rPr>
              <w:t>(2)</w:t>
            </w:r>
            <w:r w:rsidRPr="0044208D">
              <w:rPr>
                <w:rtl/>
              </w:rPr>
              <w:tab/>
              <w:t>נפתחה הישיבה במני</w:t>
            </w:r>
            <w:r w:rsidRPr="0044208D">
              <w:rPr>
                <w:rFonts w:hint="cs"/>
                <w:rtl/>
              </w:rPr>
              <w:t>י</w:t>
            </w:r>
            <w:r w:rsidRPr="0044208D">
              <w:rPr>
                <w:rtl/>
              </w:rPr>
              <w:t>ן חוקי, יהיה המשך הישיבה כדין בכל מספר נוכחים, ובלבד שבעת קבלת ההחלטות נכחו שלושה חברים לפחות ובהם היושב ראש.</w:t>
            </w:r>
          </w:p>
        </w:tc>
      </w:tr>
      <w:tr w:rsidR="00545FD5" w:rsidRPr="00B4068E" w14:paraId="3B7B9026" w14:textId="77777777" w:rsidTr="00D618FF">
        <w:trPr>
          <w:cantSplit/>
        </w:trPr>
        <w:tc>
          <w:tcPr>
            <w:tcW w:w="1871" w:type="dxa"/>
          </w:tcPr>
          <w:p w14:paraId="4BF63F4A" w14:textId="77777777" w:rsidR="00545FD5" w:rsidRPr="0044208D" w:rsidRDefault="00545FD5" w:rsidP="00EE72B5">
            <w:pPr>
              <w:pStyle w:val="TableSideHeading"/>
              <w:ind w:right="0"/>
            </w:pPr>
          </w:p>
        </w:tc>
        <w:tc>
          <w:tcPr>
            <w:tcW w:w="624" w:type="dxa"/>
          </w:tcPr>
          <w:p w14:paraId="40E6D931" w14:textId="77777777" w:rsidR="00545FD5" w:rsidRPr="0044208D" w:rsidRDefault="00545FD5" w:rsidP="00EE72B5">
            <w:pPr>
              <w:pStyle w:val="TableText"/>
              <w:ind w:right="0"/>
              <w:jc w:val="both"/>
            </w:pPr>
          </w:p>
        </w:tc>
        <w:tc>
          <w:tcPr>
            <w:tcW w:w="7146" w:type="dxa"/>
            <w:gridSpan w:val="3"/>
          </w:tcPr>
          <w:p w14:paraId="7327086F" w14:textId="77777777" w:rsidR="00545FD5" w:rsidRPr="0044208D" w:rsidRDefault="00545FD5" w:rsidP="00EE72B5">
            <w:pPr>
              <w:pStyle w:val="TableBlock"/>
              <w:rPr>
                <w:rtl/>
              </w:rPr>
            </w:pPr>
            <w:r w:rsidRPr="0044208D">
              <w:rPr>
                <w:rtl/>
              </w:rPr>
              <w:t>(ב)</w:t>
            </w:r>
            <w:r w:rsidRPr="0044208D">
              <w:rPr>
                <w:rtl/>
              </w:rPr>
              <w:tab/>
              <w:t>החלטות המועצה יתקבלו ברוב דעות של החברים המשתתפים בהצבעה; היו הדעות שקולות, יכריע היושב ראש.</w:t>
            </w:r>
          </w:p>
        </w:tc>
      </w:tr>
      <w:tr w:rsidR="00545FD5" w:rsidRPr="00B4068E" w14:paraId="126BD097" w14:textId="77777777" w:rsidTr="00D618FF">
        <w:trPr>
          <w:cantSplit/>
        </w:trPr>
        <w:tc>
          <w:tcPr>
            <w:tcW w:w="1871" w:type="dxa"/>
          </w:tcPr>
          <w:p w14:paraId="0E55C505" w14:textId="77777777" w:rsidR="00545FD5" w:rsidRPr="0044208D" w:rsidRDefault="00545FD5" w:rsidP="00EE72B5">
            <w:pPr>
              <w:pStyle w:val="TableSideHeading"/>
              <w:ind w:right="0"/>
            </w:pPr>
          </w:p>
        </w:tc>
        <w:tc>
          <w:tcPr>
            <w:tcW w:w="624" w:type="dxa"/>
          </w:tcPr>
          <w:p w14:paraId="0B7401AC" w14:textId="77777777" w:rsidR="00545FD5" w:rsidRPr="0044208D" w:rsidRDefault="00545FD5" w:rsidP="00EE72B5">
            <w:pPr>
              <w:pStyle w:val="TableText"/>
              <w:ind w:right="0"/>
              <w:jc w:val="both"/>
            </w:pPr>
          </w:p>
        </w:tc>
        <w:tc>
          <w:tcPr>
            <w:tcW w:w="7146" w:type="dxa"/>
            <w:gridSpan w:val="3"/>
          </w:tcPr>
          <w:p w14:paraId="7C70E771" w14:textId="77777777" w:rsidR="00545FD5" w:rsidRPr="0044208D" w:rsidRDefault="00545FD5" w:rsidP="00EE72B5">
            <w:pPr>
              <w:pStyle w:val="TableBlock"/>
              <w:rPr>
                <w:rtl/>
              </w:rPr>
            </w:pPr>
            <w:r w:rsidRPr="0044208D">
              <w:rPr>
                <w:rtl/>
              </w:rPr>
              <w:t>(ג)</w:t>
            </w:r>
            <w:r w:rsidRPr="0044208D">
              <w:rPr>
                <w:rtl/>
              </w:rPr>
              <w:tab/>
              <w:t>המועצה תקבע את סדרי עבודתה ככל שאלה לא נקבעו לפי חוק זה.</w:t>
            </w:r>
          </w:p>
        </w:tc>
      </w:tr>
      <w:tr w:rsidR="00545FD5" w:rsidRPr="00B4068E" w14:paraId="38C51E3D" w14:textId="77777777" w:rsidTr="00D618FF">
        <w:trPr>
          <w:cantSplit/>
        </w:trPr>
        <w:tc>
          <w:tcPr>
            <w:tcW w:w="1871" w:type="dxa"/>
          </w:tcPr>
          <w:p w14:paraId="4D2DF1F8" w14:textId="77777777" w:rsidR="00545FD5" w:rsidRPr="0044208D" w:rsidRDefault="00545FD5" w:rsidP="00EE72B5">
            <w:pPr>
              <w:pStyle w:val="TableSideHeading"/>
              <w:ind w:right="0"/>
            </w:pPr>
            <w:r w:rsidRPr="0044208D">
              <w:rPr>
                <w:rFonts w:hint="cs"/>
                <w:rtl/>
              </w:rPr>
              <w:t>ועדות שיקום קידום ושילוב</w:t>
            </w:r>
          </w:p>
        </w:tc>
        <w:tc>
          <w:tcPr>
            <w:tcW w:w="624" w:type="dxa"/>
          </w:tcPr>
          <w:p w14:paraId="76A88B03" w14:textId="77777777" w:rsidR="00545FD5" w:rsidRPr="0044208D" w:rsidRDefault="00545FD5" w:rsidP="00EE72B5">
            <w:pPr>
              <w:pStyle w:val="TableText"/>
              <w:ind w:right="0"/>
              <w:jc w:val="both"/>
            </w:pPr>
            <w:r w:rsidRPr="0044208D">
              <w:rPr>
                <w:rFonts w:hint="cs"/>
                <w:rtl/>
              </w:rPr>
              <w:t>13.</w:t>
            </w:r>
          </w:p>
        </w:tc>
        <w:tc>
          <w:tcPr>
            <w:tcW w:w="7146" w:type="dxa"/>
            <w:gridSpan w:val="3"/>
          </w:tcPr>
          <w:p w14:paraId="3AE9DCB7" w14:textId="77777777" w:rsidR="00545FD5" w:rsidRPr="0044208D" w:rsidRDefault="00545FD5" w:rsidP="00EE72B5">
            <w:pPr>
              <w:pStyle w:val="TableBlock"/>
              <w:rPr>
                <w:rtl/>
              </w:rPr>
            </w:pPr>
            <w:r w:rsidRPr="0044208D">
              <w:rPr>
                <w:rtl/>
              </w:rPr>
              <w:t>(א)</w:t>
            </w:r>
            <w:r w:rsidRPr="0044208D">
              <w:rPr>
                <w:rtl/>
              </w:rPr>
              <w:tab/>
              <w:t>השר יקים ועדות שיקום, קידום ושילוב, ויקבע את אזור פעילותן</w:t>
            </w:r>
            <w:r>
              <w:rPr>
                <w:rFonts w:hint="cs"/>
                <w:rtl/>
              </w:rPr>
              <w:t>.</w:t>
            </w:r>
          </w:p>
        </w:tc>
      </w:tr>
      <w:tr w:rsidR="00545FD5" w:rsidRPr="00B4068E" w14:paraId="0372CAA1" w14:textId="77777777" w:rsidTr="00D618FF">
        <w:trPr>
          <w:cantSplit/>
        </w:trPr>
        <w:tc>
          <w:tcPr>
            <w:tcW w:w="1871" w:type="dxa"/>
          </w:tcPr>
          <w:p w14:paraId="7D25E81E" w14:textId="77777777" w:rsidR="00545FD5" w:rsidRPr="0044208D" w:rsidRDefault="00545FD5" w:rsidP="00EE72B5">
            <w:pPr>
              <w:pStyle w:val="TableSideHeading"/>
              <w:ind w:right="0"/>
            </w:pPr>
          </w:p>
        </w:tc>
        <w:tc>
          <w:tcPr>
            <w:tcW w:w="624" w:type="dxa"/>
          </w:tcPr>
          <w:p w14:paraId="3246BE8F" w14:textId="77777777" w:rsidR="00545FD5" w:rsidRPr="0044208D" w:rsidRDefault="00545FD5" w:rsidP="00EE72B5">
            <w:pPr>
              <w:pStyle w:val="TableText"/>
              <w:ind w:right="0"/>
              <w:jc w:val="both"/>
            </w:pPr>
          </w:p>
        </w:tc>
        <w:tc>
          <w:tcPr>
            <w:tcW w:w="7146" w:type="dxa"/>
            <w:gridSpan w:val="3"/>
          </w:tcPr>
          <w:p w14:paraId="5F0950EF" w14:textId="77777777" w:rsidR="00545FD5" w:rsidRPr="0044208D" w:rsidRDefault="00545FD5" w:rsidP="00EE72B5">
            <w:pPr>
              <w:pStyle w:val="TableBlock"/>
              <w:rPr>
                <w:rtl/>
              </w:rPr>
            </w:pPr>
            <w:r w:rsidRPr="0044208D">
              <w:rPr>
                <w:rtl/>
              </w:rPr>
              <w:t>(ב)  בכל אחד מששת המחוזות תפעל ועדת שיקום, קידום ושילוב אחת, לפחות</w:t>
            </w:r>
            <w:r>
              <w:rPr>
                <w:rFonts w:hint="cs"/>
                <w:rtl/>
              </w:rPr>
              <w:t>.</w:t>
            </w:r>
          </w:p>
        </w:tc>
      </w:tr>
      <w:tr w:rsidR="00545FD5" w:rsidRPr="00B4068E" w14:paraId="382C4B15" w14:textId="77777777" w:rsidTr="00D618FF">
        <w:trPr>
          <w:cantSplit/>
        </w:trPr>
        <w:tc>
          <w:tcPr>
            <w:tcW w:w="1871" w:type="dxa"/>
          </w:tcPr>
          <w:p w14:paraId="65D421E2" w14:textId="77777777" w:rsidR="00545FD5" w:rsidRPr="0044208D" w:rsidRDefault="00545FD5" w:rsidP="00EE72B5">
            <w:pPr>
              <w:pStyle w:val="TableSideHeading"/>
              <w:ind w:right="0"/>
            </w:pPr>
          </w:p>
        </w:tc>
        <w:tc>
          <w:tcPr>
            <w:tcW w:w="624" w:type="dxa"/>
          </w:tcPr>
          <w:p w14:paraId="1624B911" w14:textId="77777777" w:rsidR="00545FD5" w:rsidRPr="0044208D" w:rsidRDefault="00545FD5" w:rsidP="00EE72B5">
            <w:pPr>
              <w:pStyle w:val="TableText"/>
              <w:ind w:right="0"/>
              <w:jc w:val="both"/>
            </w:pPr>
          </w:p>
        </w:tc>
        <w:tc>
          <w:tcPr>
            <w:tcW w:w="7146" w:type="dxa"/>
            <w:gridSpan w:val="3"/>
          </w:tcPr>
          <w:p w14:paraId="19DC6C1D" w14:textId="77777777" w:rsidR="00545FD5" w:rsidRPr="0044208D" w:rsidRDefault="00545FD5" w:rsidP="00EE72B5">
            <w:pPr>
              <w:pStyle w:val="TableBlock"/>
              <w:rPr>
                <w:rtl/>
              </w:rPr>
            </w:pPr>
            <w:r w:rsidRPr="0044208D">
              <w:rPr>
                <w:rtl/>
              </w:rPr>
              <w:t>(ג)</w:t>
            </w:r>
            <w:r w:rsidRPr="0044208D">
              <w:rPr>
                <w:rtl/>
              </w:rPr>
              <w:tab/>
              <w:t xml:space="preserve">ועדת שיקום, קידום ושילוב תמנה חמישה חברים, שהם: </w:t>
            </w:r>
          </w:p>
        </w:tc>
      </w:tr>
      <w:tr w:rsidR="00545FD5" w14:paraId="30A78AF3" w14:textId="77777777" w:rsidTr="00D618FF">
        <w:trPr>
          <w:cantSplit/>
        </w:trPr>
        <w:tc>
          <w:tcPr>
            <w:tcW w:w="1871" w:type="dxa"/>
          </w:tcPr>
          <w:p w14:paraId="16494776" w14:textId="77777777" w:rsidR="00545FD5" w:rsidRDefault="00545FD5" w:rsidP="00EE72B5">
            <w:pPr>
              <w:pStyle w:val="TableSideHeading"/>
            </w:pPr>
          </w:p>
        </w:tc>
        <w:tc>
          <w:tcPr>
            <w:tcW w:w="624" w:type="dxa"/>
          </w:tcPr>
          <w:p w14:paraId="144743C0" w14:textId="77777777" w:rsidR="00545FD5" w:rsidRDefault="00545FD5" w:rsidP="00EE72B5">
            <w:pPr>
              <w:pStyle w:val="TableText"/>
            </w:pPr>
          </w:p>
        </w:tc>
        <w:tc>
          <w:tcPr>
            <w:tcW w:w="624" w:type="dxa"/>
          </w:tcPr>
          <w:p w14:paraId="0CFED3FA" w14:textId="77777777" w:rsidR="00545FD5" w:rsidRDefault="00545FD5" w:rsidP="00EE72B5">
            <w:pPr>
              <w:pStyle w:val="TableText"/>
            </w:pPr>
          </w:p>
        </w:tc>
        <w:tc>
          <w:tcPr>
            <w:tcW w:w="6522" w:type="dxa"/>
            <w:gridSpan w:val="2"/>
          </w:tcPr>
          <w:p w14:paraId="2716CC47" w14:textId="77777777" w:rsidR="00545FD5" w:rsidRDefault="00545FD5" w:rsidP="00EE72B5">
            <w:pPr>
              <w:pStyle w:val="TableBlock"/>
            </w:pPr>
            <w:r>
              <w:rPr>
                <w:rFonts w:hint="cs"/>
                <w:rtl/>
              </w:rPr>
              <w:t>(1)</w:t>
            </w:r>
            <w:r>
              <w:rPr>
                <w:rtl/>
              </w:rPr>
              <w:tab/>
            </w:r>
            <w:r w:rsidRPr="00B4068E">
              <w:rPr>
                <w:rtl/>
              </w:rPr>
              <w:t>עובד סוציאלי מטעם השירות לטיפול באנשים עם אוטיזם במשרד הרווחה והשירותים החברתיים, והוא יהיה היושב ראש;</w:t>
            </w:r>
          </w:p>
        </w:tc>
      </w:tr>
      <w:tr w:rsidR="00545FD5" w14:paraId="1D28EE65" w14:textId="77777777" w:rsidTr="00D618FF">
        <w:trPr>
          <w:cantSplit/>
        </w:trPr>
        <w:tc>
          <w:tcPr>
            <w:tcW w:w="1871" w:type="dxa"/>
          </w:tcPr>
          <w:p w14:paraId="268A46E0" w14:textId="77777777" w:rsidR="00545FD5" w:rsidRDefault="00545FD5" w:rsidP="00EE72B5">
            <w:pPr>
              <w:pStyle w:val="TableSideHeading"/>
            </w:pPr>
          </w:p>
        </w:tc>
        <w:tc>
          <w:tcPr>
            <w:tcW w:w="624" w:type="dxa"/>
          </w:tcPr>
          <w:p w14:paraId="21CDB480" w14:textId="77777777" w:rsidR="00545FD5" w:rsidRDefault="00545FD5" w:rsidP="00EE72B5">
            <w:pPr>
              <w:pStyle w:val="TableText"/>
            </w:pPr>
          </w:p>
        </w:tc>
        <w:tc>
          <w:tcPr>
            <w:tcW w:w="624" w:type="dxa"/>
          </w:tcPr>
          <w:p w14:paraId="6B926405" w14:textId="77777777" w:rsidR="00545FD5" w:rsidRDefault="00545FD5" w:rsidP="00EE72B5">
            <w:pPr>
              <w:pStyle w:val="TableText"/>
            </w:pPr>
          </w:p>
        </w:tc>
        <w:tc>
          <w:tcPr>
            <w:tcW w:w="6522" w:type="dxa"/>
            <w:gridSpan w:val="2"/>
          </w:tcPr>
          <w:p w14:paraId="6A1405A1" w14:textId="77777777" w:rsidR="00545FD5" w:rsidRDefault="00545FD5" w:rsidP="00EE72B5">
            <w:pPr>
              <w:pStyle w:val="TableBlock"/>
            </w:pPr>
            <w:r>
              <w:rPr>
                <w:rFonts w:hint="cs"/>
                <w:rtl/>
              </w:rPr>
              <w:t>(2)</w:t>
            </w:r>
            <w:r>
              <w:rPr>
                <w:rtl/>
              </w:rPr>
              <w:tab/>
            </w:r>
            <w:r w:rsidRPr="00B4068E">
              <w:rPr>
                <w:rtl/>
              </w:rPr>
              <w:t xml:space="preserve">נציג </w:t>
            </w:r>
            <w:r>
              <w:rPr>
                <w:rFonts w:hint="cs"/>
                <w:rtl/>
              </w:rPr>
              <w:t xml:space="preserve">הלשכה לשירותים חברתיים ברשות המקומית שבתחומה מתגורר </w:t>
            </w:r>
            <w:r w:rsidRPr="00B4068E">
              <w:rPr>
                <w:rtl/>
              </w:rPr>
              <w:t>האדם עם האוטיזם</w:t>
            </w:r>
            <w:r>
              <w:rPr>
                <w:rFonts w:hint="cs"/>
                <w:rtl/>
              </w:rPr>
              <w:t>;</w:t>
            </w:r>
          </w:p>
        </w:tc>
      </w:tr>
      <w:tr w:rsidR="00545FD5" w14:paraId="337C31FC" w14:textId="77777777" w:rsidTr="00D618FF">
        <w:trPr>
          <w:cantSplit/>
        </w:trPr>
        <w:tc>
          <w:tcPr>
            <w:tcW w:w="1871" w:type="dxa"/>
          </w:tcPr>
          <w:p w14:paraId="464E6AAA" w14:textId="77777777" w:rsidR="00545FD5" w:rsidRDefault="00545FD5" w:rsidP="00EE72B5">
            <w:pPr>
              <w:pStyle w:val="TableSideHeading"/>
            </w:pPr>
          </w:p>
        </w:tc>
        <w:tc>
          <w:tcPr>
            <w:tcW w:w="624" w:type="dxa"/>
          </w:tcPr>
          <w:p w14:paraId="495ECAA8" w14:textId="77777777" w:rsidR="00545FD5" w:rsidRDefault="00545FD5" w:rsidP="00EE72B5">
            <w:pPr>
              <w:pStyle w:val="TableText"/>
            </w:pPr>
          </w:p>
        </w:tc>
        <w:tc>
          <w:tcPr>
            <w:tcW w:w="624" w:type="dxa"/>
          </w:tcPr>
          <w:p w14:paraId="54917322" w14:textId="77777777" w:rsidR="00545FD5" w:rsidRDefault="00545FD5" w:rsidP="00EE72B5">
            <w:pPr>
              <w:pStyle w:val="TableText"/>
            </w:pPr>
          </w:p>
        </w:tc>
        <w:tc>
          <w:tcPr>
            <w:tcW w:w="6522" w:type="dxa"/>
            <w:gridSpan w:val="2"/>
          </w:tcPr>
          <w:p w14:paraId="6AFAD2F7" w14:textId="77777777" w:rsidR="00545FD5" w:rsidRDefault="00545FD5" w:rsidP="00EE72B5">
            <w:pPr>
              <w:pStyle w:val="TableBlock"/>
            </w:pPr>
            <w:r>
              <w:rPr>
                <w:rFonts w:hint="cs"/>
                <w:rtl/>
              </w:rPr>
              <w:t>(3)</w:t>
            </w:r>
            <w:r>
              <w:rPr>
                <w:rtl/>
              </w:rPr>
              <w:tab/>
            </w:r>
            <w:r w:rsidRPr="00B4068E">
              <w:rPr>
                <w:rtl/>
              </w:rPr>
              <w:t>מנתח התנהגות</w:t>
            </w:r>
            <w:r>
              <w:rPr>
                <w:rFonts w:hint="cs"/>
                <w:rtl/>
              </w:rPr>
              <w:t>;</w:t>
            </w:r>
          </w:p>
        </w:tc>
      </w:tr>
      <w:tr w:rsidR="00545FD5" w14:paraId="7B1E2329" w14:textId="77777777" w:rsidTr="00D618FF">
        <w:trPr>
          <w:cantSplit/>
        </w:trPr>
        <w:tc>
          <w:tcPr>
            <w:tcW w:w="1871" w:type="dxa"/>
          </w:tcPr>
          <w:p w14:paraId="3E966BBC" w14:textId="77777777" w:rsidR="00545FD5" w:rsidRDefault="00545FD5" w:rsidP="00EE72B5">
            <w:pPr>
              <w:pStyle w:val="TableSideHeading"/>
            </w:pPr>
          </w:p>
        </w:tc>
        <w:tc>
          <w:tcPr>
            <w:tcW w:w="624" w:type="dxa"/>
          </w:tcPr>
          <w:p w14:paraId="2BAFE74F" w14:textId="77777777" w:rsidR="00545FD5" w:rsidRDefault="00545FD5" w:rsidP="00EE72B5">
            <w:pPr>
              <w:pStyle w:val="TableText"/>
            </w:pPr>
          </w:p>
        </w:tc>
        <w:tc>
          <w:tcPr>
            <w:tcW w:w="624" w:type="dxa"/>
          </w:tcPr>
          <w:p w14:paraId="16499DA4" w14:textId="77777777" w:rsidR="00545FD5" w:rsidRDefault="00545FD5" w:rsidP="00EE72B5">
            <w:pPr>
              <w:pStyle w:val="TableText"/>
            </w:pPr>
          </w:p>
        </w:tc>
        <w:tc>
          <w:tcPr>
            <w:tcW w:w="6522" w:type="dxa"/>
            <w:gridSpan w:val="2"/>
          </w:tcPr>
          <w:p w14:paraId="21314B30" w14:textId="77777777" w:rsidR="00545FD5" w:rsidRDefault="00545FD5" w:rsidP="00EE72B5">
            <w:pPr>
              <w:pStyle w:val="TableBlock"/>
            </w:pPr>
            <w:r>
              <w:rPr>
                <w:rFonts w:hint="cs"/>
                <w:rtl/>
              </w:rPr>
              <w:t>(4)</w:t>
            </w:r>
            <w:r>
              <w:rPr>
                <w:rtl/>
              </w:rPr>
              <w:tab/>
            </w:r>
            <w:r w:rsidRPr="00B4068E">
              <w:rPr>
                <w:rtl/>
              </w:rPr>
              <w:t>פסיכיאטר מטעם השירות לטיפול באנשים עם אוטיזם במשרד הרווחה והשירותים החברתיים</w:t>
            </w:r>
            <w:r>
              <w:rPr>
                <w:rFonts w:hint="cs"/>
                <w:rtl/>
              </w:rPr>
              <w:t>;</w:t>
            </w:r>
          </w:p>
        </w:tc>
      </w:tr>
      <w:tr w:rsidR="00545FD5" w14:paraId="79B06F92" w14:textId="77777777" w:rsidTr="00D618FF">
        <w:trPr>
          <w:cantSplit/>
        </w:trPr>
        <w:tc>
          <w:tcPr>
            <w:tcW w:w="1871" w:type="dxa"/>
          </w:tcPr>
          <w:p w14:paraId="4E37DAF9" w14:textId="77777777" w:rsidR="00545FD5" w:rsidRDefault="00545FD5" w:rsidP="00EE72B5">
            <w:pPr>
              <w:pStyle w:val="TableSideHeading"/>
            </w:pPr>
          </w:p>
        </w:tc>
        <w:tc>
          <w:tcPr>
            <w:tcW w:w="624" w:type="dxa"/>
          </w:tcPr>
          <w:p w14:paraId="4FD85EB1" w14:textId="77777777" w:rsidR="00545FD5" w:rsidRDefault="00545FD5" w:rsidP="00EE72B5">
            <w:pPr>
              <w:pStyle w:val="TableText"/>
            </w:pPr>
          </w:p>
        </w:tc>
        <w:tc>
          <w:tcPr>
            <w:tcW w:w="624" w:type="dxa"/>
          </w:tcPr>
          <w:p w14:paraId="3AB59D25" w14:textId="77777777" w:rsidR="00545FD5" w:rsidRDefault="00545FD5" w:rsidP="00EE72B5">
            <w:pPr>
              <w:pStyle w:val="TableText"/>
            </w:pPr>
          </w:p>
        </w:tc>
        <w:tc>
          <w:tcPr>
            <w:tcW w:w="6522" w:type="dxa"/>
            <w:gridSpan w:val="2"/>
          </w:tcPr>
          <w:p w14:paraId="645A5D0C" w14:textId="77777777" w:rsidR="00545FD5" w:rsidRDefault="00545FD5" w:rsidP="00EE72B5">
            <w:pPr>
              <w:pStyle w:val="TableBlock"/>
              <w:rPr>
                <w:rtl/>
              </w:rPr>
            </w:pPr>
            <w:r>
              <w:rPr>
                <w:rFonts w:hint="cs"/>
                <w:rtl/>
              </w:rPr>
              <w:t>(5)</w:t>
            </w:r>
            <w:r>
              <w:rPr>
                <w:rtl/>
              </w:rPr>
              <w:tab/>
            </w:r>
            <w:r w:rsidRPr="008D61AB">
              <w:rPr>
                <w:rtl/>
              </w:rPr>
              <w:t>קלינאי</w:t>
            </w:r>
            <w:r>
              <w:rPr>
                <w:rFonts w:hint="cs"/>
                <w:rtl/>
              </w:rPr>
              <w:t xml:space="preserve"> </w:t>
            </w:r>
            <w:r w:rsidRPr="008D61AB">
              <w:rPr>
                <w:rtl/>
              </w:rPr>
              <w:t>תקשורת או מרפא בעיסוק</w:t>
            </w:r>
            <w:r>
              <w:rPr>
                <w:rFonts w:hint="cs"/>
                <w:rtl/>
              </w:rPr>
              <w:t>.</w:t>
            </w:r>
          </w:p>
        </w:tc>
      </w:tr>
      <w:tr w:rsidR="00545FD5" w:rsidRPr="00B4068E" w14:paraId="4D674689" w14:textId="77777777" w:rsidTr="00D618FF">
        <w:trPr>
          <w:cantSplit/>
        </w:trPr>
        <w:tc>
          <w:tcPr>
            <w:tcW w:w="1871" w:type="dxa"/>
          </w:tcPr>
          <w:p w14:paraId="00B5288F" w14:textId="77777777" w:rsidR="00545FD5" w:rsidRPr="0044208D" w:rsidRDefault="00545FD5" w:rsidP="00EE72B5">
            <w:pPr>
              <w:pStyle w:val="TableSideHeading"/>
              <w:ind w:right="0"/>
            </w:pPr>
            <w:r w:rsidRPr="0044208D">
              <w:rPr>
                <w:rtl/>
              </w:rPr>
              <w:t>ועדת שיקום קידום ושילוב</w:t>
            </w:r>
            <w:r w:rsidRPr="0044208D">
              <w:rPr>
                <w:rFonts w:hint="cs"/>
                <w:rtl/>
              </w:rPr>
              <w:t xml:space="preserve"> </w:t>
            </w:r>
            <w:r w:rsidRPr="0044208D">
              <w:rPr>
                <w:rFonts w:hint="eastAsia"/>
                <w:rtl/>
              </w:rPr>
              <w:t>–</w:t>
            </w:r>
            <w:r w:rsidRPr="0044208D">
              <w:rPr>
                <w:rFonts w:hint="cs"/>
                <w:rtl/>
              </w:rPr>
              <w:t xml:space="preserve"> תפקידיה</w:t>
            </w:r>
          </w:p>
        </w:tc>
        <w:tc>
          <w:tcPr>
            <w:tcW w:w="624" w:type="dxa"/>
          </w:tcPr>
          <w:p w14:paraId="40E19472" w14:textId="77777777" w:rsidR="00545FD5" w:rsidRPr="0044208D" w:rsidRDefault="00545FD5" w:rsidP="00EE72B5">
            <w:pPr>
              <w:pStyle w:val="TableText"/>
              <w:ind w:right="0"/>
              <w:jc w:val="both"/>
            </w:pPr>
            <w:r w:rsidRPr="0044208D">
              <w:rPr>
                <w:rFonts w:hint="cs"/>
                <w:rtl/>
              </w:rPr>
              <w:t>14.</w:t>
            </w:r>
          </w:p>
        </w:tc>
        <w:tc>
          <w:tcPr>
            <w:tcW w:w="7146" w:type="dxa"/>
            <w:gridSpan w:val="3"/>
          </w:tcPr>
          <w:p w14:paraId="2908B07C" w14:textId="77777777" w:rsidR="00545FD5" w:rsidRPr="0044208D" w:rsidRDefault="00545FD5" w:rsidP="00EE72B5">
            <w:pPr>
              <w:pStyle w:val="TableBlock"/>
              <w:rPr>
                <w:rtl/>
              </w:rPr>
            </w:pPr>
            <w:r w:rsidRPr="0044208D">
              <w:rPr>
                <w:rtl/>
              </w:rPr>
              <w:t>(א)</w:t>
            </w:r>
            <w:r w:rsidRPr="0044208D">
              <w:rPr>
                <w:rtl/>
              </w:rPr>
              <w:tab/>
              <w:t>ועדת שיקום, קידום ושילוב תבחן את זכאותו של אדם עם אוטיזם, או מי מטעמו שפנה אליה, או שענ</w:t>
            </w:r>
            <w:r w:rsidRPr="0044208D">
              <w:rPr>
                <w:rFonts w:hint="cs"/>
                <w:rtl/>
              </w:rPr>
              <w:t>י</w:t>
            </w:r>
            <w:r w:rsidRPr="0044208D">
              <w:rPr>
                <w:rtl/>
              </w:rPr>
              <w:t>ינו הובא בפניה לפי הוראות סעיף 3, לתכנית השיקום, קידום ושילוב</w:t>
            </w:r>
            <w:r>
              <w:rPr>
                <w:rFonts w:hint="cs"/>
                <w:rtl/>
              </w:rPr>
              <w:t>.</w:t>
            </w:r>
            <w:r w:rsidRPr="0044208D">
              <w:rPr>
                <w:rtl/>
              </w:rPr>
              <w:tab/>
            </w:r>
            <w:r w:rsidRPr="0044208D">
              <w:rPr>
                <w:rtl/>
              </w:rPr>
              <w:tab/>
            </w:r>
          </w:p>
        </w:tc>
      </w:tr>
      <w:tr w:rsidR="00545FD5" w:rsidRPr="00B4068E" w14:paraId="1494B01A" w14:textId="77777777" w:rsidTr="00D618FF">
        <w:trPr>
          <w:cantSplit/>
        </w:trPr>
        <w:tc>
          <w:tcPr>
            <w:tcW w:w="1871" w:type="dxa"/>
          </w:tcPr>
          <w:p w14:paraId="0E09C62C" w14:textId="77777777" w:rsidR="00545FD5" w:rsidRPr="0044208D" w:rsidRDefault="00545FD5" w:rsidP="00EE72B5">
            <w:pPr>
              <w:pStyle w:val="TableSideHeading"/>
              <w:ind w:right="0"/>
            </w:pPr>
          </w:p>
        </w:tc>
        <w:tc>
          <w:tcPr>
            <w:tcW w:w="624" w:type="dxa"/>
          </w:tcPr>
          <w:p w14:paraId="280435A4" w14:textId="77777777" w:rsidR="00545FD5" w:rsidRPr="0044208D" w:rsidRDefault="00545FD5" w:rsidP="00EE72B5">
            <w:pPr>
              <w:pStyle w:val="TableText"/>
              <w:ind w:right="0"/>
              <w:jc w:val="both"/>
            </w:pPr>
          </w:p>
        </w:tc>
        <w:tc>
          <w:tcPr>
            <w:tcW w:w="7146" w:type="dxa"/>
            <w:gridSpan w:val="3"/>
          </w:tcPr>
          <w:p w14:paraId="448A9C22" w14:textId="32482DA8" w:rsidR="00545FD5" w:rsidRPr="0044208D" w:rsidRDefault="00545FD5" w:rsidP="00514258">
            <w:pPr>
              <w:pStyle w:val="TableBlock"/>
              <w:rPr>
                <w:rtl/>
              </w:rPr>
            </w:pPr>
            <w:r w:rsidRPr="0044208D">
              <w:rPr>
                <w:rtl/>
              </w:rPr>
              <w:t>(ב)</w:t>
            </w:r>
            <w:r w:rsidRPr="0044208D">
              <w:rPr>
                <w:rtl/>
              </w:rPr>
              <w:tab/>
              <w:t xml:space="preserve">מצאה ועדת שיקום, קידום ושילוב שאדם עם אוטיזם זכאי לתכנית שיקום, קידום ושילוב, תקבע לו תכנית שיקום, קידום ושילוב, שתורכב משירותים הכלולים בסל שיקום, קידום ושילוב ובהיקף שקבעה, </w:t>
            </w:r>
            <w:r w:rsidR="00514258">
              <w:rPr>
                <w:rFonts w:hint="cs"/>
                <w:rtl/>
              </w:rPr>
              <w:t>ב</w:t>
            </w:r>
            <w:r w:rsidRPr="0044208D">
              <w:rPr>
                <w:rtl/>
              </w:rPr>
              <w:t xml:space="preserve">כפוף להיקף השירות שנקבע לפי סעיף </w:t>
            </w:r>
            <w:r w:rsidR="00514258" w:rsidRPr="0044208D">
              <w:rPr>
                <w:rtl/>
              </w:rPr>
              <w:t>2</w:t>
            </w:r>
            <w:r w:rsidR="00514258">
              <w:rPr>
                <w:rFonts w:hint="cs"/>
                <w:rtl/>
              </w:rPr>
              <w:t>6</w:t>
            </w:r>
            <w:r>
              <w:rPr>
                <w:rFonts w:hint="cs"/>
                <w:rtl/>
              </w:rPr>
              <w:t>.</w:t>
            </w:r>
          </w:p>
        </w:tc>
      </w:tr>
      <w:tr w:rsidR="00545FD5" w:rsidRPr="00B4068E" w14:paraId="60183CE4" w14:textId="77777777" w:rsidTr="00D618FF">
        <w:trPr>
          <w:cantSplit/>
        </w:trPr>
        <w:tc>
          <w:tcPr>
            <w:tcW w:w="1871" w:type="dxa"/>
          </w:tcPr>
          <w:p w14:paraId="27349091" w14:textId="77777777" w:rsidR="00545FD5" w:rsidRPr="0044208D" w:rsidRDefault="00545FD5" w:rsidP="00EE72B5">
            <w:pPr>
              <w:pStyle w:val="TableSideHeading"/>
              <w:ind w:right="0"/>
            </w:pPr>
          </w:p>
        </w:tc>
        <w:tc>
          <w:tcPr>
            <w:tcW w:w="624" w:type="dxa"/>
          </w:tcPr>
          <w:p w14:paraId="269ACA38" w14:textId="77777777" w:rsidR="00545FD5" w:rsidRPr="0044208D" w:rsidRDefault="00545FD5" w:rsidP="00EE72B5">
            <w:pPr>
              <w:pStyle w:val="TableText"/>
              <w:ind w:right="0"/>
              <w:jc w:val="both"/>
            </w:pPr>
          </w:p>
        </w:tc>
        <w:tc>
          <w:tcPr>
            <w:tcW w:w="7146" w:type="dxa"/>
            <w:gridSpan w:val="3"/>
          </w:tcPr>
          <w:p w14:paraId="1B4C7B05" w14:textId="77777777" w:rsidR="00545FD5" w:rsidRPr="0044208D" w:rsidRDefault="00545FD5" w:rsidP="00EE72B5">
            <w:pPr>
              <w:pStyle w:val="TableBlock"/>
              <w:rPr>
                <w:rtl/>
              </w:rPr>
            </w:pPr>
            <w:r w:rsidRPr="0044208D">
              <w:rPr>
                <w:rtl/>
              </w:rPr>
              <w:t>(ג)</w:t>
            </w:r>
            <w:r w:rsidRPr="0044208D">
              <w:rPr>
                <w:rtl/>
              </w:rPr>
              <w:tab/>
              <w:t>ועדת השיקום, קידום ושילוב רשאית לאשר לאדם עם אוטיזם</w:t>
            </w:r>
            <w:r w:rsidRPr="0044208D">
              <w:rPr>
                <w:rFonts w:hint="cs"/>
                <w:rtl/>
              </w:rPr>
              <w:t xml:space="preserve"> ומלווהו </w:t>
            </w:r>
            <w:r w:rsidRPr="0044208D">
              <w:rPr>
                <w:rtl/>
              </w:rPr>
              <w:t xml:space="preserve"> החזר הוצאות נסיעה </w:t>
            </w:r>
            <w:r w:rsidRPr="0044208D">
              <w:rPr>
                <w:rFonts w:hint="cs"/>
                <w:rtl/>
              </w:rPr>
              <w:t xml:space="preserve">בתחבורה ציבורית </w:t>
            </w:r>
            <w:r w:rsidRPr="0044208D">
              <w:rPr>
                <w:rtl/>
              </w:rPr>
              <w:t>לביצוע תכנית השיקום, קידום ושילוב</w:t>
            </w:r>
            <w:r>
              <w:rPr>
                <w:rFonts w:hint="cs"/>
                <w:rtl/>
              </w:rPr>
              <w:t>.</w:t>
            </w:r>
          </w:p>
        </w:tc>
      </w:tr>
      <w:tr w:rsidR="00545FD5" w:rsidRPr="00B4068E" w14:paraId="71BF22EB" w14:textId="77777777" w:rsidTr="00D618FF">
        <w:trPr>
          <w:cantSplit/>
        </w:trPr>
        <w:tc>
          <w:tcPr>
            <w:tcW w:w="1871" w:type="dxa"/>
          </w:tcPr>
          <w:p w14:paraId="1CE4DB02" w14:textId="77777777" w:rsidR="00545FD5" w:rsidRPr="0044208D" w:rsidRDefault="00545FD5" w:rsidP="00EE72B5">
            <w:pPr>
              <w:pStyle w:val="TableSideHeading"/>
              <w:ind w:right="0"/>
            </w:pPr>
          </w:p>
        </w:tc>
        <w:tc>
          <w:tcPr>
            <w:tcW w:w="624" w:type="dxa"/>
          </w:tcPr>
          <w:p w14:paraId="12B2AFF3" w14:textId="77777777" w:rsidR="00545FD5" w:rsidRPr="0044208D" w:rsidRDefault="00545FD5" w:rsidP="00EE72B5">
            <w:pPr>
              <w:pStyle w:val="TableText"/>
              <w:ind w:right="0"/>
              <w:jc w:val="both"/>
            </w:pPr>
          </w:p>
        </w:tc>
        <w:tc>
          <w:tcPr>
            <w:tcW w:w="7146" w:type="dxa"/>
            <w:gridSpan w:val="3"/>
          </w:tcPr>
          <w:p w14:paraId="6C14B70B" w14:textId="77777777" w:rsidR="00545FD5" w:rsidRPr="0044208D" w:rsidRDefault="00545FD5" w:rsidP="00EE72B5">
            <w:pPr>
              <w:pStyle w:val="TableBlock"/>
              <w:rPr>
                <w:rtl/>
              </w:rPr>
            </w:pPr>
            <w:r w:rsidRPr="0044208D">
              <w:rPr>
                <w:rtl/>
              </w:rPr>
              <w:t>(ד)</w:t>
            </w:r>
            <w:r w:rsidRPr="0044208D">
              <w:rPr>
                <w:rtl/>
              </w:rPr>
              <w:tab/>
              <w:t>ועדת השיקום, קידום ושילוב תעיין מ</w:t>
            </w:r>
            <w:r w:rsidRPr="0044208D">
              <w:rPr>
                <w:rFonts w:hint="cs"/>
                <w:rtl/>
              </w:rPr>
              <w:t>י</w:t>
            </w:r>
            <w:r w:rsidRPr="0044208D">
              <w:rPr>
                <w:rtl/>
              </w:rPr>
              <w:t>די שנה בתכנית השיקום, קידום ושילוב שנקבעה לאדם עם אוטיזם כדי לעמוד על התאמת תכנית השיקום, קידום ושילוב שנקבעה לו</w:t>
            </w:r>
            <w:r>
              <w:rPr>
                <w:rFonts w:hint="cs"/>
                <w:rtl/>
              </w:rPr>
              <w:t>.</w:t>
            </w:r>
          </w:p>
        </w:tc>
      </w:tr>
      <w:tr w:rsidR="00545FD5" w:rsidRPr="00B4068E" w14:paraId="7253B1B6" w14:textId="77777777" w:rsidTr="00D618FF">
        <w:trPr>
          <w:cantSplit/>
        </w:trPr>
        <w:tc>
          <w:tcPr>
            <w:tcW w:w="1871" w:type="dxa"/>
          </w:tcPr>
          <w:p w14:paraId="4CAB9039" w14:textId="77777777" w:rsidR="00545FD5" w:rsidRPr="0044208D" w:rsidRDefault="00545FD5" w:rsidP="00EE72B5">
            <w:pPr>
              <w:pStyle w:val="TableSideHeading"/>
              <w:ind w:right="0"/>
            </w:pPr>
          </w:p>
        </w:tc>
        <w:tc>
          <w:tcPr>
            <w:tcW w:w="624" w:type="dxa"/>
          </w:tcPr>
          <w:p w14:paraId="6CC8C879" w14:textId="77777777" w:rsidR="00545FD5" w:rsidRPr="0044208D" w:rsidRDefault="00545FD5" w:rsidP="00EE72B5">
            <w:pPr>
              <w:pStyle w:val="TableText"/>
              <w:ind w:right="0"/>
              <w:jc w:val="both"/>
            </w:pPr>
          </w:p>
        </w:tc>
        <w:tc>
          <w:tcPr>
            <w:tcW w:w="7146" w:type="dxa"/>
            <w:gridSpan w:val="3"/>
          </w:tcPr>
          <w:p w14:paraId="6DBFCE21" w14:textId="77777777" w:rsidR="00545FD5" w:rsidRPr="0044208D" w:rsidRDefault="00545FD5" w:rsidP="00EE72B5">
            <w:pPr>
              <w:pStyle w:val="TableBlock"/>
              <w:rPr>
                <w:rtl/>
              </w:rPr>
            </w:pPr>
            <w:r w:rsidRPr="0044208D">
              <w:rPr>
                <w:rtl/>
              </w:rPr>
              <w:t>(ה)</w:t>
            </w:r>
            <w:r w:rsidRPr="0044208D">
              <w:rPr>
                <w:rtl/>
              </w:rPr>
              <w:tab/>
              <w:t>ועדת השיקום, קידום ושילוב רשאית, בכל עת, על פי בקשת האדם עם האוטיזם או מי מטעמו, או על פי המלצת עובד מקצועי, לשנות את תכנית השיקום, קידום ושילוב שנקבעה לו</w:t>
            </w:r>
            <w:r>
              <w:rPr>
                <w:rFonts w:hint="cs"/>
                <w:rtl/>
              </w:rPr>
              <w:t>.</w:t>
            </w:r>
          </w:p>
        </w:tc>
      </w:tr>
      <w:tr w:rsidR="00545FD5" w:rsidRPr="00B4068E" w14:paraId="0FFCCD1A" w14:textId="77777777" w:rsidTr="00D618FF">
        <w:trPr>
          <w:cantSplit/>
        </w:trPr>
        <w:tc>
          <w:tcPr>
            <w:tcW w:w="1871" w:type="dxa"/>
          </w:tcPr>
          <w:p w14:paraId="0FD57859" w14:textId="77777777" w:rsidR="00545FD5" w:rsidRPr="0044208D" w:rsidRDefault="00545FD5" w:rsidP="00EE72B5">
            <w:pPr>
              <w:pStyle w:val="TableSideHeading"/>
              <w:ind w:right="0"/>
            </w:pPr>
          </w:p>
        </w:tc>
        <w:tc>
          <w:tcPr>
            <w:tcW w:w="624" w:type="dxa"/>
          </w:tcPr>
          <w:p w14:paraId="0B76B119" w14:textId="77777777" w:rsidR="00545FD5" w:rsidRPr="0044208D" w:rsidRDefault="00545FD5" w:rsidP="00EE72B5">
            <w:pPr>
              <w:pStyle w:val="TableText"/>
              <w:ind w:right="0"/>
              <w:jc w:val="both"/>
            </w:pPr>
          </w:p>
        </w:tc>
        <w:tc>
          <w:tcPr>
            <w:tcW w:w="7146" w:type="dxa"/>
            <w:gridSpan w:val="3"/>
          </w:tcPr>
          <w:p w14:paraId="6374B97D" w14:textId="77777777" w:rsidR="00545FD5" w:rsidRPr="0044208D" w:rsidRDefault="00545FD5" w:rsidP="00EE72B5">
            <w:pPr>
              <w:pStyle w:val="TableBlock"/>
              <w:rPr>
                <w:rtl/>
              </w:rPr>
            </w:pPr>
            <w:r w:rsidRPr="0044208D">
              <w:rPr>
                <w:rtl/>
              </w:rPr>
              <w:t>(ו)</w:t>
            </w:r>
            <w:r w:rsidRPr="0044208D">
              <w:rPr>
                <w:rtl/>
              </w:rPr>
              <w:tab/>
              <w:t>החלטות ועדת השיקום, קידום ושילוב יתקבלו ברוב דעות החברים; היו הדעות שקולות – דעתו של היושב ראש היא המכרעת</w:t>
            </w:r>
            <w:r>
              <w:rPr>
                <w:rFonts w:hint="cs"/>
                <w:rtl/>
              </w:rPr>
              <w:t>.</w:t>
            </w:r>
          </w:p>
        </w:tc>
      </w:tr>
      <w:tr w:rsidR="00545FD5" w:rsidRPr="00B4068E" w14:paraId="46F804D7" w14:textId="77777777" w:rsidTr="00D618FF">
        <w:trPr>
          <w:cantSplit/>
        </w:trPr>
        <w:tc>
          <w:tcPr>
            <w:tcW w:w="1871" w:type="dxa"/>
          </w:tcPr>
          <w:p w14:paraId="70550601" w14:textId="77777777" w:rsidR="00545FD5" w:rsidRPr="0044208D" w:rsidRDefault="00545FD5" w:rsidP="00EE72B5">
            <w:pPr>
              <w:pStyle w:val="TableSideHeading"/>
              <w:ind w:right="0"/>
            </w:pPr>
          </w:p>
        </w:tc>
        <w:tc>
          <w:tcPr>
            <w:tcW w:w="624" w:type="dxa"/>
          </w:tcPr>
          <w:p w14:paraId="08D450F9" w14:textId="77777777" w:rsidR="00545FD5" w:rsidRPr="0044208D" w:rsidRDefault="00545FD5" w:rsidP="00EE72B5">
            <w:pPr>
              <w:pStyle w:val="TableText"/>
              <w:ind w:right="0"/>
              <w:jc w:val="both"/>
            </w:pPr>
          </w:p>
        </w:tc>
        <w:tc>
          <w:tcPr>
            <w:tcW w:w="7146" w:type="dxa"/>
            <w:gridSpan w:val="3"/>
          </w:tcPr>
          <w:p w14:paraId="543316A1" w14:textId="77777777" w:rsidR="00545FD5" w:rsidRPr="0044208D" w:rsidRDefault="00545FD5" w:rsidP="00EE72B5">
            <w:pPr>
              <w:pStyle w:val="TableBlock"/>
              <w:rPr>
                <w:rtl/>
              </w:rPr>
            </w:pPr>
            <w:r w:rsidRPr="0044208D">
              <w:rPr>
                <w:rtl/>
              </w:rPr>
              <w:t>(ז)</w:t>
            </w:r>
            <w:r w:rsidRPr="0044208D">
              <w:rPr>
                <w:rtl/>
              </w:rPr>
              <w:tab/>
              <w:t>ועדת השיקום, קידום ושילוב תקבע את סדרי עבודתה ככל שלא נקבעו לפי חוק זה</w:t>
            </w:r>
            <w:r>
              <w:rPr>
                <w:rFonts w:hint="cs"/>
                <w:rtl/>
              </w:rPr>
              <w:t>.</w:t>
            </w:r>
          </w:p>
        </w:tc>
      </w:tr>
      <w:tr w:rsidR="00545FD5" w:rsidRPr="00B4068E" w14:paraId="3D1C55F9" w14:textId="77777777" w:rsidTr="00D618FF">
        <w:trPr>
          <w:cantSplit/>
        </w:trPr>
        <w:tc>
          <w:tcPr>
            <w:tcW w:w="1871" w:type="dxa"/>
          </w:tcPr>
          <w:p w14:paraId="33DE8A97" w14:textId="77777777" w:rsidR="00545FD5" w:rsidRPr="0044208D" w:rsidRDefault="00545FD5" w:rsidP="00EE72B5">
            <w:pPr>
              <w:pStyle w:val="TableSideHeading"/>
              <w:ind w:right="0"/>
            </w:pPr>
          </w:p>
        </w:tc>
        <w:tc>
          <w:tcPr>
            <w:tcW w:w="624" w:type="dxa"/>
          </w:tcPr>
          <w:p w14:paraId="7B779E90" w14:textId="77777777" w:rsidR="00545FD5" w:rsidRPr="00B4068E" w:rsidRDefault="00545FD5" w:rsidP="00EE72B5">
            <w:pPr>
              <w:pStyle w:val="TableText"/>
            </w:pPr>
          </w:p>
        </w:tc>
        <w:tc>
          <w:tcPr>
            <w:tcW w:w="7146" w:type="dxa"/>
            <w:gridSpan w:val="3"/>
          </w:tcPr>
          <w:p w14:paraId="370B071B" w14:textId="77777777" w:rsidR="00545FD5" w:rsidRPr="0044208D" w:rsidRDefault="00545FD5" w:rsidP="00EE72B5">
            <w:pPr>
              <w:pStyle w:val="TableBlock"/>
              <w:rPr>
                <w:rtl/>
              </w:rPr>
            </w:pPr>
            <w:r w:rsidRPr="0044208D">
              <w:rPr>
                <w:rtl/>
              </w:rPr>
              <w:t>(ח)</w:t>
            </w:r>
            <w:r w:rsidRPr="0044208D">
              <w:rPr>
                <w:rtl/>
              </w:rPr>
              <w:tab/>
              <w:t>השר רשאי למנות ממלאי מקום קבועים או זמניים לחברי ועדת שיקום קידום או שילוב, ובלבד שמתקיימים בממלא המקום התנאים לפי חוק זה החלים על החבר שאת מקומו הוא ממלא.</w:t>
            </w:r>
          </w:p>
        </w:tc>
      </w:tr>
      <w:tr w:rsidR="00545FD5" w:rsidRPr="00B4068E" w14:paraId="35F3A7DD" w14:textId="77777777" w:rsidTr="00D618FF">
        <w:trPr>
          <w:cantSplit/>
        </w:trPr>
        <w:tc>
          <w:tcPr>
            <w:tcW w:w="1871" w:type="dxa"/>
          </w:tcPr>
          <w:p w14:paraId="031B1005" w14:textId="1DC47BCF" w:rsidR="00545FD5" w:rsidRPr="0044208D" w:rsidRDefault="00860847" w:rsidP="00EE72B5">
            <w:pPr>
              <w:pStyle w:val="TableSideHeading"/>
              <w:ind w:right="0"/>
            </w:pPr>
            <w:r>
              <w:rPr>
                <w:rtl/>
              </w:rPr>
              <w:t>ועדת שיקום קידום ושילוב –</w:t>
            </w:r>
            <w:r>
              <w:rPr>
                <w:rFonts w:hint="cs"/>
                <w:rtl/>
              </w:rPr>
              <w:t xml:space="preserve"> </w:t>
            </w:r>
            <w:r w:rsidR="00545FD5" w:rsidRPr="0044208D">
              <w:rPr>
                <w:rFonts w:hint="cs"/>
                <w:rtl/>
              </w:rPr>
              <w:t>סמכויותיה</w:t>
            </w:r>
          </w:p>
        </w:tc>
        <w:tc>
          <w:tcPr>
            <w:tcW w:w="624" w:type="dxa"/>
          </w:tcPr>
          <w:p w14:paraId="40424C22" w14:textId="77777777" w:rsidR="00545FD5" w:rsidRPr="0044208D" w:rsidRDefault="00545FD5" w:rsidP="00EE72B5">
            <w:pPr>
              <w:pStyle w:val="TableText"/>
              <w:ind w:right="0"/>
              <w:jc w:val="both"/>
            </w:pPr>
            <w:r w:rsidRPr="0044208D">
              <w:rPr>
                <w:rFonts w:hint="cs"/>
                <w:rtl/>
              </w:rPr>
              <w:t>15.</w:t>
            </w:r>
          </w:p>
        </w:tc>
        <w:tc>
          <w:tcPr>
            <w:tcW w:w="7146" w:type="dxa"/>
            <w:gridSpan w:val="3"/>
          </w:tcPr>
          <w:p w14:paraId="4A6F96A9" w14:textId="28222B29" w:rsidR="00545FD5" w:rsidRPr="0044208D" w:rsidRDefault="00545FD5" w:rsidP="00EE72B5">
            <w:pPr>
              <w:pStyle w:val="TableBlock"/>
              <w:rPr>
                <w:rtl/>
              </w:rPr>
            </w:pPr>
            <w:r w:rsidRPr="0044208D">
              <w:rPr>
                <w:rtl/>
              </w:rPr>
              <w:t>(א)</w:t>
            </w:r>
            <w:r w:rsidRPr="0044208D">
              <w:rPr>
                <w:rtl/>
              </w:rPr>
              <w:tab/>
              <w:t>לצורך מילוי תפקידיה</w:t>
            </w:r>
            <w:r w:rsidRPr="0044208D">
              <w:rPr>
                <w:rFonts w:hint="cs"/>
                <w:rtl/>
              </w:rPr>
              <w:t>,</w:t>
            </w:r>
            <w:r w:rsidRPr="0044208D">
              <w:rPr>
                <w:rtl/>
              </w:rPr>
              <w:t xml:space="preserve"> רשאית ועדת השיקום, קידום ושילוב, לאחר שהתקיימו הוראות הדין, לרבות ההוראות הנוגעות לסודיות רפואית, לעיין בתיקו הרפואי</w:t>
            </w:r>
            <w:r w:rsidRPr="0044208D">
              <w:rPr>
                <w:rFonts w:hint="cs"/>
                <w:rtl/>
              </w:rPr>
              <w:t xml:space="preserve"> של האדם עם האוטיזם</w:t>
            </w:r>
            <w:r w:rsidRPr="0044208D">
              <w:rPr>
                <w:rtl/>
              </w:rPr>
              <w:t xml:space="preserve">, לשמוע ולקבל חוות דעת ממומחים בתחומים שונים, לדרוש מהאדם עם האוטיזם או מנציגו כל מידע הדרוש לה, </w:t>
            </w:r>
            <w:r w:rsidRPr="0044208D">
              <w:rPr>
                <w:rFonts w:hint="cs"/>
                <w:rtl/>
              </w:rPr>
              <w:t xml:space="preserve">שמצוי ברשותו, </w:t>
            </w:r>
            <w:r w:rsidRPr="0044208D">
              <w:rPr>
                <w:rtl/>
              </w:rPr>
              <w:t>לשמוע אנשים אחרים בעלי עניין, הכ</w:t>
            </w:r>
            <w:r w:rsidR="00CC7E90">
              <w:rPr>
                <w:rFonts w:hint="cs"/>
                <w:rtl/>
              </w:rPr>
              <w:t>ו</w:t>
            </w:r>
            <w:r w:rsidRPr="0044208D">
              <w:rPr>
                <w:rtl/>
              </w:rPr>
              <w:t>ל כפי שקבעה, וכן חייבת היא לשמוע לפחות אפוטרופוס אחד של האדם עם האוטיזם, ובמידת האפשר את האדם עם האוטיזם עצמו</w:t>
            </w:r>
            <w:r>
              <w:rPr>
                <w:rFonts w:hint="cs"/>
                <w:rtl/>
              </w:rPr>
              <w:t>.</w:t>
            </w:r>
          </w:p>
        </w:tc>
      </w:tr>
      <w:tr w:rsidR="00545FD5" w:rsidRPr="00B4068E" w14:paraId="31626314" w14:textId="77777777" w:rsidTr="00D618FF">
        <w:trPr>
          <w:cantSplit/>
        </w:trPr>
        <w:tc>
          <w:tcPr>
            <w:tcW w:w="1871" w:type="dxa"/>
          </w:tcPr>
          <w:p w14:paraId="5F7B9449" w14:textId="77777777" w:rsidR="00545FD5" w:rsidRPr="0044208D" w:rsidRDefault="00545FD5" w:rsidP="00EE72B5">
            <w:pPr>
              <w:pStyle w:val="TableSideHeading"/>
              <w:ind w:right="0"/>
            </w:pPr>
          </w:p>
        </w:tc>
        <w:tc>
          <w:tcPr>
            <w:tcW w:w="624" w:type="dxa"/>
          </w:tcPr>
          <w:p w14:paraId="22F4ADE8" w14:textId="77777777" w:rsidR="00545FD5" w:rsidRPr="0044208D" w:rsidRDefault="00545FD5" w:rsidP="00EE72B5">
            <w:pPr>
              <w:pStyle w:val="TableText"/>
              <w:ind w:right="0"/>
              <w:jc w:val="both"/>
            </w:pPr>
          </w:p>
        </w:tc>
        <w:tc>
          <w:tcPr>
            <w:tcW w:w="7146" w:type="dxa"/>
            <w:gridSpan w:val="3"/>
          </w:tcPr>
          <w:p w14:paraId="1FC05AA6" w14:textId="15CE6AD3" w:rsidR="00545FD5" w:rsidRPr="0044208D" w:rsidRDefault="00545FD5" w:rsidP="00EE72B5">
            <w:pPr>
              <w:pStyle w:val="TableBlock"/>
              <w:rPr>
                <w:rtl/>
              </w:rPr>
            </w:pPr>
            <w:r w:rsidRPr="0044208D">
              <w:rPr>
                <w:rtl/>
              </w:rPr>
              <w:t>(ב)</w:t>
            </w:r>
            <w:r w:rsidRPr="0044208D">
              <w:rPr>
                <w:rtl/>
              </w:rPr>
              <w:tab/>
              <w:t>ועדת השיקום, קידום ושילוב רשאית לדרוש, בכל עת, מידע מכל אדם הנוגע לעני</w:t>
            </w:r>
            <w:r w:rsidRPr="0044208D">
              <w:rPr>
                <w:rFonts w:hint="cs"/>
                <w:rtl/>
              </w:rPr>
              <w:t>י</w:t>
            </w:r>
            <w:r w:rsidRPr="0044208D">
              <w:rPr>
                <w:rtl/>
              </w:rPr>
              <w:t>ן על מידת השתלבותו של האדם עם האוטיזם בתכנית השיקום, קידום ושיל</w:t>
            </w:r>
            <w:r>
              <w:rPr>
                <w:rtl/>
              </w:rPr>
              <w:t xml:space="preserve">וב, </w:t>
            </w:r>
            <w:r w:rsidR="00860847">
              <w:rPr>
                <w:rFonts w:hint="cs"/>
                <w:rtl/>
              </w:rPr>
              <w:t>ב</w:t>
            </w:r>
            <w:r>
              <w:rPr>
                <w:rtl/>
              </w:rPr>
              <w:t>כפוף לכל דין</w:t>
            </w:r>
            <w:r>
              <w:rPr>
                <w:rFonts w:hint="cs"/>
                <w:rtl/>
              </w:rPr>
              <w:t>.</w:t>
            </w:r>
          </w:p>
        </w:tc>
      </w:tr>
      <w:tr w:rsidR="00545FD5" w:rsidRPr="00B4068E" w14:paraId="784BB041" w14:textId="77777777" w:rsidTr="00D618FF">
        <w:trPr>
          <w:cantSplit/>
        </w:trPr>
        <w:tc>
          <w:tcPr>
            <w:tcW w:w="1871" w:type="dxa"/>
          </w:tcPr>
          <w:p w14:paraId="267FC8C3" w14:textId="77777777" w:rsidR="00545FD5" w:rsidRPr="0044208D" w:rsidRDefault="00545FD5" w:rsidP="00EE72B5">
            <w:pPr>
              <w:pStyle w:val="TableSideHeading"/>
              <w:ind w:right="0"/>
            </w:pPr>
          </w:p>
        </w:tc>
        <w:tc>
          <w:tcPr>
            <w:tcW w:w="624" w:type="dxa"/>
          </w:tcPr>
          <w:p w14:paraId="0F45BA28" w14:textId="77777777" w:rsidR="00545FD5" w:rsidRPr="0044208D" w:rsidRDefault="00545FD5" w:rsidP="00EE72B5">
            <w:pPr>
              <w:pStyle w:val="TableText"/>
              <w:ind w:right="0"/>
              <w:jc w:val="both"/>
            </w:pPr>
          </w:p>
        </w:tc>
        <w:tc>
          <w:tcPr>
            <w:tcW w:w="7146" w:type="dxa"/>
            <w:gridSpan w:val="3"/>
          </w:tcPr>
          <w:p w14:paraId="010357CB" w14:textId="6B803EA0" w:rsidR="00545FD5" w:rsidRPr="0044208D" w:rsidRDefault="00545FD5" w:rsidP="00EE72B5">
            <w:pPr>
              <w:pStyle w:val="TableBlock"/>
              <w:rPr>
                <w:rtl/>
              </w:rPr>
            </w:pPr>
            <w:r w:rsidRPr="0044208D">
              <w:rPr>
                <w:rtl/>
              </w:rPr>
              <w:t>(ג)</w:t>
            </w:r>
            <w:r w:rsidRPr="0044208D">
              <w:rPr>
                <w:rtl/>
              </w:rPr>
              <w:tab/>
              <w:t>נתבקש אדם למסור מידע כאמור</w:t>
            </w:r>
            <w:r w:rsidRPr="0044208D">
              <w:rPr>
                <w:rFonts w:hint="cs"/>
                <w:rtl/>
              </w:rPr>
              <w:t>,</w:t>
            </w:r>
            <w:r w:rsidRPr="0044208D">
              <w:rPr>
                <w:rtl/>
              </w:rPr>
              <w:t xml:space="preserve"> ישיב ל</w:t>
            </w:r>
            <w:r w:rsidRPr="0044208D">
              <w:rPr>
                <w:rFonts w:hint="cs"/>
                <w:rtl/>
              </w:rPr>
              <w:t>ו</w:t>
            </w:r>
            <w:r w:rsidRPr="0044208D">
              <w:rPr>
                <w:rtl/>
              </w:rPr>
              <w:t>ועדת השיקום, קידום ושילוב לא יאוחר מארבעה</w:t>
            </w:r>
            <w:r w:rsidR="00860847">
              <w:rPr>
                <w:rFonts w:hint="cs"/>
                <w:rtl/>
              </w:rPr>
              <w:t xml:space="preserve"> </w:t>
            </w:r>
            <w:r w:rsidRPr="0044208D">
              <w:rPr>
                <w:rtl/>
              </w:rPr>
              <w:t>עשר ימים מיום קבלת הדרישה, וזאת על אף האמור בכל דין האוסר מסירת מידע.</w:t>
            </w:r>
          </w:p>
        </w:tc>
      </w:tr>
      <w:tr w:rsidR="00545FD5" w:rsidRPr="00B4068E" w14:paraId="0039AB6F" w14:textId="77777777" w:rsidTr="00D618FF">
        <w:trPr>
          <w:cantSplit/>
        </w:trPr>
        <w:tc>
          <w:tcPr>
            <w:tcW w:w="1871" w:type="dxa"/>
          </w:tcPr>
          <w:p w14:paraId="0AB59F95" w14:textId="77777777" w:rsidR="00545FD5" w:rsidRPr="0044208D" w:rsidRDefault="00545FD5" w:rsidP="00EE72B5">
            <w:pPr>
              <w:pStyle w:val="TableSideHeading"/>
              <w:ind w:right="0"/>
            </w:pPr>
            <w:r w:rsidRPr="0044208D">
              <w:rPr>
                <w:rFonts w:hint="cs"/>
                <w:rtl/>
              </w:rPr>
              <w:t>ועדות ערר מחוזיות</w:t>
            </w:r>
          </w:p>
        </w:tc>
        <w:tc>
          <w:tcPr>
            <w:tcW w:w="624" w:type="dxa"/>
          </w:tcPr>
          <w:p w14:paraId="74B7E0A1" w14:textId="77777777" w:rsidR="00545FD5" w:rsidRPr="0044208D" w:rsidRDefault="00545FD5" w:rsidP="00EE72B5">
            <w:pPr>
              <w:pStyle w:val="TableText"/>
              <w:ind w:right="0"/>
              <w:jc w:val="both"/>
            </w:pPr>
            <w:r w:rsidRPr="0044208D">
              <w:rPr>
                <w:rFonts w:hint="cs"/>
                <w:rtl/>
              </w:rPr>
              <w:t>16.</w:t>
            </w:r>
          </w:p>
        </w:tc>
        <w:tc>
          <w:tcPr>
            <w:tcW w:w="7146" w:type="dxa"/>
            <w:gridSpan w:val="3"/>
          </w:tcPr>
          <w:p w14:paraId="4D3187F5" w14:textId="77777777" w:rsidR="00545FD5" w:rsidRPr="0044208D" w:rsidRDefault="00545FD5" w:rsidP="00EE72B5">
            <w:pPr>
              <w:pStyle w:val="TableBlock"/>
              <w:rPr>
                <w:rtl/>
              </w:rPr>
            </w:pPr>
            <w:r w:rsidRPr="0044208D">
              <w:rPr>
                <w:rtl/>
              </w:rPr>
              <w:t>(א)</w:t>
            </w:r>
            <w:r w:rsidRPr="0044208D">
              <w:rPr>
                <w:rtl/>
              </w:rPr>
              <w:tab/>
              <w:t xml:space="preserve">השר יקים ועדות ערר מחוזיות ויקבע את אזור פעילותן. </w:t>
            </w:r>
          </w:p>
        </w:tc>
      </w:tr>
      <w:tr w:rsidR="00545FD5" w:rsidRPr="00B4068E" w14:paraId="08E755F7" w14:textId="77777777" w:rsidTr="00D618FF">
        <w:trPr>
          <w:cantSplit/>
        </w:trPr>
        <w:tc>
          <w:tcPr>
            <w:tcW w:w="1871" w:type="dxa"/>
          </w:tcPr>
          <w:p w14:paraId="3F72643E" w14:textId="77777777" w:rsidR="00545FD5" w:rsidRPr="0044208D" w:rsidRDefault="00545FD5" w:rsidP="00EE72B5">
            <w:pPr>
              <w:pStyle w:val="TableSideHeading"/>
              <w:ind w:right="0"/>
            </w:pPr>
          </w:p>
        </w:tc>
        <w:tc>
          <w:tcPr>
            <w:tcW w:w="624" w:type="dxa"/>
          </w:tcPr>
          <w:p w14:paraId="227C6ABB" w14:textId="77777777" w:rsidR="00545FD5" w:rsidRPr="0044208D" w:rsidRDefault="00545FD5" w:rsidP="00EE72B5">
            <w:pPr>
              <w:pStyle w:val="TableText"/>
              <w:ind w:right="0"/>
              <w:jc w:val="both"/>
            </w:pPr>
          </w:p>
        </w:tc>
        <w:tc>
          <w:tcPr>
            <w:tcW w:w="7146" w:type="dxa"/>
            <w:gridSpan w:val="3"/>
          </w:tcPr>
          <w:p w14:paraId="1A173F62" w14:textId="77777777" w:rsidR="00545FD5" w:rsidRPr="0044208D" w:rsidRDefault="00545FD5" w:rsidP="00EE72B5">
            <w:pPr>
              <w:pStyle w:val="TableBlock"/>
              <w:rPr>
                <w:rtl/>
              </w:rPr>
            </w:pPr>
            <w:r w:rsidRPr="0044208D">
              <w:rPr>
                <w:rtl/>
              </w:rPr>
              <w:t>(ב)</w:t>
            </w:r>
            <w:r w:rsidRPr="0044208D">
              <w:rPr>
                <w:rtl/>
              </w:rPr>
              <w:tab/>
              <w:t>כל ועדת ערר מחוזית תהיה בת חמישה חברים וזה הרכבה:</w:t>
            </w:r>
          </w:p>
        </w:tc>
      </w:tr>
      <w:tr w:rsidR="00545FD5" w:rsidRPr="00B4068E" w14:paraId="1D35EDB0" w14:textId="77777777" w:rsidTr="00D618FF">
        <w:trPr>
          <w:cantSplit/>
        </w:trPr>
        <w:tc>
          <w:tcPr>
            <w:tcW w:w="1871" w:type="dxa"/>
          </w:tcPr>
          <w:p w14:paraId="2DD9A386" w14:textId="77777777" w:rsidR="00545FD5" w:rsidRPr="0044208D" w:rsidRDefault="00545FD5" w:rsidP="00EE72B5">
            <w:pPr>
              <w:pStyle w:val="TableSideHeading"/>
              <w:ind w:right="0"/>
            </w:pPr>
          </w:p>
        </w:tc>
        <w:tc>
          <w:tcPr>
            <w:tcW w:w="624" w:type="dxa"/>
          </w:tcPr>
          <w:p w14:paraId="11630767" w14:textId="77777777" w:rsidR="00545FD5" w:rsidRPr="0044208D" w:rsidRDefault="00545FD5" w:rsidP="00EE72B5">
            <w:pPr>
              <w:pStyle w:val="TableText"/>
              <w:ind w:right="0"/>
              <w:jc w:val="both"/>
            </w:pPr>
          </w:p>
        </w:tc>
        <w:tc>
          <w:tcPr>
            <w:tcW w:w="624" w:type="dxa"/>
          </w:tcPr>
          <w:p w14:paraId="1F1FA4FB" w14:textId="77777777" w:rsidR="00545FD5" w:rsidRPr="0044208D" w:rsidRDefault="00545FD5" w:rsidP="00EE72B5">
            <w:pPr>
              <w:pStyle w:val="TableText"/>
              <w:ind w:right="0"/>
              <w:jc w:val="both"/>
            </w:pPr>
          </w:p>
        </w:tc>
        <w:tc>
          <w:tcPr>
            <w:tcW w:w="6522" w:type="dxa"/>
            <w:gridSpan w:val="2"/>
          </w:tcPr>
          <w:p w14:paraId="1C08EB41" w14:textId="77777777" w:rsidR="00545FD5" w:rsidRPr="0044208D" w:rsidRDefault="00545FD5" w:rsidP="00EE72B5">
            <w:pPr>
              <w:pStyle w:val="TableBlock"/>
            </w:pPr>
            <w:r w:rsidRPr="0044208D">
              <w:rPr>
                <w:rtl/>
              </w:rPr>
              <w:t>(1)</w:t>
            </w:r>
            <w:r w:rsidRPr="0044208D">
              <w:rPr>
                <w:rtl/>
              </w:rPr>
              <w:tab/>
              <w:t>אדם הכשיר להתמנות שופט שלום מתוך רשימה שערך שר המשפטים</w:t>
            </w:r>
            <w:r>
              <w:rPr>
                <w:rFonts w:hint="cs"/>
                <w:rtl/>
              </w:rPr>
              <w:t>,</w:t>
            </w:r>
            <w:r w:rsidRPr="0044208D">
              <w:rPr>
                <w:rtl/>
              </w:rPr>
              <w:t xml:space="preserve"> והוא יהיה היושב ראש;</w:t>
            </w:r>
          </w:p>
        </w:tc>
      </w:tr>
      <w:tr w:rsidR="00545FD5" w:rsidRPr="00B4068E" w14:paraId="6969BA57" w14:textId="77777777" w:rsidTr="00D618FF">
        <w:trPr>
          <w:cantSplit/>
        </w:trPr>
        <w:tc>
          <w:tcPr>
            <w:tcW w:w="1871" w:type="dxa"/>
          </w:tcPr>
          <w:p w14:paraId="38EC40F2" w14:textId="77777777" w:rsidR="00545FD5" w:rsidRPr="0044208D" w:rsidRDefault="00545FD5" w:rsidP="00EE72B5">
            <w:pPr>
              <w:pStyle w:val="TableSideHeading"/>
              <w:ind w:right="0"/>
            </w:pPr>
          </w:p>
        </w:tc>
        <w:tc>
          <w:tcPr>
            <w:tcW w:w="624" w:type="dxa"/>
          </w:tcPr>
          <w:p w14:paraId="5A844CBE" w14:textId="77777777" w:rsidR="00545FD5" w:rsidRPr="0044208D" w:rsidRDefault="00545FD5" w:rsidP="00EE72B5">
            <w:pPr>
              <w:pStyle w:val="TableText"/>
              <w:ind w:right="0"/>
              <w:jc w:val="both"/>
            </w:pPr>
          </w:p>
        </w:tc>
        <w:tc>
          <w:tcPr>
            <w:tcW w:w="624" w:type="dxa"/>
          </w:tcPr>
          <w:p w14:paraId="20810425" w14:textId="77777777" w:rsidR="00545FD5" w:rsidRPr="0044208D" w:rsidRDefault="00545FD5" w:rsidP="00EE72B5">
            <w:pPr>
              <w:pStyle w:val="TableText"/>
              <w:ind w:right="0"/>
              <w:jc w:val="both"/>
            </w:pPr>
          </w:p>
        </w:tc>
        <w:tc>
          <w:tcPr>
            <w:tcW w:w="6522" w:type="dxa"/>
            <w:gridSpan w:val="2"/>
          </w:tcPr>
          <w:p w14:paraId="1088C13B" w14:textId="77777777" w:rsidR="00545FD5" w:rsidRPr="0044208D" w:rsidRDefault="00545FD5" w:rsidP="00EE72B5">
            <w:pPr>
              <w:pStyle w:val="TableBlock"/>
            </w:pPr>
            <w:r w:rsidRPr="0044208D">
              <w:rPr>
                <w:rtl/>
              </w:rPr>
              <w:t>(2)</w:t>
            </w:r>
            <w:r w:rsidRPr="0044208D">
              <w:rPr>
                <w:rtl/>
              </w:rPr>
              <w:tab/>
              <w:t>פסיכיאטר או פסיכולוג;</w:t>
            </w:r>
          </w:p>
        </w:tc>
      </w:tr>
      <w:tr w:rsidR="00545FD5" w:rsidRPr="00B4068E" w14:paraId="671DCEC5" w14:textId="77777777" w:rsidTr="00D618FF">
        <w:trPr>
          <w:cantSplit/>
        </w:trPr>
        <w:tc>
          <w:tcPr>
            <w:tcW w:w="1871" w:type="dxa"/>
          </w:tcPr>
          <w:p w14:paraId="181E8781" w14:textId="77777777" w:rsidR="00545FD5" w:rsidRPr="0044208D" w:rsidRDefault="00545FD5" w:rsidP="00EE72B5">
            <w:pPr>
              <w:pStyle w:val="TableSideHeading"/>
              <w:ind w:right="0"/>
            </w:pPr>
          </w:p>
        </w:tc>
        <w:tc>
          <w:tcPr>
            <w:tcW w:w="624" w:type="dxa"/>
          </w:tcPr>
          <w:p w14:paraId="664128EB" w14:textId="77777777" w:rsidR="00545FD5" w:rsidRPr="0044208D" w:rsidRDefault="00545FD5" w:rsidP="00EE72B5">
            <w:pPr>
              <w:pStyle w:val="TableText"/>
              <w:ind w:right="0"/>
              <w:jc w:val="both"/>
            </w:pPr>
          </w:p>
        </w:tc>
        <w:tc>
          <w:tcPr>
            <w:tcW w:w="624" w:type="dxa"/>
          </w:tcPr>
          <w:p w14:paraId="6CCB9D07" w14:textId="77777777" w:rsidR="00545FD5" w:rsidRPr="0044208D" w:rsidRDefault="00545FD5" w:rsidP="00EE72B5">
            <w:pPr>
              <w:pStyle w:val="TableText"/>
              <w:ind w:right="0"/>
              <w:jc w:val="both"/>
            </w:pPr>
          </w:p>
        </w:tc>
        <w:tc>
          <w:tcPr>
            <w:tcW w:w="6522" w:type="dxa"/>
            <w:gridSpan w:val="2"/>
          </w:tcPr>
          <w:p w14:paraId="5A5417B1" w14:textId="77777777" w:rsidR="00545FD5" w:rsidRPr="0044208D" w:rsidRDefault="00545FD5" w:rsidP="00EE72B5">
            <w:pPr>
              <w:pStyle w:val="TableBlock"/>
            </w:pPr>
            <w:r w:rsidRPr="0044208D">
              <w:rPr>
                <w:rtl/>
              </w:rPr>
              <w:t>(3)</w:t>
            </w:r>
            <w:r w:rsidRPr="0044208D">
              <w:rPr>
                <w:rtl/>
              </w:rPr>
              <w:tab/>
              <w:t>קלינאי תקשורת או מנתח התנהגות או מרפא בעיסוק;</w:t>
            </w:r>
          </w:p>
        </w:tc>
      </w:tr>
      <w:tr w:rsidR="00545FD5" w:rsidRPr="00B4068E" w14:paraId="06BA6896" w14:textId="77777777" w:rsidTr="00D618FF">
        <w:trPr>
          <w:cantSplit/>
        </w:trPr>
        <w:tc>
          <w:tcPr>
            <w:tcW w:w="1871" w:type="dxa"/>
          </w:tcPr>
          <w:p w14:paraId="7D9243DD" w14:textId="77777777" w:rsidR="00545FD5" w:rsidRPr="0044208D" w:rsidRDefault="00545FD5" w:rsidP="00EE72B5">
            <w:pPr>
              <w:pStyle w:val="TableSideHeading"/>
              <w:ind w:right="0"/>
            </w:pPr>
          </w:p>
        </w:tc>
        <w:tc>
          <w:tcPr>
            <w:tcW w:w="624" w:type="dxa"/>
          </w:tcPr>
          <w:p w14:paraId="6F426F7E" w14:textId="77777777" w:rsidR="00545FD5" w:rsidRPr="0044208D" w:rsidRDefault="00545FD5" w:rsidP="00EE72B5">
            <w:pPr>
              <w:pStyle w:val="TableText"/>
              <w:ind w:right="0"/>
              <w:jc w:val="both"/>
            </w:pPr>
          </w:p>
        </w:tc>
        <w:tc>
          <w:tcPr>
            <w:tcW w:w="624" w:type="dxa"/>
          </w:tcPr>
          <w:p w14:paraId="62BC1880" w14:textId="77777777" w:rsidR="00545FD5" w:rsidRPr="0044208D" w:rsidRDefault="00545FD5" w:rsidP="00EE72B5">
            <w:pPr>
              <w:pStyle w:val="TableText"/>
              <w:ind w:right="0"/>
              <w:jc w:val="both"/>
            </w:pPr>
          </w:p>
        </w:tc>
        <w:tc>
          <w:tcPr>
            <w:tcW w:w="6522" w:type="dxa"/>
            <w:gridSpan w:val="2"/>
          </w:tcPr>
          <w:p w14:paraId="6504DDB5" w14:textId="77777777" w:rsidR="00545FD5" w:rsidRPr="0044208D" w:rsidRDefault="00545FD5" w:rsidP="00EE72B5">
            <w:pPr>
              <w:pStyle w:val="TableBlock"/>
            </w:pPr>
            <w:r w:rsidRPr="0044208D">
              <w:rPr>
                <w:rtl/>
              </w:rPr>
              <w:t>(4)    עובד סוציאלי;</w:t>
            </w:r>
          </w:p>
        </w:tc>
      </w:tr>
      <w:tr w:rsidR="00545FD5" w:rsidRPr="00B4068E" w14:paraId="1E89BD4B" w14:textId="77777777" w:rsidTr="00D618FF">
        <w:trPr>
          <w:cantSplit/>
        </w:trPr>
        <w:tc>
          <w:tcPr>
            <w:tcW w:w="1871" w:type="dxa"/>
          </w:tcPr>
          <w:p w14:paraId="384AF153" w14:textId="77777777" w:rsidR="00545FD5" w:rsidRPr="0044208D" w:rsidRDefault="00545FD5" w:rsidP="00EE72B5">
            <w:pPr>
              <w:pStyle w:val="TableSideHeading"/>
              <w:ind w:right="0"/>
            </w:pPr>
          </w:p>
        </w:tc>
        <w:tc>
          <w:tcPr>
            <w:tcW w:w="624" w:type="dxa"/>
          </w:tcPr>
          <w:p w14:paraId="2E18C4C9" w14:textId="77777777" w:rsidR="00545FD5" w:rsidRPr="0044208D" w:rsidRDefault="00545FD5" w:rsidP="00EE72B5">
            <w:pPr>
              <w:pStyle w:val="TableText"/>
              <w:ind w:right="0"/>
              <w:jc w:val="both"/>
            </w:pPr>
          </w:p>
        </w:tc>
        <w:tc>
          <w:tcPr>
            <w:tcW w:w="624" w:type="dxa"/>
          </w:tcPr>
          <w:p w14:paraId="07421F60" w14:textId="77777777" w:rsidR="00545FD5" w:rsidRPr="0044208D" w:rsidRDefault="00545FD5" w:rsidP="00EE72B5">
            <w:pPr>
              <w:pStyle w:val="TableText"/>
              <w:ind w:right="0"/>
              <w:jc w:val="both"/>
            </w:pPr>
          </w:p>
        </w:tc>
        <w:tc>
          <w:tcPr>
            <w:tcW w:w="6522" w:type="dxa"/>
            <w:gridSpan w:val="2"/>
          </w:tcPr>
          <w:p w14:paraId="0EBA5CE0" w14:textId="77777777" w:rsidR="00545FD5" w:rsidRPr="0044208D" w:rsidRDefault="00545FD5" w:rsidP="00EE72B5">
            <w:pPr>
              <w:pStyle w:val="TableBlock"/>
            </w:pPr>
            <w:r w:rsidRPr="0044208D">
              <w:rPr>
                <w:rtl/>
              </w:rPr>
              <w:t>(5)</w:t>
            </w:r>
            <w:r w:rsidRPr="0044208D">
              <w:rPr>
                <w:rtl/>
              </w:rPr>
              <w:tab/>
              <w:t>נציג ארגון המייצג</w:t>
            </w:r>
            <w:r w:rsidRPr="0044208D">
              <w:rPr>
                <w:rFonts w:hint="cs"/>
                <w:rtl/>
              </w:rPr>
              <w:t>, לדעת השר,</w:t>
            </w:r>
            <w:r w:rsidRPr="0044208D">
              <w:rPr>
                <w:rtl/>
              </w:rPr>
              <w:t xml:space="preserve"> את המספר הגדול ביותר של משפחות אנשים עם אוטיזם.</w:t>
            </w:r>
          </w:p>
        </w:tc>
      </w:tr>
      <w:tr w:rsidR="00545FD5" w:rsidRPr="00B4068E" w14:paraId="39710DEE" w14:textId="77777777" w:rsidTr="00D618FF">
        <w:trPr>
          <w:cantSplit/>
        </w:trPr>
        <w:tc>
          <w:tcPr>
            <w:tcW w:w="1871" w:type="dxa"/>
          </w:tcPr>
          <w:p w14:paraId="252F9767" w14:textId="77777777" w:rsidR="00545FD5" w:rsidRPr="0044208D" w:rsidRDefault="00545FD5" w:rsidP="00EE72B5">
            <w:pPr>
              <w:pStyle w:val="TableSideHeading"/>
              <w:ind w:right="0"/>
            </w:pPr>
          </w:p>
        </w:tc>
        <w:tc>
          <w:tcPr>
            <w:tcW w:w="624" w:type="dxa"/>
          </w:tcPr>
          <w:p w14:paraId="2DD003E4" w14:textId="77777777" w:rsidR="00545FD5" w:rsidRPr="0044208D" w:rsidRDefault="00545FD5" w:rsidP="00EE72B5">
            <w:pPr>
              <w:pStyle w:val="TableText"/>
              <w:ind w:right="0"/>
              <w:jc w:val="both"/>
            </w:pPr>
          </w:p>
        </w:tc>
        <w:tc>
          <w:tcPr>
            <w:tcW w:w="7146" w:type="dxa"/>
            <w:gridSpan w:val="3"/>
          </w:tcPr>
          <w:p w14:paraId="20320185" w14:textId="77777777" w:rsidR="00545FD5" w:rsidRPr="0044208D" w:rsidRDefault="00545FD5" w:rsidP="00EE72B5">
            <w:pPr>
              <w:pStyle w:val="TableBlock"/>
              <w:rPr>
                <w:rtl/>
              </w:rPr>
            </w:pPr>
            <w:r w:rsidRPr="0044208D">
              <w:rPr>
                <w:rtl/>
              </w:rPr>
              <w:t>(ג)</w:t>
            </w:r>
            <w:r w:rsidRPr="0044208D">
              <w:rPr>
                <w:rtl/>
              </w:rPr>
              <w:tab/>
              <w:t>השר רשאי לקבוע כללים בדבר תנאי הכשירות לכהונה הנדרשים מחבר ועדת ערר, תקופת הכהונה וכללים להעברת חבר ועדת ערר מכהונתו</w:t>
            </w:r>
            <w:r>
              <w:rPr>
                <w:rFonts w:hint="cs"/>
                <w:rtl/>
              </w:rPr>
              <w:t>.</w:t>
            </w:r>
          </w:p>
        </w:tc>
      </w:tr>
      <w:tr w:rsidR="00545FD5" w:rsidRPr="00B4068E" w14:paraId="7DE1EFF6" w14:textId="77777777" w:rsidTr="00D618FF">
        <w:trPr>
          <w:cantSplit/>
        </w:trPr>
        <w:tc>
          <w:tcPr>
            <w:tcW w:w="1871" w:type="dxa"/>
          </w:tcPr>
          <w:p w14:paraId="4130294B" w14:textId="77777777" w:rsidR="00545FD5" w:rsidRPr="0044208D" w:rsidRDefault="00545FD5" w:rsidP="00EE72B5">
            <w:pPr>
              <w:pStyle w:val="TableSideHeading"/>
              <w:ind w:right="0"/>
            </w:pPr>
          </w:p>
        </w:tc>
        <w:tc>
          <w:tcPr>
            <w:tcW w:w="624" w:type="dxa"/>
          </w:tcPr>
          <w:p w14:paraId="6FAD072C" w14:textId="77777777" w:rsidR="00545FD5" w:rsidRPr="00B4068E" w:rsidRDefault="00545FD5" w:rsidP="00EE72B5">
            <w:pPr>
              <w:pStyle w:val="TableText"/>
            </w:pPr>
          </w:p>
        </w:tc>
        <w:tc>
          <w:tcPr>
            <w:tcW w:w="7146" w:type="dxa"/>
            <w:gridSpan w:val="3"/>
          </w:tcPr>
          <w:p w14:paraId="5BF91686" w14:textId="07FAD66B" w:rsidR="00545FD5" w:rsidRPr="0044208D" w:rsidRDefault="00545FD5" w:rsidP="00EE72B5">
            <w:pPr>
              <w:pStyle w:val="TableBlock"/>
              <w:rPr>
                <w:rtl/>
              </w:rPr>
            </w:pPr>
            <w:r w:rsidRPr="0044208D">
              <w:rPr>
                <w:rtl/>
              </w:rPr>
              <w:t>(</w:t>
            </w:r>
            <w:r w:rsidRPr="0044208D">
              <w:rPr>
                <w:rFonts w:hint="cs"/>
                <w:rtl/>
              </w:rPr>
              <w:t>ד)</w:t>
            </w:r>
            <w:r w:rsidRPr="0044208D">
              <w:rPr>
                <w:rtl/>
              </w:rPr>
              <w:tab/>
              <w:t xml:space="preserve">ההוראות לפי חוק בתי דין </w:t>
            </w:r>
            <w:proofErr w:type="spellStart"/>
            <w:r w:rsidRPr="0044208D">
              <w:rPr>
                <w:rtl/>
              </w:rPr>
              <w:t>מינהליים</w:t>
            </w:r>
            <w:proofErr w:type="spellEnd"/>
            <w:r w:rsidR="00426FB2">
              <w:rPr>
                <w:rFonts w:hint="cs"/>
                <w:rtl/>
              </w:rPr>
              <w:t xml:space="preserve">, </w:t>
            </w:r>
            <w:proofErr w:type="spellStart"/>
            <w:r w:rsidR="00426FB2">
              <w:rPr>
                <w:rFonts w:hint="cs"/>
                <w:rtl/>
              </w:rPr>
              <w:t>התשנ"ב</w:t>
            </w:r>
            <w:proofErr w:type="spellEnd"/>
            <w:r w:rsidR="00426FB2">
              <w:rPr>
                <w:rFonts w:hint="cs"/>
                <w:rtl/>
              </w:rPr>
              <w:t>–1992</w:t>
            </w:r>
            <w:r w:rsidR="00426FB2">
              <w:rPr>
                <w:rStyle w:val="a5"/>
                <w:rtl/>
              </w:rPr>
              <w:footnoteReference w:id="9"/>
            </w:r>
            <w:r w:rsidRPr="0044208D">
              <w:rPr>
                <w:rtl/>
              </w:rPr>
              <w:t xml:space="preserve">, למעט הוראות סעיפים 5, 22, 45 ו-46 לחוק האמור, יחולו על ערר ועל ועדת ערר מחוזית בשינויים המחויבים ובשינוי זה: בסעיפים 11 ו-12 לחוק בתי דין </w:t>
            </w:r>
            <w:proofErr w:type="spellStart"/>
            <w:r w:rsidRPr="0044208D">
              <w:rPr>
                <w:rtl/>
              </w:rPr>
              <w:t>מינהליים</w:t>
            </w:r>
            <w:proofErr w:type="spellEnd"/>
            <w:r w:rsidRPr="0044208D">
              <w:rPr>
                <w:rtl/>
              </w:rPr>
              <w:t>, במקום "שר המשפטים" יבוא "שר הרווחה והשירותים החברתיים</w:t>
            </w:r>
            <w:r w:rsidRPr="0044208D">
              <w:rPr>
                <w:rFonts w:hint="cs"/>
                <w:rtl/>
              </w:rPr>
              <w:t>".</w:t>
            </w:r>
          </w:p>
        </w:tc>
      </w:tr>
      <w:tr w:rsidR="00545FD5" w:rsidRPr="00B4068E" w14:paraId="47F69D41" w14:textId="77777777" w:rsidTr="00D618FF">
        <w:trPr>
          <w:cantSplit/>
        </w:trPr>
        <w:tc>
          <w:tcPr>
            <w:tcW w:w="1871" w:type="dxa"/>
          </w:tcPr>
          <w:p w14:paraId="5FBFB60A" w14:textId="77777777" w:rsidR="00545FD5" w:rsidRPr="0044208D" w:rsidRDefault="00545FD5" w:rsidP="00EE72B5">
            <w:pPr>
              <w:pStyle w:val="TableSideHeading"/>
              <w:ind w:right="0"/>
            </w:pPr>
          </w:p>
        </w:tc>
        <w:tc>
          <w:tcPr>
            <w:tcW w:w="624" w:type="dxa"/>
          </w:tcPr>
          <w:p w14:paraId="58B77945" w14:textId="77777777" w:rsidR="00545FD5" w:rsidRPr="0044208D" w:rsidRDefault="00545FD5" w:rsidP="00EE72B5">
            <w:pPr>
              <w:pStyle w:val="TableText"/>
              <w:ind w:right="0"/>
              <w:jc w:val="both"/>
            </w:pPr>
          </w:p>
        </w:tc>
        <w:tc>
          <w:tcPr>
            <w:tcW w:w="7146" w:type="dxa"/>
            <w:gridSpan w:val="3"/>
          </w:tcPr>
          <w:p w14:paraId="11B42B87" w14:textId="77777777" w:rsidR="00545FD5" w:rsidRPr="0044208D" w:rsidRDefault="00545FD5" w:rsidP="00EE72B5">
            <w:pPr>
              <w:pStyle w:val="TableBlock"/>
              <w:rPr>
                <w:rtl/>
              </w:rPr>
            </w:pPr>
            <w:r w:rsidRPr="0044208D">
              <w:rPr>
                <w:rtl/>
              </w:rPr>
              <w:t>(</w:t>
            </w:r>
            <w:r w:rsidRPr="0044208D">
              <w:rPr>
                <w:rFonts w:hint="cs"/>
                <w:rtl/>
              </w:rPr>
              <w:t>ה</w:t>
            </w:r>
            <w:r w:rsidRPr="0044208D">
              <w:rPr>
                <w:rtl/>
              </w:rPr>
              <w:t>)</w:t>
            </w:r>
            <w:r w:rsidRPr="0044208D">
              <w:rPr>
                <w:rtl/>
              </w:rPr>
              <w:tab/>
              <w:t xml:space="preserve">לוועדת הערר המחוזית לא ימונה </w:t>
            </w:r>
            <w:r w:rsidRPr="0044208D">
              <w:rPr>
                <w:rFonts w:hint="cs"/>
                <w:rtl/>
              </w:rPr>
              <w:t xml:space="preserve">מי שכיהן כחבר בוועדת </w:t>
            </w:r>
            <w:r w:rsidRPr="0044208D">
              <w:rPr>
                <w:rtl/>
              </w:rPr>
              <w:t>שיקום, קידום ושילוב.</w:t>
            </w:r>
          </w:p>
        </w:tc>
      </w:tr>
      <w:tr w:rsidR="00545FD5" w:rsidRPr="00B4068E" w14:paraId="6E9F06C5" w14:textId="77777777" w:rsidTr="00D618FF">
        <w:trPr>
          <w:cantSplit/>
        </w:trPr>
        <w:tc>
          <w:tcPr>
            <w:tcW w:w="1871" w:type="dxa"/>
          </w:tcPr>
          <w:p w14:paraId="5AFB9DD4" w14:textId="77777777" w:rsidR="00545FD5" w:rsidRPr="0044208D" w:rsidRDefault="00545FD5" w:rsidP="00EE72B5">
            <w:pPr>
              <w:pStyle w:val="TableSideHeading"/>
              <w:ind w:right="0"/>
            </w:pPr>
            <w:r w:rsidRPr="0044208D">
              <w:rPr>
                <w:rFonts w:hint="cs"/>
                <w:rtl/>
              </w:rPr>
              <w:t>הגשת ערר</w:t>
            </w:r>
          </w:p>
        </w:tc>
        <w:tc>
          <w:tcPr>
            <w:tcW w:w="624" w:type="dxa"/>
          </w:tcPr>
          <w:p w14:paraId="01E2B858" w14:textId="77777777" w:rsidR="00545FD5" w:rsidRPr="0044208D" w:rsidRDefault="00545FD5" w:rsidP="00EE72B5">
            <w:pPr>
              <w:pStyle w:val="TableText"/>
              <w:ind w:right="0"/>
              <w:jc w:val="both"/>
            </w:pPr>
            <w:r w:rsidRPr="0044208D">
              <w:rPr>
                <w:rFonts w:hint="cs"/>
                <w:rtl/>
              </w:rPr>
              <w:t>17.</w:t>
            </w:r>
          </w:p>
        </w:tc>
        <w:tc>
          <w:tcPr>
            <w:tcW w:w="7146" w:type="dxa"/>
            <w:gridSpan w:val="3"/>
          </w:tcPr>
          <w:p w14:paraId="71C6B1C7" w14:textId="77777777" w:rsidR="00545FD5" w:rsidRPr="0044208D" w:rsidRDefault="00545FD5" w:rsidP="00EE72B5">
            <w:pPr>
              <w:pStyle w:val="TableBlock"/>
              <w:rPr>
                <w:rtl/>
              </w:rPr>
            </w:pPr>
            <w:r w:rsidRPr="0044208D">
              <w:rPr>
                <w:rtl/>
              </w:rPr>
              <w:t>(א)</w:t>
            </w:r>
            <w:r w:rsidRPr="0044208D">
              <w:rPr>
                <w:rtl/>
              </w:rPr>
              <w:tab/>
              <w:t>על החלטת ועדת שיקום, קידום ושילוב לפי סעיף 14 רשאי האדם עם האוטיזם או מי מטעמו, כל אדם הנוגע לענ</w:t>
            </w:r>
            <w:r>
              <w:rPr>
                <w:rFonts w:hint="cs"/>
                <w:rtl/>
              </w:rPr>
              <w:t>י</w:t>
            </w:r>
            <w:r w:rsidRPr="0044208D">
              <w:rPr>
                <w:rtl/>
              </w:rPr>
              <w:t>ין, וכן השר או מי מטעמו, להגיש ערר; הערר יוגש בתוך תשעים ימים מהמועד שבו נמסרה לאדם עם האוטיזם או למי מטעמו הודעה על החלטת ועדת שיקום, קידום ושילוב</w:t>
            </w:r>
            <w:r>
              <w:rPr>
                <w:rFonts w:hint="cs"/>
                <w:rtl/>
              </w:rPr>
              <w:t>.</w:t>
            </w:r>
            <w:r w:rsidRPr="0044208D">
              <w:rPr>
                <w:rtl/>
              </w:rPr>
              <w:tab/>
            </w:r>
          </w:p>
        </w:tc>
      </w:tr>
      <w:tr w:rsidR="00545FD5" w:rsidRPr="00B4068E" w14:paraId="64BE16C1" w14:textId="77777777" w:rsidTr="00D618FF">
        <w:trPr>
          <w:cantSplit/>
        </w:trPr>
        <w:tc>
          <w:tcPr>
            <w:tcW w:w="1871" w:type="dxa"/>
          </w:tcPr>
          <w:p w14:paraId="65D39E7D" w14:textId="77777777" w:rsidR="00545FD5" w:rsidRPr="0044208D" w:rsidRDefault="00545FD5" w:rsidP="00EE72B5">
            <w:pPr>
              <w:pStyle w:val="TableSideHeading"/>
              <w:ind w:right="0"/>
            </w:pPr>
          </w:p>
        </w:tc>
        <w:tc>
          <w:tcPr>
            <w:tcW w:w="624" w:type="dxa"/>
          </w:tcPr>
          <w:p w14:paraId="0274030C" w14:textId="77777777" w:rsidR="00545FD5" w:rsidRPr="0044208D" w:rsidRDefault="00545FD5" w:rsidP="00EE72B5">
            <w:pPr>
              <w:pStyle w:val="TableText"/>
              <w:ind w:right="0"/>
              <w:jc w:val="both"/>
            </w:pPr>
          </w:p>
        </w:tc>
        <w:tc>
          <w:tcPr>
            <w:tcW w:w="7146" w:type="dxa"/>
            <w:gridSpan w:val="3"/>
          </w:tcPr>
          <w:p w14:paraId="37A58A79" w14:textId="77777777" w:rsidR="00545FD5" w:rsidRPr="0044208D" w:rsidRDefault="00545FD5" w:rsidP="00EE72B5">
            <w:pPr>
              <w:pStyle w:val="TableBlock"/>
              <w:rPr>
                <w:rtl/>
              </w:rPr>
            </w:pPr>
            <w:r w:rsidRPr="0044208D">
              <w:rPr>
                <w:rtl/>
              </w:rPr>
              <w:t>(ב)</w:t>
            </w:r>
            <w:r w:rsidRPr="0044208D">
              <w:rPr>
                <w:rtl/>
              </w:rPr>
              <w:tab/>
              <w:t>ועדת הערר המחוזית תדון בערר לא יאוחר משישים ימים מיום הגשתו</w:t>
            </w:r>
            <w:r>
              <w:rPr>
                <w:rFonts w:hint="cs"/>
                <w:rtl/>
              </w:rPr>
              <w:t>.</w:t>
            </w:r>
          </w:p>
        </w:tc>
      </w:tr>
      <w:tr w:rsidR="00545FD5" w:rsidRPr="00B4068E" w14:paraId="227CCFCF" w14:textId="77777777" w:rsidTr="00D618FF">
        <w:trPr>
          <w:cantSplit/>
        </w:trPr>
        <w:tc>
          <w:tcPr>
            <w:tcW w:w="1871" w:type="dxa"/>
          </w:tcPr>
          <w:p w14:paraId="6B7BCFF0" w14:textId="77777777" w:rsidR="00545FD5" w:rsidRPr="0044208D" w:rsidRDefault="00545FD5" w:rsidP="00EE72B5">
            <w:pPr>
              <w:pStyle w:val="TableSideHeading"/>
              <w:ind w:right="0"/>
            </w:pPr>
          </w:p>
        </w:tc>
        <w:tc>
          <w:tcPr>
            <w:tcW w:w="624" w:type="dxa"/>
          </w:tcPr>
          <w:p w14:paraId="07E524A0" w14:textId="77777777" w:rsidR="00545FD5" w:rsidRPr="00B4068E" w:rsidRDefault="00545FD5" w:rsidP="00EE72B5">
            <w:pPr>
              <w:pStyle w:val="TableText"/>
            </w:pPr>
          </w:p>
        </w:tc>
        <w:tc>
          <w:tcPr>
            <w:tcW w:w="7146" w:type="dxa"/>
            <w:gridSpan w:val="3"/>
          </w:tcPr>
          <w:p w14:paraId="7CBAB9F4" w14:textId="77777777" w:rsidR="00545FD5" w:rsidRPr="0044208D" w:rsidRDefault="00545FD5" w:rsidP="00EE72B5">
            <w:pPr>
              <w:pStyle w:val="TableBlock"/>
              <w:rPr>
                <w:rtl/>
              </w:rPr>
            </w:pPr>
            <w:r w:rsidRPr="0044208D">
              <w:rPr>
                <w:rtl/>
              </w:rPr>
              <w:t>(ג)</w:t>
            </w:r>
            <w:r w:rsidRPr="0044208D">
              <w:rPr>
                <w:rtl/>
              </w:rPr>
              <w:tab/>
              <w:t>הרואה עצמו נפגע מהחלטת ועדת הערר המחוזית, רשאי לערער לבית הדין האזורי לעבודה, בתוך 45 ימים מיום שנמסרה לו ההחלטה.</w:t>
            </w:r>
          </w:p>
        </w:tc>
      </w:tr>
      <w:tr w:rsidR="00545FD5" w:rsidRPr="00B4068E" w14:paraId="545BA01E" w14:textId="77777777" w:rsidTr="00D618FF">
        <w:trPr>
          <w:cantSplit/>
        </w:trPr>
        <w:tc>
          <w:tcPr>
            <w:tcW w:w="1871" w:type="dxa"/>
          </w:tcPr>
          <w:p w14:paraId="293D0FF1" w14:textId="77777777" w:rsidR="00545FD5" w:rsidRPr="0044208D" w:rsidRDefault="00545FD5" w:rsidP="00EE72B5">
            <w:pPr>
              <w:pStyle w:val="TableSideHeading"/>
              <w:ind w:right="0"/>
            </w:pPr>
            <w:r w:rsidRPr="0044208D">
              <w:rPr>
                <w:rFonts w:hint="cs"/>
                <w:rtl/>
              </w:rPr>
              <w:t>שמירת סודיות</w:t>
            </w:r>
          </w:p>
        </w:tc>
        <w:tc>
          <w:tcPr>
            <w:tcW w:w="624" w:type="dxa"/>
          </w:tcPr>
          <w:p w14:paraId="26995EED" w14:textId="77777777" w:rsidR="00545FD5" w:rsidRPr="0044208D" w:rsidRDefault="00545FD5" w:rsidP="00EE72B5">
            <w:pPr>
              <w:pStyle w:val="TableText"/>
              <w:ind w:right="0"/>
              <w:jc w:val="both"/>
            </w:pPr>
            <w:r w:rsidRPr="0044208D">
              <w:rPr>
                <w:rFonts w:hint="cs"/>
                <w:rtl/>
              </w:rPr>
              <w:t>18.</w:t>
            </w:r>
          </w:p>
        </w:tc>
        <w:tc>
          <w:tcPr>
            <w:tcW w:w="7146" w:type="dxa"/>
            <w:gridSpan w:val="3"/>
          </w:tcPr>
          <w:p w14:paraId="64DB83C9" w14:textId="77777777" w:rsidR="00545FD5" w:rsidRPr="0044208D" w:rsidRDefault="00545FD5" w:rsidP="00EE72B5">
            <w:pPr>
              <w:pStyle w:val="TableBlock"/>
              <w:rPr>
                <w:rtl/>
              </w:rPr>
            </w:pPr>
            <w:r w:rsidRPr="0044208D">
              <w:rPr>
                <w:rtl/>
              </w:rPr>
              <w:t xml:space="preserve">אדם שהגיעה אליו ידיעה לגבי אדם עם אוטיזם תוך כדי מילוי תפקידו או במהלך עבודתו לפי חוק זה, </w:t>
            </w:r>
            <w:proofErr w:type="spellStart"/>
            <w:r w:rsidRPr="0044208D">
              <w:rPr>
                <w:rtl/>
              </w:rPr>
              <w:t>ישמרנה</w:t>
            </w:r>
            <w:proofErr w:type="spellEnd"/>
            <w:r w:rsidRPr="0044208D">
              <w:rPr>
                <w:rtl/>
              </w:rPr>
              <w:t xml:space="preserve"> בסוד, יפעל לפי הוראות כל דין, ולא ימסור אותה אלא לצורך מילוי הוראות חוק זה.</w:t>
            </w:r>
          </w:p>
        </w:tc>
      </w:tr>
      <w:tr w:rsidR="00545FD5" w:rsidRPr="00B4068E" w14:paraId="7DCCD460" w14:textId="77777777" w:rsidTr="00D618FF">
        <w:trPr>
          <w:cantSplit/>
        </w:trPr>
        <w:tc>
          <w:tcPr>
            <w:tcW w:w="1871" w:type="dxa"/>
          </w:tcPr>
          <w:p w14:paraId="5A1A8087" w14:textId="77777777" w:rsidR="00545FD5" w:rsidRPr="0044208D" w:rsidRDefault="00545FD5" w:rsidP="00EE72B5">
            <w:pPr>
              <w:pStyle w:val="TableSideHeading"/>
              <w:ind w:right="0"/>
              <w:rPr>
                <w:rtl/>
              </w:rPr>
            </w:pPr>
            <w:r w:rsidRPr="0044208D">
              <w:rPr>
                <w:rFonts w:hint="cs"/>
                <w:rtl/>
              </w:rPr>
              <w:t>חובת פיקוח על שירותים</w:t>
            </w:r>
          </w:p>
        </w:tc>
        <w:tc>
          <w:tcPr>
            <w:tcW w:w="624" w:type="dxa"/>
          </w:tcPr>
          <w:p w14:paraId="45C1AEE2" w14:textId="77777777" w:rsidR="00545FD5" w:rsidRPr="00B4068E" w:rsidRDefault="00545FD5" w:rsidP="00EE72B5">
            <w:pPr>
              <w:pStyle w:val="TableText"/>
              <w:rPr>
                <w:rtl/>
              </w:rPr>
            </w:pPr>
            <w:r>
              <w:rPr>
                <w:rFonts w:hint="cs"/>
                <w:rtl/>
              </w:rPr>
              <w:t>19.</w:t>
            </w:r>
          </w:p>
        </w:tc>
        <w:tc>
          <w:tcPr>
            <w:tcW w:w="7146" w:type="dxa"/>
            <w:gridSpan w:val="3"/>
          </w:tcPr>
          <w:p w14:paraId="325EE6E6" w14:textId="77777777" w:rsidR="00545FD5" w:rsidRPr="0044208D" w:rsidRDefault="00545FD5" w:rsidP="00EE72B5">
            <w:pPr>
              <w:pStyle w:val="TableBlock"/>
              <w:rPr>
                <w:rtl/>
              </w:rPr>
            </w:pPr>
            <w:r w:rsidRPr="0044208D">
              <w:rPr>
                <w:rtl/>
              </w:rPr>
              <w:t>(א)</w:t>
            </w:r>
            <w:r w:rsidRPr="0044208D">
              <w:rPr>
                <w:rtl/>
              </w:rPr>
              <w:tab/>
              <w:t>השר מופקד על קיום שירותים לאנשים עם אוטיזם לפי סל שיקום קידום ושילוב כאמור בחוק זה, ואחראי לפיקוח על מתן סל שיקום קידום ושילוב לפי חוק זה ועל השירותים הניתנים במסגרתו.</w:t>
            </w:r>
          </w:p>
        </w:tc>
      </w:tr>
      <w:tr w:rsidR="00545FD5" w:rsidRPr="00B4068E" w14:paraId="798311CD" w14:textId="77777777" w:rsidTr="00D618FF">
        <w:trPr>
          <w:cantSplit/>
        </w:trPr>
        <w:tc>
          <w:tcPr>
            <w:tcW w:w="1871" w:type="dxa"/>
          </w:tcPr>
          <w:p w14:paraId="35FC6A60" w14:textId="77777777" w:rsidR="00545FD5" w:rsidRPr="0044208D" w:rsidRDefault="00545FD5" w:rsidP="00EE72B5">
            <w:pPr>
              <w:pStyle w:val="TableSideHeading"/>
              <w:ind w:right="0"/>
              <w:rPr>
                <w:rtl/>
              </w:rPr>
            </w:pPr>
          </w:p>
        </w:tc>
        <w:tc>
          <w:tcPr>
            <w:tcW w:w="624" w:type="dxa"/>
          </w:tcPr>
          <w:p w14:paraId="2F89B653" w14:textId="77777777" w:rsidR="00545FD5" w:rsidRDefault="00545FD5" w:rsidP="00EE72B5">
            <w:pPr>
              <w:pStyle w:val="TableText"/>
              <w:rPr>
                <w:rtl/>
              </w:rPr>
            </w:pPr>
          </w:p>
        </w:tc>
        <w:tc>
          <w:tcPr>
            <w:tcW w:w="7146" w:type="dxa"/>
            <w:gridSpan w:val="3"/>
          </w:tcPr>
          <w:p w14:paraId="512452A3" w14:textId="77777777" w:rsidR="00545FD5" w:rsidRPr="0044208D" w:rsidRDefault="00545FD5" w:rsidP="00EE72B5">
            <w:pPr>
              <w:pStyle w:val="TableBlock"/>
              <w:rPr>
                <w:rtl/>
              </w:rPr>
            </w:pPr>
            <w:r w:rsidRPr="0044208D">
              <w:rPr>
                <w:rtl/>
              </w:rPr>
              <w:t>(ב)</w:t>
            </w:r>
            <w:r w:rsidRPr="0044208D">
              <w:rPr>
                <w:rtl/>
              </w:rPr>
              <w:tab/>
              <w:t>השר ימנה מקרב עובדי משרדו מפקחים לביצוע הפיקוח על השירותים כאמור בסעיף זה.</w:t>
            </w:r>
          </w:p>
        </w:tc>
      </w:tr>
      <w:tr w:rsidR="00545FD5" w:rsidRPr="00B4068E" w14:paraId="4B3A46D1" w14:textId="77777777" w:rsidTr="00D618FF">
        <w:trPr>
          <w:cantSplit/>
        </w:trPr>
        <w:tc>
          <w:tcPr>
            <w:tcW w:w="1871" w:type="dxa"/>
          </w:tcPr>
          <w:p w14:paraId="344ED677" w14:textId="77777777" w:rsidR="00545FD5" w:rsidRPr="0044208D" w:rsidRDefault="00545FD5" w:rsidP="00EE72B5">
            <w:pPr>
              <w:pStyle w:val="TableSideHeading"/>
              <w:ind w:right="0"/>
            </w:pPr>
            <w:r w:rsidRPr="0044208D">
              <w:rPr>
                <w:rFonts w:hint="cs"/>
                <w:rtl/>
              </w:rPr>
              <w:t>שירותי מידע</w:t>
            </w:r>
          </w:p>
        </w:tc>
        <w:tc>
          <w:tcPr>
            <w:tcW w:w="624" w:type="dxa"/>
          </w:tcPr>
          <w:p w14:paraId="4F8669C6" w14:textId="77777777" w:rsidR="00545FD5" w:rsidRPr="0044208D" w:rsidRDefault="00545FD5" w:rsidP="00EE72B5">
            <w:pPr>
              <w:pStyle w:val="TableText"/>
              <w:ind w:right="0"/>
              <w:jc w:val="both"/>
            </w:pPr>
            <w:r w:rsidRPr="0044208D">
              <w:rPr>
                <w:rFonts w:hint="cs"/>
                <w:rtl/>
              </w:rPr>
              <w:t>20.</w:t>
            </w:r>
          </w:p>
        </w:tc>
        <w:tc>
          <w:tcPr>
            <w:tcW w:w="7146" w:type="dxa"/>
            <w:gridSpan w:val="3"/>
          </w:tcPr>
          <w:p w14:paraId="7294A2E6" w14:textId="77777777" w:rsidR="00545FD5" w:rsidRPr="0044208D" w:rsidRDefault="00545FD5" w:rsidP="00EE72B5">
            <w:pPr>
              <w:pStyle w:val="TableBlock"/>
              <w:rPr>
                <w:rtl/>
              </w:rPr>
            </w:pPr>
            <w:r w:rsidRPr="0044208D">
              <w:rPr>
                <w:rtl/>
              </w:rPr>
              <w:t>השר יפעל למתן שירותי מידע זמינים, לכלל הציבור, בכל הנוגע לזכויותיהם של אנשים עם אוטיזם לפי חוק זה, לרבות שירותי השיקום, קידום ושילוב העומדים לרשותם והנותנים אותם.</w:t>
            </w:r>
          </w:p>
        </w:tc>
      </w:tr>
      <w:tr w:rsidR="00545FD5" w:rsidRPr="00B4068E" w14:paraId="06A7986A" w14:textId="77777777" w:rsidTr="00D618FF">
        <w:trPr>
          <w:cantSplit/>
        </w:trPr>
        <w:tc>
          <w:tcPr>
            <w:tcW w:w="1871" w:type="dxa"/>
          </w:tcPr>
          <w:p w14:paraId="15BBA41C" w14:textId="77777777" w:rsidR="00545FD5" w:rsidRPr="0044208D" w:rsidRDefault="00545FD5" w:rsidP="00EE72B5">
            <w:pPr>
              <w:pStyle w:val="TableSideHeading"/>
              <w:ind w:right="0"/>
            </w:pPr>
            <w:r w:rsidRPr="0044208D">
              <w:rPr>
                <w:rtl/>
              </w:rPr>
              <w:lastRenderedPageBreak/>
              <w:t>שינוי סל השיקום, קידום ושילוב</w:t>
            </w:r>
          </w:p>
        </w:tc>
        <w:tc>
          <w:tcPr>
            <w:tcW w:w="624" w:type="dxa"/>
          </w:tcPr>
          <w:p w14:paraId="5A937407" w14:textId="77777777" w:rsidR="00545FD5" w:rsidRPr="0044208D" w:rsidRDefault="00545FD5" w:rsidP="00EE72B5">
            <w:pPr>
              <w:pStyle w:val="TableText"/>
              <w:ind w:right="0"/>
              <w:jc w:val="both"/>
            </w:pPr>
            <w:r w:rsidRPr="0044208D">
              <w:rPr>
                <w:rFonts w:hint="cs"/>
                <w:rtl/>
              </w:rPr>
              <w:t>21.</w:t>
            </w:r>
          </w:p>
        </w:tc>
        <w:tc>
          <w:tcPr>
            <w:tcW w:w="7146" w:type="dxa"/>
            <w:gridSpan w:val="3"/>
          </w:tcPr>
          <w:p w14:paraId="65D710AD" w14:textId="62D9A20D" w:rsidR="00545FD5" w:rsidRPr="0044208D" w:rsidRDefault="00545FD5" w:rsidP="00EE72B5">
            <w:pPr>
              <w:pStyle w:val="TableBlock"/>
              <w:rPr>
                <w:rtl/>
              </w:rPr>
            </w:pPr>
            <w:r w:rsidRPr="0044208D">
              <w:rPr>
                <w:rtl/>
              </w:rPr>
              <w:t>השר, בהתייעצות עם שר האוצר, רשאי</w:t>
            </w:r>
            <w:r w:rsidR="00860847">
              <w:rPr>
                <w:rFonts w:hint="cs"/>
                <w:rtl/>
              </w:rPr>
              <w:t>,</w:t>
            </w:r>
            <w:r w:rsidRPr="0044208D">
              <w:rPr>
                <w:rtl/>
              </w:rPr>
              <w:t xml:space="preserve"> בצו</w:t>
            </w:r>
            <w:r w:rsidR="00860847">
              <w:rPr>
                <w:rFonts w:hint="cs"/>
                <w:rtl/>
              </w:rPr>
              <w:t>,</w:t>
            </w:r>
            <w:r w:rsidRPr="0044208D">
              <w:rPr>
                <w:rtl/>
              </w:rPr>
              <w:t xml:space="preserve"> להוסיף על סל השיקום, קידום ושילוב המפורט בתוספת, ובאישור ועדת העבודה, הרווחה והבריאות של הכנסת לגרוע ממנו.</w:t>
            </w:r>
          </w:p>
        </w:tc>
      </w:tr>
      <w:tr w:rsidR="00545FD5" w:rsidRPr="00B4068E" w14:paraId="433A7DDF" w14:textId="77777777" w:rsidTr="00D618FF">
        <w:trPr>
          <w:cantSplit/>
        </w:trPr>
        <w:tc>
          <w:tcPr>
            <w:tcW w:w="1871" w:type="dxa"/>
          </w:tcPr>
          <w:p w14:paraId="668ECCA2" w14:textId="4A58A792" w:rsidR="00545FD5" w:rsidRPr="0044208D" w:rsidRDefault="00860847" w:rsidP="00EE72B5">
            <w:pPr>
              <w:pStyle w:val="TableSideHeading"/>
              <w:ind w:right="0"/>
            </w:pPr>
            <w:r>
              <w:rPr>
                <w:rtl/>
              </w:rPr>
              <w:t xml:space="preserve">שירותי </w:t>
            </w:r>
            <w:r w:rsidR="00545FD5" w:rsidRPr="0044208D">
              <w:rPr>
                <w:rtl/>
              </w:rPr>
              <w:t>שיקום, קידום ושילוב ניסיוניים</w:t>
            </w:r>
          </w:p>
        </w:tc>
        <w:tc>
          <w:tcPr>
            <w:tcW w:w="624" w:type="dxa"/>
          </w:tcPr>
          <w:p w14:paraId="0F4D508D" w14:textId="77777777" w:rsidR="00545FD5" w:rsidRPr="0044208D" w:rsidRDefault="00545FD5" w:rsidP="00EE72B5">
            <w:pPr>
              <w:pStyle w:val="TableText"/>
              <w:ind w:right="0"/>
              <w:jc w:val="both"/>
            </w:pPr>
            <w:r w:rsidRPr="0044208D">
              <w:rPr>
                <w:rFonts w:hint="cs"/>
                <w:rtl/>
              </w:rPr>
              <w:t>22.</w:t>
            </w:r>
          </w:p>
        </w:tc>
        <w:tc>
          <w:tcPr>
            <w:tcW w:w="7146" w:type="dxa"/>
            <w:gridSpan w:val="3"/>
          </w:tcPr>
          <w:p w14:paraId="2417E1B4" w14:textId="124D3195" w:rsidR="00545FD5" w:rsidRPr="0044208D" w:rsidRDefault="00545FD5" w:rsidP="00EE72B5">
            <w:pPr>
              <w:pStyle w:val="TableBlock"/>
              <w:rPr>
                <w:rtl/>
              </w:rPr>
            </w:pPr>
            <w:r w:rsidRPr="0044208D">
              <w:rPr>
                <w:rtl/>
              </w:rPr>
              <w:t>השר, או מי שהוא הסמיך לכך, רשאי לאשר הפעלת שירותי ש</w:t>
            </w:r>
            <w:r w:rsidR="00860847">
              <w:rPr>
                <w:rtl/>
              </w:rPr>
              <w:t xml:space="preserve">יקום, קידום ושילוב שאינם נמנים </w:t>
            </w:r>
            <w:r w:rsidR="00860847">
              <w:rPr>
                <w:rFonts w:hint="cs"/>
                <w:rtl/>
              </w:rPr>
              <w:t xml:space="preserve">עם </w:t>
            </w:r>
            <w:r w:rsidRPr="0044208D">
              <w:rPr>
                <w:rtl/>
              </w:rPr>
              <w:t>סל השיקום, קידום ושילוב, על בסיס ניסיוני, לבחינת תועלת השיקום, קידום ושילוב שלהם, ובלבד שעלות הפעלתם הכוללת לא תעלה על 5% מהתקציב השנתי לשיקום, קידום ושילוב על פי חוק.</w:t>
            </w:r>
          </w:p>
        </w:tc>
      </w:tr>
      <w:tr w:rsidR="00545FD5" w:rsidRPr="00B4068E" w14:paraId="681DAE76" w14:textId="77777777" w:rsidTr="00D618FF">
        <w:trPr>
          <w:cantSplit/>
        </w:trPr>
        <w:tc>
          <w:tcPr>
            <w:tcW w:w="1871" w:type="dxa"/>
          </w:tcPr>
          <w:p w14:paraId="35FBB8CB" w14:textId="77777777" w:rsidR="00545FD5" w:rsidRPr="0044208D" w:rsidRDefault="00545FD5" w:rsidP="00EE72B5">
            <w:pPr>
              <w:pStyle w:val="TableSideHeading"/>
              <w:ind w:right="0"/>
            </w:pPr>
            <w:r w:rsidRPr="0044208D">
              <w:rPr>
                <w:rFonts w:hint="cs"/>
                <w:rtl/>
              </w:rPr>
              <w:t>סמכות שיפוט</w:t>
            </w:r>
          </w:p>
        </w:tc>
        <w:tc>
          <w:tcPr>
            <w:tcW w:w="624" w:type="dxa"/>
          </w:tcPr>
          <w:p w14:paraId="14ED02FD" w14:textId="77777777" w:rsidR="00545FD5" w:rsidRPr="0044208D" w:rsidRDefault="00545FD5" w:rsidP="00EE72B5">
            <w:pPr>
              <w:pStyle w:val="TableText"/>
              <w:ind w:right="0"/>
              <w:jc w:val="both"/>
            </w:pPr>
            <w:r w:rsidRPr="0044208D">
              <w:rPr>
                <w:rFonts w:hint="cs"/>
                <w:rtl/>
              </w:rPr>
              <w:t>23.</w:t>
            </w:r>
          </w:p>
        </w:tc>
        <w:tc>
          <w:tcPr>
            <w:tcW w:w="7146" w:type="dxa"/>
            <w:gridSpan w:val="3"/>
          </w:tcPr>
          <w:p w14:paraId="63986313" w14:textId="77777777" w:rsidR="00545FD5" w:rsidRPr="0044208D" w:rsidRDefault="00545FD5" w:rsidP="00EE72B5">
            <w:pPr>
              <w:pStyle w:val="TableBlock"/>
              <w:rPr>
                <w:rtl/>
              </w:rPr>
            </w:pPr>
            <w:r w:rsidRPr="0044208D">
              <w:rPr>
                <w:rtl/>
              </w:rPr>
              <w:t>לבית דין אזורי לעבודה תהא סמכות ייחודית לדון בכל תובענה שעילתה בחוק זה.</w:t>
            </w:r>
          </w:p>
        </w:tc>
      </w:tr>
      <w:tr w:rsidR="00545FD5" w:rsidRPr="00B4068E" w14:paraId="182C5524" w14:textId="77777777" w:rsidTr="00D618FF">
        <w:trPr>
          <w:cantSplit/>
        </w:trPr>
        <w:tc>
          <w:tcPr>
            <w:tcW w:w="1871" w:type="dxa"/>
          </w:tcPr>
          <w:p w14:paraId="55BAC78C" w14:textId="77777777" w:rsidR="00545FD5" w:rsidRPr="0044208D" w:rsidRDefault="00545FD5" w:rsidP="00EE72B5">
            <w:pPr>
              <w:pStyle w:val="TableSideHeading"/>
              <w:ind w:right="0"/>
            </w:pPr>
            <w:r w:rsidRPr="0044208D">
              <w:rPr>
                <w:rFonts w:hint="cs"/>
                <w:rtl/>
              </w:rPr>
              <w:t>תקצוב</w:t>
            </w:r>
          </w:p>
        </w:tc>
        <w:tc>
          <w:tcPr>
            <w:tcW w:w="624" w:type="dxa"/>
          </w:tcPr>
          <w:p w14:paraId="79862829" w14:textId="77777777" w:rsidR="00545FD5" w:rsidRPr="0044208D" w:rsidRDefault="00545FD5" w:rsidP="00EE72B5">
            <w:pPr>
              <w:pStyle w:val="TableText"/>
              <w:ind w:right="0"/>
              <w:jc w:val="both"/>
            </w:pPr>
            <w:r w:rsidRPr="0044208D">
              <w:rPr>
                <w:rFonts w:hint="cs"/>
                <w:rtl/>
              </w:rPr>
              <w:t>24.</w:t>
            </w:r>
          </w:p>
        </w:tc>
        <w:tc>
          <w:tcPr>
            <w:tcW w:w="7146" w:type="dxa"/>
            <w:gridSpan w:val="3"/>
          </w:tcPr>
          <w:p w14:paraId="2ABFB916" w14:textId="6589949F" w:rsidR="00545FD5" w:rsidRPr="0044208D" w:rsidRDefault="00545FD5" w:rsidP="001100C0">
            <w:pPr>
              <w:pStyle w:val="TableBlock"/>
              <w:rPr>
                <w:rtl/>
              </w:rPr>
            </w:pPr>
            <w:r w:rsidRPr="0044208D">
              <w:rPr>
                <w:rtl/>
              </w:rPr>
              <w:t>תקציב שנתי לקידום ושיקום האוטיסטים בקהילה לפי חוק זה ייקבע במסגרת הקצאה לתחום פעולה נפרד – "חוק שיקום, קידום ושילוב אנשים עם אוטיזם בקהילה" בסעיף תקציב משרד הרווחה והשירותים החברתיים בחוק התקציב השנתי; לענ</w:t>
            </w:r>
            <w:r w:rsidRPr="0044208D">
              <w:rPr>
                <w:rFonts w:hint="cs"/>
                <w:rtl/>
              </w:rPr>
              <w:t>י</w:t>
            </w:r>
            <w:r w:rsidRPr="0044208D">
              <w:rPr>
                <w:rtl/>
              </w:rPr>
              <w:t xml:space="preserve">ין זה, "תחום פעולה" ו"סעיף תקציב" – כהגדרתם בחוק תקציב שנתי, כמשמעותו בחוק יסודות התקציב, </w:t>
            </w:r>
            <w:proofErr w:type="spellStart"/>
            <w:r>
              <w:rPr>
                <w:rFonts w:hint="cs"/>
                <w:rtl/>
              </w:rPr>
              <w:t>ה</w:t>
            </w:r>
            <w:r w:rsidRPr="0044208D">
              <w:rPr>
                <w:rtl/>
              </w:rPr>
              <w:t>תשמ"ה</w:t>
            </w:r>
            <w:proofErr w:type="spellEnd"/>
            <w:r w:rsidR="001100C0">
              <w:rPr>
                <w:rFonts w:hint="cs"/>
                <w:rtl/>
              </w:rPr>
              <w:t>–</w:t>
            </w:r>
            <w:r w:rsidR="001100C0" w:rsidRPr="0044208D">
              <w:rPr>
                <w:rtl/>
              </w:rPr>
              <w:t>1985</w:t>
            </w:r>
            <w:r w:rsidR="009C196B">
              <w:rPr>
                <w:rStyle w:val="a5"/>
                <w:rtl/>
              </w:rPr>
              <w:footnoteReference w:id="10"/>
            </w:r>
            <w:r w:rsidRPr="0044208D">
              <w:rPr>
                <w:rtl/>
              </w:rPr>
              <w:t>.</w:t>
            </w:r>
          </w:p>
        </w:tc>
      </w:tr>
      <w:tr w:rsidR="00545FD5" w:rsidRPr="00B4068E" w14:paraId="7A79196B" w14:textId="77777777" w:rsidTr="00D618FF">
        <w:trPr>
          <w:cantSplit/>
        </w:trPr>
        <w:tc>
          <w:tcPr>
            <w:tcW w:w="1871" w:type="dxa"/>
          </w:tcPr>
          <w:p w14:paraId="77CAF8E0" w14:textId="77777777" w:rsidR="00545FD5" w:rsidRPr="0044208D" w:rsidRDefault="00545FD5" w:rsidP="00EE72B5">
            <w:pPr>
              <w:pStyle w:val="TableSideHeading"/>
              <w:ind w:right="0"/>
            </w:pPr>
            <w:r w:rsidRPr="0044208D">
              <w:rPr>
                <w:rFonts w:hint="cs"/>
                <w:rtl/>
              </w:rPr>
              <w:t>שמירת דינים</w:t>
            </w:r>
          </w:p>
        </w:tc>
        <w:tc>
          <w:tcPr>
            <w:tcW w:w="624" w:type="dxa"/>
          </w:tcPr>
          <w:p w14:paraId="40BAAF6C" w14:textId="77777777" w:rsidR="00545FD5" w:rsidRPr="0044208D" w:rsidRDefault="00545FD5" w:rsidP="00EE72B5">
            <w:pPr>
              <w:pStyle w:val="TableText"/>
              <w:ind w:right="0"/>
              <w:jc w:val="both"/>
            </w:pPr>
            <w:r w:rsidRPr="0044208D">
              <w:rPr>
                <w:rFonts w:hint="cs"/>
                <w:rtl/>
              </w:rPr>
              <w:t>2</w:t>
            </w:r>
            <w:r>
              <w:rPr>
                <w:rFonts w:hint="cs"/>
                <w:rtl/>
              </w:rPr>
              <w:t>5</w:t>
            </w:r>
            <w:r w:rsidRPr="0044208D">
              <w:rPr>
                <w:rFonts w:hint="cs"/>
                <w:rtl/>
              </w:rPr>
              <w:t>.</w:t>
            </w:r>
          </w:p>
        </w:tc>
        <w:tc>
          <w:tcPr>
            <w:tcW w:w="7146" w:type="dxa"/>
            <w:gridSpan w:val="3"/>
          </w:tcPr>
          <w:p w14:paraId="54E89A6D" w14:textId="77777777" w:rsidR="00545FD5" w:rsidRPr="0044208D" w:rsidRDefault="00545FD5" w:rsidP="00EE72B5">
            <w:pPr>
              <w:pStyle w:val="TableBlock"/>
              <w:rPr>
                <w:rtl/>
              </w:rPr>
            </w:pPr>
            <w:r w:rsidRPr="0044208D">
              <w:rPr>
                <w:rtl/>
              </w:rPr>
              <w:t>חוק זה בא להוסיף על הוראות כל דין ולא לגרוע מהן.</w:t>
            </w:r>
          </w:p>
        </w:tc>
      </w:tr>
      <w:tr w:rsidR="00545FD5" w:rsidRPr="00B4068E" w14:paraId="68B9108B" w14:textId="77777777" w:rsidTr="00D618FF">
        <w:trPr>
          <w:cantSplit/>
        </w:trPr>
        <w:tc>
          <w:tcPr>
            <w:tcW w:w="1871" w:type="dxa"/>
          </w:tcPr>
          <w:p w14:paraId="12D10533" w14:textId="77777777" w:rsidR="00545FD5" w:rsidRPr="0044208D" w:rsidRDefault="00545FD5" w:rsidP="00EE72B5">
            <w:pPr>
              <w:pStyle w:val="TableSideHeading"/>
              <w:ind w:right="0"/>
            </w:pPr>
            <w:r w:rsidRPr="0044208D">
              <w:rPr>
                <w:rFonts w:hint="cs"/>
                <w:rtl/>
              </w:rPr>
              <w:t>ביצוע ותקנות</w:t>
            </w:r>
          </w:p>
        </w:tc>
        <w:tc>
          <w:tcPr>
            <w:tcW w:w="624" w:type="dxa"/>
          </w:tcPr>
          <w:p w14:paraId="77C13B95" w14:textId="77777777" w:rsidR="00545FD5" w:rsidRPr="0044208D" w:rsidRDefault="00545FD5" w:rsidP="00EE72B5">
            <w:pPr>
              <w:pStyle w:val="TableText"/>
              <w:ind w:right="0"/>
              <w:jc w:val="both"/>
            </w:pPr>
            <w:r w:rsidRPr="0044208D">
              <w:rPr>
                <w:rFonts w:hint="cs"/>
                <w:rtl/>
              </w:rPr>
              <w:t>2</w:t>
            </w:r>
            <w:r>
              <w:rPr>
                <w:rFonts w:hint="cs"/>
                <w:rtl/>
              </w:rPr>
              <w:t>6</w:t>
            </w:r>
            <w:r w:rsidRPr="0044208D">
              <w:rPr>
                <w:rFonts w:hint="cs"/>
                <w:rtl/>
              </w:rPr>
              <w:t>.</w:t>
            </w:r>
          </w:p>
        </w:tc>
        <w:tc>
          <w:tcPr>
            <w:tcW w:w="7146" w:type="dxa"/>
            <w:gridSpan w:val="3"/>
          </w:tcPr>
          <w:p w14:paraId="4B17BCF6" w14:textId="77777777" w:rsidR="00545FD5" w:rsidRPr="0044208D" w:rsidRDefault="00545FD5" w:rsidP="00EE72B5">
            <w:pPr>
              <w:pStyle w:val="TableBlock"/>
              <w:rPr>
                <w:rtl/>
              </w:rPr>
            </w:pPr>
            <w:r w:rsidRPr="0044208D">
              <w:rPr>
                <w:rtl/>
              </w:rPr>
              <w:t>השר ממונה על ביצוע חוק זה, והוא רשאי להתקין תקנות בכל הנוגע לביצועו, ובאישור ועדת העבודה, הרווחה והבריאות של הכנסת, רשאי הוא לקבוע –</w:t>
            </w:r>
          </w:p>
        </w:tc>
      </w:tr>
      <w:tr w:rsidR="00545FD5" w:rsidRPr="00B4068E" w14:paraId="249FFFA7" w14:textId="77777777" w:rsidTr="00D618FF">
        <w:trPr>
          <w:cantSplit/>
        </w:trPr>
        <w:tc>
          <w:tcPr>
            <w:tcW w:w="1871" w:type="dxa"/>
          </w:tcPr>
          <w:p w14:paraId="1EBC82E8" w14:textId="77777777" w:rsidR="00545FD5" w:rsidRPr="0044208D" w:rsidRDefault="00545FD5" w:rsidP="00EE72B5">
            <w:pPr>
              <w:pStyle w:val="TableSideHeading"/>
              <w:ind w:right="0"/>
            </w:pPr>
          </w:p>
        </w:tc>
        <w:tc>
          <w:tcPr>
            <w:tcW w:w="624" w:type="dxa"/>
          </w:tcPr>
          <w:p w14:paraId="40F6D307" w14:textId="77777777" w:rsidR="00545FD5" w:rsidRPr="0044208D" w:rsidRDefault="00545FD5" w:rsidP="00EE72B5">
            <w:pPr>
              <w:pStyle w:val="TableText"/>
              <w:ind w:right="0"/>
              <w:jc w:val="both"/>
            </w:pPr>
          </w:p>
        </w:tc>
        <w:tc>
          <w:tcPr>
            <w:tcW w:w="7146" w:type="dxa"/>
            <w:gridSpan w:val="3"/>
          </w:tcPr>
          <w:p w14:paraId="580A77BA" w14:textId="77777777" w:rsidR="00545FD5" w:rsidRPr="0044208D" w:rsidRDefault="00545FD5" w:rsidP="00EE72B5">
            <w:pPr>
              <w:pStyle w:val="TableBlock"/>
              <w:rPr>
                <w:rtl/>
              </w:rPr>
            </w:pPr>
            <w:r w:rsidRPr="0044208D">
              <w:rPr>
                <w:rtl/>
              </w:rPr>
              <w:t>(1)</w:t>
            </w:r>
            <w:r w:rsidRPr="0044208D">
              <w:rPr>
                <w:rtl/>
              </w:rPr>
              <w:tab/>
              <w:t>לגבי התחומים המנויים בתוספת – את היקף שירות שיקום, קידום ושילוב שיינתן, ואם היה שירות שיקום, קידום ושילוב מסוים בתחום אחריותו של שר אחר, יתקין השר את התקנות גם בהתייעצות עם אותו שר;</w:t>
            </w:r>
          </w:p>
        </w:tc>
      </w:tr>
      <w:tr w:rsidR="00545FD5" w:rsidRPr="00B4068E" w14:paraId="5E1F48C5" w14:textId="77777777" w:rsidTr="00D618FF">
        <w:trPr>
          <w:cantSplit/>
        </w:trPr>
        <w:tc>
          <w:tcPr>
            <w:tcW w:w="1871" w:type="dxa"/>
          </w:tcPr>
          <w:p w14:paraId="291F5E6B" w14:textId="77777777" w:rsidR="00545FD5" w:rsidRPr="0044208D" w:rsidRDefault="00545FD5" w:rsidP="00EE72B5">
            <w:pPr>
              <w:pStyle w:val="TableSideHeading"/>
              <w:ind w:right="0"/>
            </w:pPr>
          </w:p>
        </w:tc>
        <w:tc>
          <w:tcPr>
            <w:tcW w:w="624" w:type="dxa"/>
          </w:tcPr>
          <w:p w14:paraId="337603EA" w14:textId="77777777" w:rsidR="00545FD5" w:rsidRPr="0044208D" w:rsidRDefault="00545FD5" w:rsidP="00EE72B5">
            <w:pPr>
              <w:pStyle w:val="TableText"/>
              <w:ind w:right="0"/>
              <w:jc w:val="both"/>
            </w:pPr>
          </w:p>
        </w:tc>
        <w:tc>
          <w:tcPr>
            <w:tcW w:w="7146" w:type="dxa"/>
            <w:gridSpan w:val="3"/>
          </w:tcPr>
          <w:p w14:paraId="51810811" w14:textId="77777777" w:rsidR="00545FD5" w:rsidRPr="0044208D" w:rsidRDefault="00545FD5" w:rsidP="00EE72B5">
            <w:pPr>
              <w:pStyle w:val="TableBlock"/>
              <w:rPr>
                <w:rtl/>
              </w:rPr>
            </w:pPr>
            <w:r w:rsidRPr="0044208D">
              <w:rPr>
                <w:rtl/>
              </w:rPr>
              <w:t>(2)</w:t>
            </w:r>
            <w:r w:rsidRPr="0044208D">
              <w:rPr>
                <w:rtl/>
              </w:rPr>
              <w:tab/>
              <w:t>כי שירות שיקום, קידום ושילוב מסוים יינתן תמורת תשלום, את גובה התשלום ואת דרכי גבייתו;</w:t>
            </w:r>
          </w:p>
        </w:tc>
      </w:tr>
      <w:tr w:rsidR="00545FD5" w:rsidRPr="00B4068E" w14:paraId="62CE9814" w14:textId="77777777" w:rsidTr="00D618FF">
        <w:trPr>
          <w:cantSplit/>
        </w:trPr>
        <w:tc>
          <w:tcPr>
            <w:tcW w:w="1871" w:type="dxa"/>
          </w:tcPr>
          <w:p w14:paraId="71378A2D" w14:textId="77777777" w:rsidR="00545FD5" w:rsidRPr="0044208D" w:rsidRDefault="00545FD5" w:rsidP="00EE72B5">
            <w:pPr>
              <w:pStyle w:val="TableSideHeading"/>
              <w:ind w:right="0"/>
            </w:pPr>
          </w:p>
        </w:tc>
        <w:tc>
          <w:tcPr>
            <w:tcW w:w="624" w:type="dxa"/>
          </w:tcPr>
          <w:p w14:paraId="7ABCCDAA" w14:textId="77777777" w:rsidR="00545FD5" w:rsidRPr="0044208D" w:rsidRDefault="00545FD5" w:rsidP="00EE72B5">
            <w:pPr>
              <w:pStyle w:val="TableText"/>
              <w:ind w:right="0"/>
              <w:jc w:val="both"/>
            </w:pPr>
          </w:p>
        </w:tc>
        <w:tc>
          <w:tcPr>
            <w:tcW w:w="7146" w:type="dxa"/>
            <w:gridSpan w:val="3"/>
          </w:tcPr>
          <w:p w14:paraId="382AF38F" w14:textId="77777777" w:rsidR="00545FD5" w:rsidRPr="0044208D" w:rsidRDefault="00545FD5" w:rsidP="00EE72B5">
            <w:pPr>
              <w:pStyle w:val="TableBlock"/>
              <w:rPr>
                <w:rtl/>
              </w:rPr>
            </w:pPr>
            <w:r w:rsidRPr="0044208D">
              <w:rPr>
                <w:rtl/>
              </w:rPr>
              <w:t>(3)</w:t>
            </w:r>
            <w:r w:rsidRPr="0044208D">
              <w:rPr>
                <w:rtl/>
              </w:rPr>
              <w:tab/>
              <w:t>כי שירותי שיקום, קידום ושילוב מסוגים שקבע יינתנו על ידי נותני שירותי שיקום, קידום ושילוב העומדים באמות מידה שקבע;</w:t>
            </w:r>
          </w:p>
        </w:tc>
      </w:tr>
      <w:tr w:rsidR="00545FD5" w:rsidRPr="00B4068E" w14:paraId="4A92795E" w14:textId="77777777" w:rsidTr="00D618FF">
        <w:trPr>
          <w:cantSplit/>
        </w:trPr>
        <w:tc>
          <w:tcPr>
            <w:tcW w:w="1871" w:type="dxa"/>
          </w:tcPr>
          <w:p w14:paraId="2AAD1D05" w14:textId="77777777" w:rsidR="00545FD5" w:rsidRPr="0044208D" w:rsidRDefault="00545FD5" w:rsidP="00EE72B5">
            <w:pPr>
              <w:pStyle w:val="TableSideHeading"/>
              <w:ind w:right="0"/>
            </w:pPr>
          </w:p>
        </w:tc>
        <w:tc>
          <w:tcPr>
            <w:tcW w:w="624" w:type="dxa"/>
          </w:tcPr>
          <w:p w14:paraId="4E3F15EB" w14:textId="77777777" w:rsidR="00545FD5" w:rsidRPr="0044208D" w:rsidRDefault="00545FD5" w:rsidP="00EE72B5">
            <w:pPr>
              <w:pStyle w:val="TableText"/>
              <w:ind w:right="0"/>
              <w:jc w:val="both"/>
            </w:pPr>
          </w:p>
        </w:tc>
        <w:tc>
          <w:tcPr>
            <w:tcW w:w="7146" w:type="dxa"/>
            <w:gridSpan w:val="3"/>
          </w:tcPr>
          <w:p w14:paraId="6538AEB0" w14:textId="77777777" w:rsidR="00545FD5" w:rsidRPr="0044208D" w:rsidRDefault="00545FD5" w:rsidP="00EE72B5">
            <w:pPr>
              <w:pStyle w:val="TableBlock"/>
              <w:rPr>
                <w:rtl/>
              </w:rPr>
            </w:pPr>
            <w:r w:rsidRPr="0044208D">
              <w:rPr>
                <w:rtl/>
              </w:rPr>
              <w:t>(4)</w:t>
            </w:r>
            <w:r w:rsidRPr="0044208D">
              <w:rPr>
                <w:rtl/>
              </w:rPr>
              <w:tab/>
              <w:t>את דרכי עבודתן של הוועדות וחובת דיווח.</w:t>
            </w:r>
          </w:p>
        </w:tc>
      </w:tr>
      <w:tr w:rsidR="00545FD5" w:rsidRPr="00B4068E" w14:paraId="41A93057" w14:textId="77777777" w:rsidTr="00D618FF">
        <w:trPr>
          <w:cantSplit/>
        </w:trPr>
        <w:tc>
          <w:tcPr>
            <w:tcW w:w="1871" w:type="dxa"/>
          </w:tcPr>
          <w:p w14:paraId="7046E669" w14:textId="77777777" w:rsidR="00545FD5" w:rsidRPr="0044208D" w:rsidRDefault="00545FD5" w:rsidP="00EE72B5">
            <w:pPr>
              <w:pStyle w:val="TableSideHeading"/>
              <w:ind w:right="0"/>
            </w:pPr>
            <w:r w:rsidRPr="0044208D">
              <w:rPr>
                <w:rFonts w:hint="cs"/>
                <w:rtl/>
              </w:rPr>
              <w:t>תחילה</w:t>
            </w:r>
          </w:p>
        </w:tc>
        <w:tc>
          <w:tcPr>
            <w:tcW w:w="624" w:type="dxa"/>
          </w:tcPr>
          <w:p w14:paraId="6B022D1F" w14:textId="77777777" w:rsidR="00545FD5" w:rsidRPr="0044208D" w:rsidRDefault="00545FD5" w:rsidP="00EE72B5">
            <w:pPr>
              <w:pStyle w:val="TableText"/>
              <w:ind w:right="0"/>
              <w:jc w:val="both"/>
            </w:pPr>
            <w:r w:rsidRPr="0044208D">
              <w:rPr>
                <w:rFonts w:hint="cs"/>
                <w:rtl/>
              </w:rPr>
              <w:t>2</w:t>
            </w:r>
            <w:r>
              <w:rPr>
                <w:rFonts w:hint="cs"/>
                <w:rtl/>
              </w:rPr>
              <w:t>7</w:t>
            </w:r>
            <w:r w:rsidRPr="0044208D">
              <w:rPr>
                <w:rFonts w:hint="cs"/>
                <w:rtl/>
              </w:rPr>
              <w:t>.</w:t>
            </w:r>
          </w:p>
        </w:tc>
        <w:tc>
          <w:tcPr>
            <w:tcW w:w="7146" w:type="dxa"/>
            <w:gridSpan w:val="3"/>
          </w:tcPr>
          <w:p w14:paraId="4D89FC84" w14:textId="77777777" w:rsidR="00545FD5" w:rsidRPr="0044208D" w:rsidRDefault="00545FD5" w:rsidP="00EE72B5">
            <w:pPr>
              <w:pStyle w:val="TableBlock"/>
              <w:rPr>
                <w:rtl/>
              </w:rPr>
            </w:pPr>
            <w:r w:rsidRPr="0044208D">
              <w:rPr>
                <w:rtl/>
              </w:rPr>
              <w:t>תחילתו של חוק זה בתום שישה חודשים מיום פרסומו.</w:t>
            </w:r>
          </w:p>
        </w:tc>
      </w:tr>
      <w:tr w:rsidR="00545FD5" w:rsidRPr="00F620DF" w14:paraId="551BF8F9" w14:textId="77777777" w:rsidTr="00D618FF">
        <w:trPr>
          <w:cantSplit/>
        </w:trPr>
        <w:tc>
          <w:tcPr>
            <w:tcW w:w="1871" w:type="dxa"/>
          </w:tcPr>
          <w:p w14:paraId="12B05206" w14:textId="77777777" w:rsidR="00545FD5" w:rsidRPr="0044208D" w:rsidRDefault="00545FD5" w:rsidP="00EE72B5">
            <w:pPr>
              <w:pStyle w:val="TableSideHeading"/>
              <w:ind w:right="0"/>
              <w:rPr>
                <w:rtl/>
              </w:rPr>
            </w:pPr>
          </w:p>
        </w:tc>
        <w:tc>
          <w:tcPr>
            <w:tcW w:w="624" w:type="dxa"/>
          </w:tcPr>
          <w:p w14:paraId="1147708C" w14:textId="77777777" w:rsidR="00545FD5" w:rsidRPr="0044208D" w:rsidRDefault="00545FD5" w:rsidP="00EE72B5">
            <w:pPr>
              <w:pStyle w:val="TableText"/>
              <w:ind w:right="0"/>
              <w:jc w:val="both"/>
              <w:rPr>
                <w:rtl/>
              </w:rPr>
            </w:pPr>
          </w:p>
        </w:tc>
        <w:tc>
          <w:tcPr>
            <w:tcW w:w="7146" w:type="dxa"/>
            <w:gridSpan w:val="3"/>
          </w:tcPr>
          <w:p w14:paraId="7CB55F75" w14:textId="77777777" w:rsidR="00545FD5" w:rsidRPr="00F620DF" w:rsidRDefault="00545FD5" w:rsidP="00EE72B5">
            <w:pPr>
              <w:pStyle w:val="TableBlock"/>
              <w:jc w:val="center"/>
              <w:rPr>
                <w:b/>
                <w:bCs/>
                <w:rtl/>
              </w:rPr>
            </w:pPr>
            <w:r w:rsidRPr="00F620DF">
              <w:rPr>
                <w:b/>
                <w:bCs/>
                <w:rtl/>
              </w:rPr>
              <w:t>תוספת</w:t>
            </w:r>
          </w:p>
        </w:tc>
      </w:tr>
      <w:tr w:rsidR="00545FD5" w:rsidRPr="00F620DF" w14:paraId="3849AE7F" w14:textId="77777777" w:rsidTr="00D618FF">
        <w:trPr>
          <w:cantSplit/>
        </w:trPr>
        <w:tc>
          <w:tcPr>
            <w:tcW w:w="1871" w:type="dxa"/>
          </w:tcPr>
          <w:p w14:paraId="2D2B50D5" w14:textId="77777777" w:rsidR="00545FD5" w:rsidRPr="00F620DF" w:rsidRDefault="00545FD5" w:rsidP="00EE72B5">
            <w:pPr>
              <w:pStyle w:val="TableSideHeading"/>
              <w:ind w:right="0"/>
              <w:rPr>
                <w:rtl/>
              </w:rPr>
            </w:pPr>
          </w:p>
        </w:tc>
        <w:tc>
          <w:tcPr>
            <w:tcW w:w="624" w:type="dxa"/>
          </w:tcPr>
          <w:p w14:paraId="71C8D630" w14:textId="77777777" w:rsidR="00545FD5" w:rsidRPr="00F620DF" w:rsidRDefault="00545FD5" w:rsidP="00EE72B5">
            <w:pPr>
              <w:pStyle w:val="TableText"/>
              <w:ind w:right="0"/>
              <w:jc w:val="both"/>
              <w:rPr>
                <w:rtl/>
              </w:rPr>
            </w:pPr>
          </w:p>
        </w:tc>
        <w:tc>
          <w:tcPr>
            <w:tcW w:w="7146" w:type="dxa"/>
            <w:gridSpan w:val="3"/>
          </w:tcPr>
          <w:p w14:paraId="40CDF556" w14:textId="77777777" w:rsidR="00545FD5" w:rsidRPr="00F620DF" w:rsidRDefault="00545FD5" w:rsidP="00EE72B5">
            <w:pPr>
              <w:keepLines/>
              <w:tabs>
                <w:tab w:val="left" w:pos="624"/>
                <w:tab w:val="left" w:pos="1247"/>
              </w:tabs>
              <w:snapToGrid w:val="0"/>
              <w:spacing w:before="0" w:line="360" w:lineRule="auto"/>
              <w:ind w:firstLine="0"/>
              <w:jc w:val="center"/>
              <w:rPr>
                <w:rFonts w:ascii="Arial" w:eastAsia="Arial Unicode MS" w:hAnsi="Arial" w:cs="David"/>
                <w:snapToGrid w:val="0"/>
                <w:spacing w:val="0"/>
                <w:sz w:val="20"/>
                <w:szCs w:val="26"/>
                <w:rtl/>
              </w:rPr>
            </w:pPr>
            <w:r w:rsidRPr="00F620DF">
              <w:rPr>
                <w:rFonts w:ascii="Arial" w:eastAsia="Arial Unicode MS" w:hAnsi="Arial" w:cs="David"/>
                <w:snapToGrid w:val="0"/>
                <w:spacing w:val="0"/>
                <w:sz w:val="20"/>
                <w:szCs w:val="26"/>
                <w:rtl/>
              </w:rPr>
              <w:t>(סעיף 2)</w:t>
            </w:r>
          </w:p>
        </w:tc>
      </w:tr>
      <w:tr w:rsidR="00545FD5" w:rsidRPr="00B4068E" w14:paraId="2276D3F7" w14:textId="77777777" w:rsidTr="00D618FF">
        <w:trPr>
          <w:cantSplit/>
        </w:trPr>
        <w:tc>
          <w:tcPr>
            <w:tcW w:w="1871" w:type="dxa"/>
          </w:tcPr>
          <w:p w14:paraId="7DB81832" w14:textId="77777777" w:rsidR="00545FD5" w:rsidRPr="00F620DF" w:rsidRDefault="00545FD5" w:rsidP="00EE72B5">
            <w:pPr>
              <w:pStyle w:val="TableSideHeading"/>
              <w:ind w:right="0"/>
              <w:rPr>
                <w:rtl/>
              </w:rPr>
            </w:pPr>
          </w:p>
        </w:tc>
        <w:tc>
          <w:tcPr>
            <w:tcW w:w="624" w:type="dxa"/>
          </w:tcPr>
          <w:p w14:paraId="1A85431B" w14:textId="77777777" w:rsidR="00545FD5" w:rsidRPr="00F620DF" w:rsidRDefault="00545FD5" w:rsidP="00EE72B5">
            <w:pPr>
              <w:pStyle w:val="TableText"/>
              <w:ind w:right="0"/>
              <w:jc w:val="both"/>
              <w:rPr>
                <w:rtl/>
              </w:rPr>
            </w:pPr>
          </w:p>
        </w:tc>
        <w:tc>
          <w:tcPr>
            <w:tcW w:w="7146" w:type="dxa"/>
            <w:gridSpan w:val="3"/>
          </w:tcPr>
          <w:p w14:paraId="056C2FEA" w14:textId="4BA8932F" w:rsidR="00545FD5" w:rsidRPr="00F620DF" w:rsidRDefault="00EB0D7E" w:rsidP="00EE72B5">
            <w:pPr>
              <w:pStyle w:val="TableBlock"/>
              <w:jc w:val="center"/>
              <w:rPr>
                <w:b/>
                <w:bCs/>
                <w:rtl/>
              </w:rPr>
            </w:pPr>
            <w:r>
              <w:rPr>
                <w:b/>
                <w:bCs/>
                <w:rtl/>
              </w:rPr>
              <w:t>סל שיקום, קידום ושילוב</w:t>
            </w:r>
          </w:p>
        </w:tc>
      </w:tr>
      <w:tr w:rsidR="00545FD5" w:rsidRPr="00B4068E" w14:paraId="2A059497" w14:textId="77777777" w:rsidTr="00D618FF">
        <w:trPr>
          <w:cantSplit/>
        </w:trPr>
        <w:tc>
          <w:tcPr>
            <w:tcW w:w="1871" w:type="dxa"/>
          </w:tcPr>
          <w:p w14:paraId="43AE67CC" w14:textId="77777777" w:rsidR="00545FD5" w:rsidRPr="00B4068E" w:rsidRDefault="00545FD5" w:rsidP="00EE72B5">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624" w:type="dxa"/>
          </w:tcPr>
          <w:p w14:paraId="14D0D860" w14:textId="77777777" w:rsidR="00545FD5" w:rsidRPr="00B4068E" w:rsidRDefault="00545FD5" w:rsidP="00EE72B5">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7146" w:type="dxa"/>
            <w:gridSpan w:val="3"/>
          </w:tcPr>
          <w:p w14:paraId="2B09977E"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B4068E">
              <w:rPr>
                <w:rFonts w:ascii="Arial" w:eastAsia="Arial Unicode MS" w:hAnsi="Arial" w:cs="David"/>
                <w:snapToGrid w:val="0"/>
                <w:spacing w:val="0"/>
                <w:sz w:val="20"/>
                <w:szCs w:val="26"/>
                <w:rtl/>
              </w:rPr>
              <w:t>א.</w:t>
            </w:r>
            <w:r w:rsidRPr="00B4068E">
              <w:rPr>
                <w:rFonts w:ascii="Arial" w:eastAsia="Arial Unicode MS" w:hAnsi="Arial" w:cs="David"/>
                <w:snapToGrid w:val="0"/>
                <w:spacing w:val="0"/>
                <w:sz w:val="20"/>
                <w:szCs w:val="26"/>
                <w:rtl/>
              </w:rPr>
              <w:tab/>
              <w:t>תחום התעסוקה</w:t>
            </w:r>
          </w:p>
        </w:tc>
      </w:tr>
      <w:tr w:rsidR="00545FD5" w:rsidRPr="00B4068E" w14:paraId="7810A1E0" w14:textId="77777777" w:rsidTr="00D618FF">
        <w:trPr>
          <w:cantSplit/>
        </w:trPr>
        <w:tc>
          <w:tcPr>
            <w:tcW w:w="1871" w:type="dxa"/>
          </w:tcPr>
          <w:p w14:paraId="33223A33"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431F8C18"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C4E5F32"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gridSpan w:val="2"/>
          </w:tcPr>
          <w:p w14:paraId="55A6B8E9"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(1)</w:t>
            </w:r>
            <w:r>
              <w:rPr>
                <w:rFonts w:ascii="Arial" w:eastAsia="Arial Unicode MS" w:hAnsi="Arial" w:cs="David" w:hint="cs"/>
                <w:snapToGrid w:val="0"/>
                <w:spacing w:val="0"/>
                <w:sz w:val="20"/>
                <w:szCs w:val="26"/>
                <w:rtl/>
              </w:rPr>
              <w:tab/>
            </w:r>
            <w:r w:rsidRPr="00B4068E">
              <w:rPr>
                <w:rFonts w:ascii="Arial" w:eastAsia="Arial Unicode MS" w:hAnsi="Arial" w:cs="David"/>
                <w:snapToGrid w:val="0"/>
                <w:spacing w:val="0"/>
                <w:sz w:val="20"/>
                <w:szCs w:val="26"/>
                <w:rtl/>
              </w:rPr>
              <w:t xml:space="preserve">הפניה </w:t>
            </w:r>
            <w:r>
              <w:rPr>
                <w:rFonts w:ascii="Arial" w:eastAsia="Arial Unicode MS" w:hAnsi="Arial" w:cs="David" w:hint="cs"/>
                <w:snapToGrid w:val="0"/>
                <w:spacing w:val="0"/>
                <w:sz w:val="20"/>
                <w:szCs w:val="26"/>
                <w:rtl/>
              </w:rPr>
              <w:t>ו</w:t>
            </w:r>
            <w:r w:rsidRPr="00B4068E">
              <w:rPr>
                <w:rFonts w:ascii="Arial" w:eastAsia="Arial Unicode MS" w:hAnsi="Arial" w:cs="David"/>
                <w:snapToGrid w:val="0"/>
                <w:spacing w:val="0"/>
                <w:sz w:val="20"/>
                <w:szCs w:val="26"/>
                <w:rtl/>
              </w:rPr>
              <w:t>מימון של שירות</w:t>
            </w:r>
            <w:r>
              <w:rPr>
                <w:rFonts w:ascii="Arial" w:eastAsia="Arial Unicode MS" w:hAnsi="Arial" w:cs="David" w:hint="cs"/>
                <w:snapToGrid w:val="0"/>
                <w:spacing w:val="0"/>
                <w:sz w:val="20"/>
                <w:szCs w:val="26"/>
                <w:rtl/>
              </w:rPr>
              <w:t xml:space="preserve"> שילוב בעבודה</w:t>
            </w:r>
            <w:r w:rsidRPr="00B4068E">
              <w:rPr>
                <w:rFonts w:ascii="Arial" w:eastAsia="Arial Unicode MS" w:hAnsi="Arial" w:cs="David"/>
                <w:snapToGrid w:val="0"/>
                <w:spacing w:val="0"/>
                <w:sz w:val="20"/>
                <w:szCs w:val="26"/>
                <w:rtl/>
              </w:rPr>
              <w:t xml:space="preserve">, לאנשים עם אוטיזם, </w:t>
            </w:r>
            <w:r>
              <w:rPr>
                <w:rFonts w:ascii="Arial" w:eastAsia="Arial Unicode MS" w:hAnsi="Arial" w:cs="David" w:hint="cs"/>
                <w:snapToGrid w:val="0"/>
                <w:spacing w:val="0"/>
                <w:sz w:val="20"/>
                <w:szCs w:val="26"/>
                <w:rtl/>
              </w:rPr>
              <w:t>לאחר</w:t>
            </w:r>
            <w:r w:rsidRPr="00B4068E">
              <w:rPr>
                <w:rFonts w:ascii="Arial" w:eastAsia="Arial Unicode MS" w:hAnsi="Arial" w:cs="David"/>
                <w:snapToGrid w:val="0"/>
                <w:spacing w:val="0"/>
                <w:sz w:val="20"/>
                <w:szCs w:val="26"/>
                <w:rtl/>
              </w:rPr>
              <w:t xml:space="preserve"> סיום הלימודים במסגרות החינוך:</w:t>
            </w:r>
          </w:p>
        </w:tc>
      </w:tr>
      <w:tr w:rsidR="00545FD5" w:rsidRPr="00B4068E" w14:paraId="1ED91B7A" w14:textId="77777777" w:rsidTr="00D618FF">
        <w:trPr>
          <w:cantSplit/>
        </w:trPr>
        <w:tc>
          <w:tcPr>
            <w:tcW w:w="1871" w:type="dxa"/>
          </w:tcPr>
          <w:p w14:paraId="311F0969"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0EB8BE5D"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606BB89F"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F968681"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8" w:type="dxa"/>
          </w:tcPr>
          <w:p w14:paraId="6CB2B510"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(א)</w:t>
            </w:r>
            <w:r w:rsidRPr="00B4068E">
              <w:rPr>
                <w:rFonts w:ascii="Arial" w:eastAsia="Arial Unicode MS" w:hAnsi="Arial" w:cs="David"/>
                <w:snapToGrid w:val="0"/>
                <w:spacing w:val="0"/>
                <w:sz w:val="20"/>
                <w:szCs w:val="26"/>
                <w:rtl/>
              </w:rPr>
              <w:tab/>
              <w:t>שירות המסייע להשתלב בשוק העבודה החופשי כשכיר או כעצמאי;</w:t>
            </w:r>
          </w:p>
        </w:tc>
      </w:tr>
      <w:tr w:rsidR="00545FD5" w:rsidRPr="00B4068E" w14:paraId="51B9C2D5" w14:textId="77777777" w:rsidTr="00D618FF">
        <w:trPr>
          <w:cantSplit/>
        </w:trPr>
        <w:tc>
          <w:tcPr>
            <w:tcW w:w="1871" w:type="dxa"/>
          </w:tcPr>
          <w:p w14:paraId="09FFEA1F"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9C54FB9"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61904957"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75A8656"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8" w:type="dxa"/>
          </w:tcPr>
          <w:p w14:paraId="66E09B7C"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(ב)</w:t>
            </w:r>
            <w:r w:rsidRPr="00B4068E">
              <w:rPr>
                <w:rFonts w:ascii="Arial" w:eastAsia="Arial Unicode MS" w:hAnsi="Arial" w:cs="David"/>
                <w:snapToGrid w:val="0"/>
                <w:spacing w:val="0"/>
                <w:sz w:val="20"/>
                <w:szCs w:val="26"/>
                <w:rtl/>
              </w:rPr>
              <w:tab/>
              <w:t xml:space="preserve">בתעסוקה נתמכת </w:t>
            </w:r>
            <w:r>
              <w:rPr>
                <w:rFonts w:ascii="Arial" w:eastAsia="Arial Unicode MS" w:hAnsi="Arial" w:cs="David"/>
                <w:snapToGrid w:val="0"/>
                <w:spacing w:val="0"/>
                <w:sz w:val="20"/>
                <w:szCs w:val="26"/>
                <w:rtl/>
              </w:rPr>
              <w:t>–</w:t>
            </w:r>
            <w:r w:rsidRPr="00B4068E">
              <w:rPr>
                <w:rFonts w:ascii="Arial" w:eastAsia="Arial Unicode MS" w:hAnsi="Arial" w:cs="David"/>
                <w:snapToGrid w:val="0"/>
                <w:spacing w:val="0"/>
                <w:sz w:val="20"/>
                <w:szCs w:val="26"/>
                <w:rtl/>
              </w:rPr>
              <w:t xml:space="preserve"> שירות המסייע להשתלב בתעסוקה שיקומית מוגנת בשוק החופשי;</w:t>
            </w:r>
          </w:p>
        </w:tc>
      </w:tr>
      <w:tr w:rsidR="00545FD5" w:rsidRPr="00B4068E" w14:paraId="57878D9B" w14:textId="77777777" w:rsidTr="00D618FF">
        <w:trPr>
          <w:cantSplit/>
        </w:trPr>
        <w:tc>
          <w:tcPr>
            <w:tcW w:w="1871" w:type="dxa"/>
          </w:tcPr>
          <w:p w14:paraId="5E74369A"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B5F87E4"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0AECF66B"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FB63060"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8" w:type="dxa"/>
          </w:tcPr>
          <w:p w14:paraId="4B6AB3FB"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(ג)</w:t>
            </w:r>
            <w:r w:rsidRPr="00B4068E">
              <w:rPr>
                <w:rFonts w:ascii="Arial" w:eastAsia="Arial Unicode MS" w:hAnsi="Arial" w:cs="David"/>
                <w:snapToGrid w:val="0"/>
                <w:spacing w:val="0"/>
                <w:sz w:val="20"/>
                <w:szCs w:val="26"/>
                <w:rtl/>
              </w:rPr>
              <w:tab/>
              <w:t xml:space="preserve">במפעל מוגן </w:t>
            </w:r>
            <w:r>
              <w:rPr>
                <w:rFonts w:ascii="Arial" w:eastAsia="Arial Unicode MS" w:hAnsi="Arial" w:cs="David"/>
                <w:snapToGrid w:val="0"/>
                <w:spacing w:val="0"/>
                <w:sz w:val="20"/>
                <w:szCs w:val="26"/>
                <w:rtl/>
              </w:rPr>
              <w:t>–</w:t>
            </w:r>
            <w:r w:rsidRPr="00B4068E">
              <w:rPr>
                <w:rFonts w:ascii="Arial" w:eastAsia="Arial Unicode MS" w:hAnsi="Arial" w:cs="David"/>
                <w:snapToGrid w:val="0"/>
                <w:spacing w:val="0"/>
                <w:sz w:val="20"/>
                <w:szCs w:val="26"/>
                <w:rtl/>
              </w:rPr>
              <w:t xml:space="preserve"> שירות תעסוקה שיקומית מוגנת למי שאינו מסוגל להשתלב בשוק החופשי;</w:t>
            </w:r>
          </w:p>
        </w:tc>
      </w:tr>
      <w:tr w:rsidR="00545FD5" w:rsidRPr="00B4068E" w14:paraId="106D56F6" w14:textId="77777777" w:rsidTr="00D618FF">
        <w:trPr>
          <w:cantSplit/>
        </w:trPr>
        <w:tc>
          <w:tcPr>
            <w:tcW w:w="1871" w:type="dxa"/>
          </w:tcPr>
          <w:p w14:paraId="065062F5"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54F0F6D7"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B3A8BE5"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50159859"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8" w:type="dxa"/>
          </w:tcPr>
          <w:p w14:paraId="67826519"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Pr>
                <w:rFonts w:ascii="Arial" w:eastAsia="Arial Unicode MS" w:hAnsi="Arial" w:cs="David"/>
                <w:snapToGrid w:val="0"/>
                <w:spacing w:val="0"/>
                <w:sz w:val="20"/>
                <w:szCs w:val="26"/>
                <w:rtl/>
              </w:rPr>
              <w:t>(ד)</w:t>
            </w:r>
            <w:r>
              <w:rPr>
                <w:rFonts w:ascii="Arial" w:eastAsia="Arial Unicode MS" w:hAnsi="Arial" w:cs="David" w:hint="cs"/>
                <w:snapToGrid w:val="0"/>
                <w:spacing w:val="0"/>
                <w:sz w:val="20"/>
                <w:szCs w:val="26"/>
                <w:rtl/>
              </w:rPr>
              <w:tab/>
            </w:r>
            <w:r w:rsidRPr="00B4068E">
              <w:rPr>
                <w:rFonts w:ascii="Arial" w:eastAsia="Arial Unicode MS" w:hAnsi="Arial" w:cs="David"/>
                <w:snapToGrid w:val="0"/>
                <w:spacing w:val="0"/>
                <w:sz w:val="20"/>
                <w:szCs w:val="26"/>
                <w:rtl/>
              </w:rPr>
              <w:t>במרכז יום טיפולי</w:t>
            </w:r>
            <w:r>
              <w:rPr>
                <w:rFonts w:ascii="Arial" w:eastAsia="Arial Unicode MS" w:hAnsi="Arial" w:cs="David" w:hint="cs"/>
                <w:snapToGrid w:val="0"/>
                <w:spacing w:val="0"/>
                <w:sz w:val="20"/>
                <w:szCs w:val="26"/>
                <w:rtl/>
              </w:rPr>
              <w:t>-</w:t>
            </w:r>
            <w:r w:rsidRPr="00B4068E">
              <w:rPr>
                <w:rFonts w:ascii="Arial" w:eastAsia="Arial Unicode MS" w:hAnsi="Arial" w:cs="David"/>
                <w:snapToGrid w:val="0"/>
                <w:spacing w:val="0"/>
                <w:sz w:val="20"/>
                <w:szCs w:val="26"/>
                <w:rtl/>
              </w:rPr>
              <w:t xml:space="preserve">שיקומי, כהגדרתו לפי הוראות </w:t>
            </w:r>
            <w:proofErr w:type="spellStart"/>
            <w:r w:rsidRPr="00B4068E">
              <w:rPr>
                <w:rFonts w:ascii="Arial" w:eastAsia="Arial Unicode MS" w:hAnsi="Arial" w:cs="David"/>
                <w:snapToGrid w:val="0"/>
                <w:spacing w:val="0"/>
                <w:sz w:val="20"/>
                <w:szCs w:val="26"/>
                <w:rtl/>
              </w:rPr>
              <w:t>התע"ס</w:t>
            </w:r>
            <w:proofErr w:type="spellEnd"/>
            <w:r w:rsidRPr="00B4068E">
              <w:rPr>
                <w:rFonts w:ascii="Arial" w:eastAsia="Arial Unicode MS" w:hAnsi="Arial" w:cs="David"/>
                <w:snapToGrid w:val="0"/>
                <w:spacing w:val="0"/>
                <w:sz w:val="20"/>
                <w:szCs w:val="26"/>
                <w:rtl/>
              </w:rPr>
              <w:t>;</w:t>
            </w:r>
          </w:p>
        </w:tc>
      </w:tr>
      <w:tr w:rsidR="00545FD5" w:rsidRPr="00B4068E" w14:paraId="32459B2B" w14:textId="77777777" w:rsidTr="00D618FF">
        <w:trPr>
          <w:cantSplit/>
        </w:trPr>
        <w:tc>
          <w:tcPr>
            <w:tcW w:w="1871" w:type="dxa"/>
          </w:tcPr>
          <w:p w14:paraId="4DADDDE7"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226CC26"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4572907E"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571DFE93"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8" w:type="dxa"/>
          </w:tcPr>
          <w:p w14:paraId="34BC2E36"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Pr>
                <w:rFonts w:ascii="Arial" w:eastAsia="Arial Unicode MS" w:hAnsi="Arial" w:cs="David"/>
                <w:snapToGrid w:val="0"/>
                <w:spacing w:val="0"/>
                <w:sz w:val="20"/>
                <w:szCs w:val="26"/>
                <w:rtl/>
              </w:rPr>
              <w:t>(ה)</w:t>
            </w:r>
            <w:r>
              <w:rPr>
                <w:rFonts w:ascii="Arial" w:eastAsia="Arial Unicode MS" w:hAnsi="Arial" w:cs="David" w:hint="cs"/>
                <w:snapToGrid w:val="0"/>
                <w:spacing w:val="0"/>
                <w:sz w:val="20"/>
                <w:szCs w:val="26"/>
                <w:rtl/>
              </w:rPr>
              <w:tab/>
            </w:r>
            <w:r w:rsidRPr="00B4068E">
              <w:rPr>
                <w:rFonts w:ascii="Arial" w:eastAsia="Arial Unicode MS" w:hAnsi="Arial" w:cs="David"/>
                <w:snapToGrid w:val="0"/>
                <w:spacing w:val="0"/>
                <w:sz w:val="20"/>
                <w:szCs w:val="26"/>
                <w:rtl/>
              </w:rPr>
              <w:t xml:space="preserve">מועדון תעסוקתי </w:t>
            </w:r>
            <w:r>
              <w:rPr>
                <w:rFonts w:ascii="Arial" w:eastAsia="Arial Unicode MS" w:hAnsi="Arial" w:cs="David"/>
                <w:snapToGrid w:val="0"/>
                <w:spacing w:val="0"/>
                <w:sz w:val="20"/>
                <w:szCs w:val="26"/>
                <w:rtl/>
              </w:rPr>
              <w:t>–</w:t>
            </w:r>
            <w:r w:rsidRPr="00B4068E">
              <w:rPr>
                <w:rFonts w:ascii="Arial" w:eastAsia="Arial Unicode MS" w:hAnsi="Arial" w:cs="David"/>
                <w:snapToGrid w:val="0"/>
                <w:spacing w:val="0"/>
                <w:sz w:val="20"/>
                <w:szCs w:val="26"/>
                <w:rtl/>
              </w:rPr>
              <w:t xml:space="preserve"> שירות טרום תעסוקתי המשלב פעילות חברתית, הקניית מיומנויות חיים, הכשרה לתעסוקה והשלמת השכלה.</w:t>
            </w:r>
          </w:p>
        </w:tc>
      </w:tr>
      <w:tr w:rsidR="00545FD5" w:rsidRPr="00B4068E" w14:paraId="33D50BAA" w14:textId="77777777" w:rsidTr="00D618FF">
        <w:trPr>
          <w:cantSplit/>
        </w:trPr>
        <w:tc>
          <w:tcPr>
            <w:tcW w:w="1871" w:type="dxa"/>
          </w:tcPr>
          <w:p w14:paraId="335E9A63"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4F5592AB"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0E887A2"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gridSpan w:val="2"/>
          </w:tcPr>
          <w:p w14:paraId="13A81FB5"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 xml:space="preserve">(2)    היסעים לתעסוקה – הוצאות נסיעה וליווי לאנשים עם אוטיזם שאינם מסוגלים להגיע בכוחות עצמם לעבודה במסגרות המפורטות </w:t>
            </w:r>
            <w:r>
              <w:rPr>
                <w:rFonts w:ascii="Arial" w:eastAsia="Arial Unicode MS" w:hAnsi="Arial" w:cs="David" w:hint="cs"/>
                <w:snapToGrid w:val="0"/>
                <w:spacing w:val="0"/>
                <w:sz w:val="20"/>
                <w:szCs w:val="26"/>
                <w:rtl/>
              </w:rPr>
              <w:t>בפרט משנה (1)</w:t>
            </w:r>
            <w:r w:rsidRPr="00B4068E">
              <w:rPr>
                <w:rFonts w:ascii="Arial" w:eastAsia="Arial Unicode MS" w:hAnsi="Arial" w:cs="David"/>
                <w:snapToGrid w:val="0"/>
                <w:spacing w:val="0"/>
                <w:sz w:val="20"/>
                <w:szCs w:val="26"/>
                <w:rtl/>
              </w:rPr>
              <w:t>(א)</w:t>
            </w:r>
            <w:r>
              <w:rPr>
                <w:rFonts w:ascii="Arial" w:eastAsia="Arial Unicode MS" w:hAnsi="Arial" w:cs="David" w:hint="cs"/>
                <w:snapToGrid w:val="0"/>
                <w:spacing w:val="0"/>
                <w:sz w:val="20"/>
                <w:szCs w:val="26"/>
                <w:rtl/>
              </w:rPr>
              <w:t xml:space="preserve"> עד </w:t>
            </w:r>
            <w:r w:rsidRPr="00B4068E">
              <w:rPr>
                <w:rFonts w:ascii="Arial" w:eastAsia="Arial Unicode MS" w:hAnsi="Arial" w:cs="David"/>
                <w:snapToGrid w:val="0"/>
                <w:spacing w:val="0"/>
                <w:sz w:val="20"/>
                <w:szCs w:val="26"/>
                <w:rtl/>
              </w:rPr>
              <w:t>(ה).</w:t>
            </w:r>
          </w:p>
        </w:tc>
      </w:tr>
      <w:tr w:rsidR="00545FD5" w:rsidRPr="00B4068E" w14:paraId="738692D6" w14:textId="77777777" w:rsidTr="00D618FF">
        <w:trPr>
          <w:cantSplit/>
        </w:trPr>
        <w:tc>
          <w:tcPr>
            <w:tcW w:w="1871" w:type="dxa"/>
          </w:tcPr>
          <w:p w14:paraId="0F2D5958" w14:textId="77777777" w:rsidR="00545FD5" w:rsidRPr="00B4068E" w:rsidRDefault="00545FD5" w:rsidP="00EE72B5">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624" w:type="dxa"/>
          </w:tcPr>
          <w:p w14:paraId="59C93D9D" w14:textId="77777777" w:rsidR="00545FD5" w:rsidRPr="00B4068E" w:rsidRDefault="00545FD5" w:rsidP="00EE72B5">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7146" w:type="dxa"/>
            <w:gridSpan w:val="3"/>
          </w:tcPr>
          <w:p w14:paraId="184D962A"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B4068E">
              <w:rPr>
                <w:rFonts w:ascii="Arial" w:eastAsia="Arial Unicode MS" w:hAnsi="Arial" w:cs="David"/>
                <w:snapToGrid w:val="0"/>
                <w:spacing w:val="0"/>
                <w:sz w:val="20"/>
                <w:szCs w:val="26"/>
                <w:rtl/>
              </w:rPr>
              <w:t>ב.</w:t>
            </w:r>
            <w:r w:rsidRPr="00B4068E">
              <w:rPr>
                <w:rFonts w:ascii="Arial" w:eastAsia="Arial Unicode MS" w:hAnsi="Arial" w:cs="David"/>
                <w:snapToGrid w:val="0"/>
                <w:spacing w:val="0"/>
                <w:sz w:val="20"/>
                <w:szCs w:val="26"/>
                <w:rtl/>
              </w:rPr>
              <w:tab/>
              <w:t>תחום הדיור</w:t>
            </w:r>
          </w:p>
        </w:tc>
      </w:tr>
      <w:tr w:rsidR="00545FD5" w:rsidRPr="00B4068E" w14:paraId="0962E8A8" w14:textId="77777777" w:rsidTr="00D618FF">
        <w:trPr>
          <w:cantSplit/>
        </w:trPr>
        <w:tc>
          <w:tcPr>
            <w:tcW w:w="1871" w:type="dxa"/>
          </w:tcPr>
          <w:p w14:paraId="0CBC03D2"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3EB4E4E"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527D6F6"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gridSpan w:val="2"/>
          </w:tcPr>
          <w:p w14:paraId="346E5FED"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(1)</w:t>
            </w:r>
            <w:r w:rsidRPr="00B4068E">
              <w:rPr>
                <w:rFonts w:ascii="Arial" w:eastAsia="Arial Unicode MS" w:hAnsi="Arial" w:cs="David"/>
                <w:snapToGrid w:val="0"/>
                <w:spacing w:val="0"/>
                <w:sz w:val="20"/>
                <w:szCs w:val="26"/>
                <w:rtl/>
              </w:rPr>
              <w:tab/>
              <w:t xml:space="preserve">הפניה </w:t>
            </w:r>
            <w:r>
              <w:rPr>
                <w:rFonts w:ascii="Arial" w:eastAsia="Arial Unicode MS" w:hAnsi="Arial" w:cs="David" w:hint="cs"/>
                <w:snapToGrid w:val="0"/>
                <w:spacing w:val="0"/>
                <w:sz w:val="20"/>
                <w:szCs w:val="26"/>
                <w:rtl/>
              </w:rPr>
              <w:t>ו</w:t>
            </w:r>
            <w:r w:rsidRPr="00B4068E">
              <w:rPr>
                <w:rFonts w:ascii="Arial" w:eastAsia="Arial Unicode MS" w:hAnsi="Arial" w:cs="David"/>
                <w:snapToGrid w:val="0"/>
                <w:spacing w:val="0"/>
                <w:sz w:val="20"/>
                <w:szCs w:val="26"/>
                <w:rtl/>
              </w:rPr>
              <w:t>מימון של שירותי ליווי, הכשרה והשגחה לאדם עם אוטיזם השוהה בבית</w:t>
            </w:r>
            <w:r>
              <w:rPr>
                <w:rFonts w:ascii="Arial" w:eastAsia="Arial Unicode MS" w:hAnsi="Arial" w:cs="David" w:hint="cs"/>
                <w:snapToGrid w:val="0"/>
                <w:spacing w:val="0"/>
                <w:sz w:val="20"/>
                <w:szCs w:val="26"/>
                <w:rtl/>
              </w:rPr>
              <w:t xml:space="preserve"> הוריו או השוהה</w:t>
            </w:r>
            <w:r w:rsidRPr="00B4068E">
              <w:rPr>
                <w:rFonts w:ascii="Arial" w:eastAsia="Arial Unicode MS" w:hAnsi="Arial" w:cs="David"/>
                <w:snapToGrid w:val="0"/>
                <w:spacing w:val="0"/>
                <w:sz w:val="20"/>
                <w:szCs w:val="26"/>
                <w:rtl/>
              </w:rPr>
              <w:t xml:space="preserve"> במסגרת מגורים חוץ ביתית עצמאית ומוגנת כהגדרתה בהוראות </w:t>
            </w:r>
            <w:proofErr w:type="spellStart"/>
            <w:r w:rsidRPr="00B4068E">
              <w:rPr>
                <w:rFonts w:ascii="Arial" w:eastAsia="Arial Unicode MS" w:hAnsi="Arial" w:cs="David"/>
                <w:snapToGrid w:val="0"/>
                <w:spacing w:val="0"/>
                <w:sz w:val="20"/>
                <w:szCs w:val="26"/>
                <w:rtl/>
              </w:rPr>
              <w:t>התע"ס</w:t>
            </w:r>
            <w:proofErr w:type="spellEnd"/>
            <w:r w:rsidRPr="00B4068E">
              <w:rPr>
                <w:rFonts w:ascii="Arial" w:eastAsia="Arial Unicode MS" w:hAnsi="Arial" w:cs="David"/>
                <w:snapToGrid w:val="0"/>
                <w:spacing w:val="0"/>
                <w:sz w:val="20"/>
                <w:szCs w:val="26"/>
                <w:rtl/>
              </w:rPr>
              <w:t>, באחת ממסגרות הדיור המפורטות להלן:</w:t>
            </w:r>
          </w:p>
        </w:tc>
      </w:tr>
      <w:tr w:rsidR="00545FD5" w:rsidRPr="00B4068E" w14:paraId="0F474F98" w14:textId="77777777" w:rsidTr="00D618FF">
        <w:trPr>
          <w:cantSplit/>
        </w:trPr>
        <w:tc>
          <w:tcPr>
            <w:tcW w:w="1871" w:type="dxa"/>
          </w:tcPr>
          <w:p w14:paraId="32843B8A"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5ECF40D"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E5B652C"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534529A4"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8" w:type="dxa"/>
          </w:tcPr>
          <w:p w14:paraId="1F5B5E8F"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(א)</w:t>
            </w:r>
            <w:r>
              <w:rPr>
                <w:rFonts w:ascii="Arial" w:eastAsia="Arial Unicode MS" w:hAnsi="Arial" w:cs="David" w:hint="cs"/>
                <w:snapToGrid w:val="0"/>
                <w:spacing w:val="0"/>
                <w:sz w:val="20"/>
                <w:szCs w:val="26"/>
                <w:rtl/>
              </w:rPr>
              <w:tab/>
              <w:t>מעון פנימייתי (</w:t>
            </w:r>
            <w:r w:rsidRPr="00B4068E">
              <w:rPr>
                <w:rFonts w:ascii="Arial" w:eastAsia="Arial Unicode MS" w:hAnsi="Arial" w:cs="David"/>
                <w:snapToGrid w:val="0"/>
                <w:spacing w:val="0"/>
                <w:sz w:val="20"/>
                <w:szCs w:val="26"/>
                <w:rtl/>
              </w:rPr>
              <w:t xml:space="preserve">"בית לחיים" </w:t>
            </w:r>
            <w:r>
              <w:rPr>
                <w:rFonts w:ascii="Arial" w:eastAsia="Arial Unicode MS" w:hAnsi="Arial" w:cs="David" w:hint="cs"/>
                <w:snapToGrid w:val="0"/>
                <w:spacing w:val="0"/>
                <w:sz w:val="20"/>
                <w:szCs w:val="26"/>
                <w:rtl/>
              </w:rPr>
              <w:t xml:space="preserve">או </w:t>
            </w:r>
            <w:r w:rsidRPr="00B4068E">
              <w:rPr>
                <w:rFonts w:ascii="Arial" w:eastAsia="Arial Unicode MS" w:hAnsi="Arial" w:cs="David"/>
                <w:snapToGrid w:val="0"/>
                <w:spacing w:val="0"/>
                <w:sz w:val="20"/>
                <w:szCs w:val="26"/>
                <w:rtl/>
              </w:rPr>
              <w:t>הוסטל</w:t>
            </w:r>
            <w:r>
              <w:rPr>
                <w:rFonts w:ascii="Arial" w:eastAsia="Arial Unicode MS" w:hAnsi="Arial" w:cs="David" w:hint="cs"/>
                <w:snapToGrid w:val="0"/>
                <w:spacing w:val="0"/>
                <w:sz w:val="20"/>
                <w:szCs w:val="26"/>
                <w:rtl/>
              </w:rPr>
              <w:t xml:space="preserve">) </w:t>
            </w:r>
            <w:r w:rsidRPr="00B4068E">
              <w:rPr>
                <w:rFonts w:ascii="Arial" w:eastAsia="Arial Unicode MS" w:hAnsi="Arial" w:cs="David"/>
                <w:snapToGrid w:val="0"/>
                <w:spacing w:val="0"/>
                <w:sz w:val="20"/>
                <w:szCs w:val="26"/>
                <w:rtl/>
              </w:rPr>
              <w:t xml:space="preserve">כמשמעותו בהוראות </w:t>
            </w:r>
            <w:proofErr w:type="spellStart"/>
            <w:r w:rsidRPr="00B4068E">
              <w:rPr>
                <w:rFonts w:ascii="Arial" w:eastAsia="Arial Unicode MS" w:hAnsi="Arial" w:cs="David"/>
                <w:snapToGrid w:val="0"/>
                <w:spacing w:val="0"/>
                <w:sz w:val="20"/>
                <w:szCs w:val="26"/>
                <w:rtl/>
              </w:rPr>
              <w:t>התע"ס</w:t>
            </w:r>
            <w:proofErr w:type="spellEnd"/>
            <w:r>
              <w:rPr>
                <w:rFonts w:ascii="Arial" w:eastAsia="Arial Unicode MS" w:hAnsi="Arial" w:cs="David" w:hint="cs"/>
                <w:snapToGrid w:val="0"/>
                <w:spacing w:val="0"/>
                <w:sz w:val="20"/>
                <w:szCs w:val="26"/>
                <w:rtl/>
              </w:rPr>
              <w:t>, המנוהל בידי המדינה או מטעמה;</w:t>
            </w:r>
            <w:r w:rsidRPr="00B4068E">
              <w:rPr>
                <w:rFonts w:ascii="Arial" w:eastAsia="Arial Unicode MS" w:hAnsi="Arial" w:cs="David"/>
                <w:snapToGrid w:val="0"/>
                <w:spacing w:val="0"/>
                <w:sz w:val="20"/>
                <w:szCs w:val="26"/>
                <w:rtl/>
              </w:rPr>
              <w:t xml:space="preserve"> </w:t>
            </w:r>
          </w:p>
        </w:tc>
      </w:tr>
      <w:tr w:rsidR="00545FD5" w:rsidRPr="00B4068E" w14:paraId="734862CC" w14:textId="77777777" w:rsidTr="00D618FF">
        <w:trPr>
          <w:cantSplit/>
        </w:trPr>
        <w:tc>
          <w:tcPr>
            <w:tcW w:w="1871" w:type="dxa"/>
          </w:tcPr>
          <w:p w14:paraId="3DC5442C"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53D5308A"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4B3EED5"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5DE2CE7"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8" w:type="dxa"/>
          </w:tcPr>
          <w:p w14:paraId="676D9DB7" w14:textId="079F3278"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(ב)</w:t>
            </w:r>
            <w:r w:rsidRPr="00B4068E">
              <w:rPr>
                <w:rFonts w:ascii="Arial" w:eastAsia="Arial Unicode MS" w:hAnsi="Arial" w:cs="David"/>
                <w:snapToGrid w:val="0"/>
                <w:spacing w:val="0"/>
                <w:sz w:val="20"/>
                <w:szCs w:val="26"/>
                <w:rtl/>
              </w:rPr>
              <w:tab/>
              <w:t>מערך דיור קהילתי – מספר מסגרות דיור בעלות אופי שונה המופעלות על</w:t>
            </w:r>
            <w:r>
              <w:rPr>
                <w:rFonts w:ascii="Arial" w:eastAsia="Arial Unicode MS" w:hAnsi="Arial" w:cs="David" w:hint="cs"/>
                <w:snapToGrid w:val="0"/>
                <w:spacing w:val="0"/>
                <w:sz w:val="20"/>
                <w:szCs w:val="26"/>
                <w:rtl/>
              </w:rPr>
              <w:t xml:space="preserve"> </w:t>
            </w:r>
            <w:r w:rsidRPr="00B4068E">
              <w:rPr>
                <w:rFonts w:ascii="Arial" w:eastAsia="Arial Unicode MS" w:hAnsi="Arial" w:cs="David"/>
                <w:snapToGrid w:val="0"/>
                <w:spacing w:val="0"/>
                <w:sz w:val="20"/>
                <w:szCs w:val="26"/>
                <w:rtl/>
              </w:rPr>
              <w:t>ידי גוף אחד כדי לאפשר מתן שירות דיור קהילתי לאנשים עם אוטיזם בגילאים שונים וברמות תפקוד שונות;</w:t>
            </w:r>
          </w:p>
        </w:tc>
      </w:tr>
      <w:tr w:rsidR="00545FD5" w:rsidRPr="00B4068E" w14:paraId="3D028F6A" w14:textId="77777777" w:rsidTr="00D618FF">
        <w:trPr>
          <w:cantSplit/>
        </w:trPr>
        <w:tc>
          <w:tcPr>
            <w:tcW w:w="1871" w:type="dxa"/>
          </w:tcPr>
          <w:p w14:paraId="3B032CD6"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03DBE9D5"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6A64CEC"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54E1CA95"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8" w:type="dxa"/>
          </w:tcPr>
          <w:p w14:paraId="75258F97"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(ג)</w:t>
            </w:r>
            <w:r w:rsidRPr="00B4068E">
              <w:rPr>
                <w:rFonts w:ascii="Arial" w:eastAsia="Arial Unicode MS" w:hAnsi="Arial" w:cs="David"/>
                <w:snapToGrid w:val="0"/>
                <w:spacing w:val="0"/>
                <w:sz w:val="20"/>
                <w:szCs w:val="26"/>
                <w:rtl/>
              </w:rPr>
              <w:tab/>
              <w:t>דירת מגורים – מסגרת דיור קהילתי ל</w:t>
            </w:r>
            <w:r>
              <w:rPr>
                <w:rFonts w:ascii="Arial" w:eastAsia="Arial Unicode MS" w:hAnsi="Arial" w:cs="David" w:hint="cs"/>
                <w:snapToGrid w:val="0"/>
                <w:spacing w:val="0"/>
                <w:sz w:val="20"/>
                <w:szCs w:val="26"/>
                <w:rtl/>
              </w:rPr>
              <w:t>-</w:t>
            </w:r>
            <w:r w:rsidRPr="00B4068E">
              <w:rPr>
                <w:rFonts w:ascii="Arial" w:eastAsia="Arial Unicode MS" w:hAnsi="Arial" w:cs="David"/>
                <w:snapToGrid w:val="0"/>
                <w:spacing w:val="0"/>
                <w:sz w:val="20"/>
                <w:szCs w:val="26"/>
                <w:rtl/>
              </w:rPr>
              <w:t>2 עד 6 דיירים מעל גיל 18 בעלי עצמאות רבה;</w:t>
            </w:r>
          </w:p>
        </w:tc>
      </w:tr>
      <w:tr w:rsidR="00545FD5" w:rsidRPr="00B4068E" w14:paraId="128A670B" w14:textId="77777777" w:rsidTr="00D618FF">
        <w:trPr>
          <w:cantSplit/>
        </w:trPr>
        <w:tc>
          <w:tcPr>
            <w:tcW w:w="1871" w:type="dxa"/>
          </w:tcPr>
          <w:p w14:paraId="26449D37"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1501A4D"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690DD536"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52B95F45"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8" w:type="dxa"/>
          </w:tcPr>
          <w:p w14:paraId="2C88AE10"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Pr>
                <w:rFonts w:ascii="Arial" w:eastAsia="Arial Unicode MS" w:hAnsi="Arial" w:cs="David"/>
                <w:snapToGrid w:val="0"/>
                <w:spacing w:val="0"/>
                <w:sz w:val="20"/>
                <w:szCs w:val="26"/>
                <w:rtl/>
              </w:rPr>
              <w:t>(ד)</w:t>
            </w:r>
            <w:r>
              <w:rPr>
                <w:rFonts w:ascii="Arial" w:eastAsia="Arial Unicode MS" w:hAnsi="Arial" w:cs="David" w:hint="cs"/>
                <w:snapToGrid w:val="0"/>
                <w:spacing w:val="0"/>
                <w:sz w:val="20"/>
                <w:szCs w:val="26"/>
                <w:rtl/>
              </w:rPr>
              <w:tab/>
            </w:r>
            <w:r w:rsidRPr="00B4068E">
              <w:rPr>
                <w:rFonts w:ascii="Arial" w:eastAsia="Arial Unicode MS" w:hAnsi="Arial" w:cs="David"/>
                <w:snapToGrid w:val="0"/>
                <w:spacing w:val="0"/>
                <w:sz w:val="20"/>
                <w:szCs w:val="26"/>
                <w:rtl/>
              </w:rPr>
              <w:t>משפח</w:t>
            </w:r>
            <w:r>
              <w:rPr>
                <w:rFonts w:ascii="Arial" w:eastAsia="Arial Unicode MS" w:hAnsi="Arial" w:cs="David" w:hint="cs"/>
                <w:snapToGrid w:val="0"/>
                <w:spacing w:val="0"/>
                <w:sz w:val="20"/>
                <w:szCs w:val="26"/>
                <w:rtl/>
              </w:rPr>
              <w:t>ת</w:t>
            </w:r>
            <w:r w:rsidRPr="00B4068E">
              <w:rPr>
                <w:rFonts w:ascii="Arial" w:eastAsia="Arial Unicode MS" w:hAnsi="Arial" w:cs="David"/>
                <w:snapToGrid w:val="0"/>
                <w:spacing w:val="0"/>
                <w:sz w:val="20"/>
                <w:szCs w:val="26"/>
                <w:rtl/>
              </w:rPr>
              <w:t xml:space="preserve"> אומנ</w:t>
            </w:r>
            <w:r>
              <w:rPr>
                <w:rFonts w:ascii="Arial" w:eastAsia="Arial Unicode MS" w:hAnsi="Arial" w:cs="David" w:hint="cs"/>
                <w:snapToGrid w:val="0"/>
                <w:spacing w:val="0"/>
                <w:sz w:val="20"/>
                <w:szCs w:val="26"/>
                <w:rtl/>
              </w:rPr>
              <w:t>ה</w:t>
            </w:r>
            <w:r w:rsidRPr="00B4068E">
              <w:rPr>
                <w:rFonts w:ascii="Arial" w:eastAsia="Arial Unicode MS" w:hAnsi="Arial" w:cs="David"/>
                <w:snapToGrid w:val="0"/>
                <w:spacing w:val="0"/>
                <w:sz w:val="20"/>
                <w:szCs w:val="26"/>
                <w:rtl/>
              </w:rPr>
              <w:t xml:space="preserve"> – מסגרת דיור קהילתי במסגרת משפחתית לגילאים שונים וברמות תפקוד שונות;</w:t>
            </w:r>
          </w:p>
        </w:tc>
      </w:tr>
      <w:tr w:rsidR="00545FD5" w:rsidRPr="00B4068E" w14:paraId="6DE4D76F" w14:textId="77777777" w:rsidTr="00D618FF">
        <w:trPr>
          <w:cantSplit/>
        </w:trPr>
        <w:tc>
          <w:tcPr>
            <w:tcW w:w="1871" w:type="dxa"/>
          </w:tcPr>
          <w:p w14:paraId="629FD28E"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85D8F51"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84FE853"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C908016"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8" w:type="dxa"/>
          </w:tcPr>
          <w:p w14:paraId="6E8E8DDA"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(ה)</w:t>
            </w:r>
            <w:r w:rsidRPr="00B4068E">
              <w:rPr>
                <w:rFonts w:ascii="Arial" w:eastAsia="Arial Unicode MS" w:hAnsi="Arial" w:cs="David"/>
                <w:snapToGrid w:val="0"/>
                <w:spacing w:val="0"/>
                <w:sz w:val="20"/>
                <w:szCs w:val="26"/>
                <w:rtl/>
              </w:rPr>
              <w:tab/>
              <w:t>דיור עצמאי – באמצעות ליווי עובד סמך מקצועי או חונך;</w:t>
            </w:r>
          </w:p>
        </w:tc>
      </w:tr>
      <w:tr w:rsidR="00545FD5" w:rsidRPr="00B4068E" w14:paraId="59CCB295" w14:textId="77777777" w:rsidTr="00D618FF">
        <w:trPr>
          <w:cantSplit/>
        </w:trPr>
        <w:tc>
          <w:tcPr>
            <w:tcW w:w="1871" w:type="dxa"/>
          </w:tcPr>
          <w:p w14:paraId="7F29A519"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BAF9FF2"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B980E76"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gridSpan w:val="2"/>
          </w:tcPr>
          <w:p w14:paraId="336F8EF9"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(2)</w:t>
            </w:r>
            <w:r w:rsidRPr="00B4068E">
              <w:rPr>
                <w:rFonts w:ascii="Arial" w:eastAsia="Arial Unicode MS" w:hAnsi="Arial" w:cs="David"/>
                <w:snapToGrid w:val="0"/>
                <w:spacing w:val="0"/>
                <w:sz w:val="20"/>
                <w:szCs w:val="26"/>
                <w:rtl/>
              </w:rPr>
              <w:tab/>
              <w:t>סיוע בתשלום שכר דירה במסגרת הדיור העצמאי ובמסגרת הדיור אצל משפח</w:t>
            </w:r>
            <w:r>
              <w:rPr>
                <w:rFonts w:ascii="Arial" w:eastAsia="Arial Unicode MS" w:hAnsi="Arial" w:cs="David" w:hint="cs"/>
                <w:snapToGrid w:val="0"/>
                <w:spacing w:val="0"/>
                <w:sz w:val="20"/>
                <w:szCs w:val="26"/>
                <w:rtl/>
              </w:rPr>
              <w:t>ת</w:t>
            </w:r>
            <w:r w:rsidRPr="00B4068E">
              <w:rPr>
                <w:rFonts w:ascii="Arial" w:eastAsia="Arial Unicode MS" w:hAnsi="Arial" w:cs="David"/>
                <w:snapToGrid w:val="0"/>
                <w:spacing w:val="0"/>
                <w:sz w:val="20"/>
                <w:szCs w:val="26"/>
                <w:rtl/>
              </w:rPr>
              <w:t xml:space="preserve"> אומנ</w:t>
            </w:r>
            <w:r>
              <w:rPr>
                <w:rFonts w:ascii="Arial" w:eastAsia="Arial Unicode MS" w:hAnsi="Arial" w:cs="David" w:hint="cs"/>
                <w:snapToGrid w:val="0"/>
                <w:spacing w:val="0"/>
                <w:sz w:val="20"/>
                <w:szCs w:val="26"/>
                <w:rtl/>
              </w:rPr>
              <w:t>ה</w:t>
            </w:r>
            <w:r w:rsidRPr="00B4068E">
              <w:rPr>
                <w:rFonts w:ascii="Arial" w:eastAsia="Arial Unicode MS" w:hAnsi="Arial" w:cs="David"/>
                <w:snapToGrid w:val="0"/>
                <w:spacing w:val="0"/>
                <w:sz w:val="20"/>
                <w:szCs w:val="26"/>
                <w:rtl/>
              </w:rPr>
              <w:t>;</w:t>
            </w:r>
            <w:r w:rsidRPr="00B4068E">
              <w:rPr>
                <w:rFonts w:ascii="Arial" w:eastAsia="Arial Unicode MS" w:hAnsi="Arial" w:cs="David"/>
                <w:snapToGrid w:val="0"/>
                <w:spacing w:val="0"/>
                <w:sz w:val="20"/>
                <w:szCs w:val="26"/>
                <w:rtl/>
              </w:rPr>
              <w:tab/>
            </w:r>
          </w:p>
        </w:tc>
      </w:tr>
      <w:tr w:rsidR="00545FD5" w:rsidRPr="00B4068E" w14:paraId="1BAFF77D" w14:textId="77777777" w:rsidTr="00D618FF">
        <w:trPr>
          <w:cantSplit/>
        </w:trPr>
        <w:tc>
          <w:tcPr>
            <w:tcW w:w="1871" w:type="dxa"/>
          </w:tcPr>
          <w:p w14:paraId="1CEBECF3"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1EDF28E"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407F07FB"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gridSpan w:val="2"/>
          </w:tcPr>
          <w:p w14:paraId="6461EC37"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(3)</w:t>
            </w:r>
            <w:r w:rsidRPr="00B4068E">
              <w:rPr>
                <w:rFonts w:ascii="Arial" w:eastAsia="Arial Unicode MS" w:hAnsi="Arial" w:cs="David"/>
                <w:snapToGrid w:val="0"/>
                <w:spacing w:val="0"/>
                <w:sz w:val="20"/>
                <w:szCs w:val="26"/>
                <w:rtl/>
              </w:rPr>
              <w:tab/>
              <w:t>סיוע כספי ברכישת דירה במסגרת הדיור העצמאי;</w:t>
            </w:r>
          </w:p>
        </w:tc>
      </w:tr>
      <w:tr w:rsidR="00545FD5" w:rsidRPr="00B4068E" w14:paraId="0791ADE3" w14:textId="77777777" w:rsidTr="00D618FF">
        <w:trPr>
          <w:cantSplit/>
        </w:trPr>
        <w:tc>
          <w:tcPr>
            <w:tcW w:w="1871" w:type="dxa"/>
          </w:tcPr>
          <w:p w14:paraId="48B63367"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0DECAB7"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4E138F38"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gridSpan w:val="2"/>
          </w:tcPr>
          <w:p w14:paraId="5F6A2EC9"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(4)</w:t>
            </w:r>
            <w:r w:rsidRPr="00B4068E">
              <w:rPr>
                <w:rFonts w:ascii="Arial" w:eastAsia="Arial Unicode MS" w:hAnsi="Arial" w:cs="David"/>
                <w:snapToGrid w:val="0"/>
                <w:spacing w:val="0"/>
                <w:sz w:val="20"/>
                <w:szCs w:val="26"/>
                <w:rtl/>
              </w:rPr>
              <w:tab/>
              <w:t>סיוע לרכישת ציוד ראשוני ובסיסי למגורים פרטניים בקהילה;</w:t>
            </w:r>
          </w:p>
        </w:tc>
      </w:tr>
      <w:tr w:rsidR="00545FD5" w:rsidRPr="00B4068E" w14:paraId="63FDE0C3" w14:textId="77777777" w:rsidTr="00D618FF">
        <w:trPr>
          <w:cantSplit/>
        </w:trPr>
        <w:tc>
          <w:tcPr>
            <w:tcW w:w="1871" w:type="dxa"/>
          </w:tcPr>
          <w:p w14:paraId="7AC8A146"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DDFE307"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1157344"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gridSpan w:val="2"/>
          </w:tcPr>
          <w:p w14:paraId="7EF3A495"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(5)</w:t>
            </w:r>
            <w:r w:rsidRPr="00B4068E">
              <w:rPr>
                <w:rFonts w:ascii="Arial" w:eastAsia="Arial Unicode MS" w:hAnsi="Arial" w:cs="David"/>
                <w:snapToGrid w:val="0"/>
                <w:spacing w:val="0"/>
                <w:sz w:val="20"/>
                <w:szCs w:val="26"/>
                <w:rtl/>
              </w:rPr>
              <w:tab/>
              <w:t>סיוע למסגרות דיור בקהילה המופעלות על ידי עמותות ויזמים פרטיים, להקמה ולרכישת ציוד מגורים ראשוני</w:t>
            </w:r>
            <w:r>
              <w:rPr>
                <w:rFonts w:ascii="Arial" w:eastAsia="Arial Unicode MS" w:hAnsi="Arial" w:cs="David" w:hint="cs"/>
                <w:snapToGrid w:val="0"/>
                <w:spacing w:val="0"/>
                <w:sz w:val="20"/>
                <w:szCs w:val="26"/>
                <w:rtl/>
              </w:rPr>
              <w:t>.</w:t>
            </w:r>
          </w:p>
        </w:tc>
      </w:tr>
      <w:tr w:rsidR="00545FD5" w:rsidRPr="00B4068E" w14:paraId="7AC436D2" w14:textId="77777777" w:rsidTr="00D618FF">
        <w:trPr>
          <w:cantSplit/>
        </w:trPr>
        <w:tc>
          <w:tcPr>
            <w:tcW w:w="1871" w:type="dxa"/>
          </w:tcPr>
          <w:p w14:paraId="1DA4839D" w14:textId="77777777" w:rsidR="00545FD5" w:rsidRPr="00B4068E" w:rsidRDefault="00545FD5" w:rsidP="00EE72B5">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624" w:type="dxa"/>
          </w:tcPr>
          <w:p w14:paraId="4B59F1A8" w14:textId="77777777" w:rsidR="00545FD5" w:rsidRPr="00B4068E" w:rsidRDefault="00545FD5" w:rsidP="00EE72B5">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7146" w:type="dxa"/>
            <w:gridSpan w:val="3"/>
          </w:tcPr>
          <w:p w14:paraId="549888C8"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B4068E">
              <w:rPr>
                <w:rFonts w:ascii="Arial" w:eastAsia="Arial Unicode MS" w:hAnsi="Arial" w:cs="David"/>
                <w:snapToGrid w:val="0"/>
                <w:spacing w:val="0"/>
                <w:sz w:val="20"/>
                <w:szCs w:val="26"/>
                <w:rtl/>
              </w:rPr>
              <w:t>ג.</w:t>
            </w:r>
            <w:r w:rsidRPr="00B4068E">
              <w:rPr>
                <w:rFonts w:ascii="Arial" w:eastAsia="Arial Unicode MS" w:hAnsi="Arial" w:cs="David"/>
                <w:snapToGrid w:val="0"/>
                <w:spacing w:val="0"/>
                <w:sz w:val="20"/>
                <w:szCs w:val="26"/>
                <w:rtl/>
              </w:rPr>
              <w:tab/>
              <w:t>תחום חברה ופנאי</w:t>
            </w:r>
          </w:p>
        </w:tc>
      </w:tr>
      <w:tr w:rsidR="00545FD5" w:rsidRPr="00B4068E" w14:paraId="4906E25E" w14:textId="77777777" w:rsidTr="00D618FF">
        <w:trPr>
          <w:cantSplit/>
        </w:trPr>
        <w:tc>
          <w:tcPr>
            <w:tcW w:w="1871" w:type="dxa"/>
          </w:tcPr>
          <w:p w14:paraId="54781225"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D5CF906"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2CA1E05"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gridSpan w:val="2"/>
          </w:tcPr>
          <w:p w14:paraId="6EEE5A30"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Pr>
                <w:rFonts w:ascii="Arial" w:eastAsia="Arial Unicode MS" w:hAnsi="Arial" w:cs="David"/>
                <w:snapToGrid w:val="0"/>
                <w:spacing w:val="0"/>
                <w:sz w:val="20"/>
                <w:szCs w:val="26"/>
                <w:rtl/>
              </w:rPr>
              <w:t>(1)</w:t>
            </w:r>
            <w:r>
              <w:rPr>
                <w:rFonts w:ascii="Arial" w:eastAsia="Arial Unicode MS" w:hAnsi="Arial" w:cs="David" w:hint="cs"/>
                <w:snapToGrid w:val="0"/>
                <w:spacing w:val="0"/>
                <w:sz w:val="20"/>
                <w:szCs w:val="26"/>
                <w:rtl/>
              </w:rPr>
              <w:tab/>
            </w:r>
            <w:r w:rsidRPr="00B4068E">
              <w:rPr>
                <w:rFonts w:ascii="Arial" w:eastAsia="Arial Unicode MS" w:hAnsi="Arial" w:cs="David"/>
                <w:snapToGrid w:val="0"/>
                <w:spacing w:val="0"/>
                <w:sz w:val="20"/>
                <w:szCs w:val="26"/>
                <w:rtl/>
              </w:rPr>
              <w:t xml:space="preserve">הפניה </w:t>
            </w:r>
            <w:r>
              <w:rPr>
                <w:rFonts w:ascii="Arial" w:eastAsia="Arial Unicode MS" w:hAnsi="Arial" w:cs="David" w:hint="cs"/>
                <w:snapToGrid w:val="0"/>
                <w:spacing w:val="0"/>
                <w:sz w:val="20"/>
                <w:szCs w:val="26"/>
                <w:rtl/>
              </w:rPr>
              <w:t>ו</w:t>
            </w:r>
            <w:r w:rsidRPr="00B4068E">
              <w:rPr>
                <w:rFonts w:ascii="Arial" w:eastAsia="Arial Unicode MS" w:hAnsi="Arial" w:cs="David"/>
                <w:snapToGrid w:val="0"/>
                <w:spacing w:val="0"/>
                <w:sz w:val="20"/>
                <w:szCs w:val="26"/>
                <w:rtl/>
              </w:rPr>
              <w:t xml:space="preserve">מימון של השירותים </w:t>
            </w:r>
            <w:r>
              <w:rPr>
                <w:rFonts w:ascii="Arial" w:eastAsia="Arial Unicode MS" w:hAnsi="Arial" w:cs="David" w:hint="cs"/>
                <w:snapToGrid w:val="0"/>
                <w:spacing w:val="0"/>
                <w:sz w:val="20"/>
                <w:szCs w:val="26"/>
                <w:rtl/>
              </w:rPr>
              <w:t>המפורטים להלן</w:t>
            </w:r>
            <w:r w:rsidRPr="00B4068E">
              <w:rPr>
                <w:rFonts w:ascii="Arial" w:eastAsia="Arial Unicode MS" w:hAnsi="Arial" w:cs="David"/>
                <w:snapToGrid w:val="0"/>
                <w:spacing w:val="0"/>
                <w:sz w:val="20"/>
                <w:szCs w:val="26"/>
                <w:rtl/>
              </w:rPr>
              <w:t>:</w:t>
            </w:r>
          </w:p>
        </w:tc>
      </w:tr>
      <w:tr w:rsidR="00545FD5" w:rsidRPr="00B4068E" w14:paraId="1C8E2A87" w14:textId="77777777" w:rsidTr="00D618FF">
        <w:trPr>
          <w:cantSplit/>
        </w:trPr>
        <w:tc>
          <w:tcPr>
            <w:tcW w:w="1871" w:type="dxa"/>
          </w:tcPr>
          <w:p w14:paraId="2826FE73"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AFC547F"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D427A5B"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A5CD664"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8" w:type="dxa"/>
          </w:tcPr>
          <w:p w14:paraId="1699924C"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(א)</w:t>
            </w:r>
            <w:r w:rsidRPr="00B4068E">
              <w:rPr>
                <w:rFonts w:ascii="Arial" w:eastAsia="Arial Unicode MS" w:hAnsi="Arial" w:cs="David"/>
                <w:snapToGrid w:val="0"/>
                <w:spacing w:val="0"/>
                <w:sz w:val="20"/>
                <w:szCs w:val="26"/>
                <w:rtl/>
              </w:rPr>
              <w:tab/>
              <w:t xml:space="preserve">מועדונית </w:t>
            </w:r>
            <w:r>
              <w:rPr>
                <w:rFonts w:ascii="Arial" w:eastAsia="Arial Unicode MS" w:hAnsi="Arial" w:cs="David"/>
                <w:snapToGrid w:val="0"/>
                <w:spacing w:val="0"/>
                <w:sz w:val="20"/>
                <w:szCs w:val="26"/>
                <w:rtl/>
              </w:rPr>
              <w:t>–</w:t>
            </w:r>
            <w:r w:rsidRPr="00B4068E">
              <w:rPr>
                <w:rFonts w:ascii="Arial" w:eastAsia="Arial Unicode MS" w:hAnsi="Arial" w:cs="David"/>
                <w:snapToGrid w:val="0"/>
                <w:spacing w:val="0"/>
                <w:sz w:val="20"/>
                <w:szCs w:val="26"/>
                <w:rtl/>
              </w:rPr>
              <w:t xml:space="preserve"> כהגדרתה בהוראות </w:t>
            </w:r>
            <w:proofErr w:type="spellStart"/>
            <w:r w:rsidRPr="00B4068E">
              <w:rPr>
                <w:rFonts w:ascii="Arial" w:eastAsia="Arial Unicode MS" w:hAnsi="Arial" w:cs="David"/>
                <w:snapToGrid w:val="0"/>
                <w:spacing w:val="0"/>
                <w:sz w:val="20"/>
                <w:szCs w:val="26"/>
                <w:rtl/>
              </w:rPr>
              <w:t>התע"ס</w:t>
            </w:r>
            <w:proofErr w:type="spellEnd"/>
            <w:r w:rsidRPr="00B4068E">
              <w:rPr>
                <w:rFonts w:ascii="Arial" w:eastAsia="Arial Unicode MS" w:hAnsi="Arial" w:cs="David"/>
                <w:snapToGrid w:val="0"/>
                <w:spacing w:val="0"/>
                <w:sz w:val="20"/>
                <w:szCs w:val="26"/>
                <w:rtl/>
              </w:rPr>
              <w:t>;</w:t>
            </w:r>
          </w:p>
        </w:tc>
      </w:tr>
      <w:tr w:rsidR="00545FD5" w:rsidRPr="00B4068E" w14:paraId="3D3AB6DB" w14:textId="77777777" w:rsidTr="00D618FF">
        <w:trPr>
          <w:cantSplit/>
        </w:trPr>
        <w:tc>
          <w:tcPr>
            <w:tcW w:w="1871" w:type="dxa"/>
          </w:tcPr>
          <w:p w14:paraId="15024A5F"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3EBE360"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5B7E8A94"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0972C28"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8" w:type="dxa"/>
          </w:tcPr>
          <w:p w14:paraId="6285AC95"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(ב)</w:t>
            </w:r>
            <w:r w:rsidRPr="00B4068E">
              <w:rPr>
                <w:rFonts w:ascii="Arial" w:eastAsia="Arial Unicode MS" w:hAnsi="Arial" w:cs="David"/>
                <w:snapToGrid w:val="0"/>
                <w:spacing w:val="0"/>
                <w:sz w:val="20"/>
                <w:szCs w:val="26"/>
                <w:rtl/>
              </w:rPr>
              <w:tab/>
              <w:t xml:space="preserve">שירותי מטפח אישי </w:t>
            </w:r>
            <w:r>
              <w:rPr>
                <w:rFonts w:ascii="Arial" w:eastAsia="Arial Unicode MS" w:hAnsi="Arial" w:cs="David"/>
                <w:snapToGrid w:val="0"/>
                <w:spacing w:val="0"/>
                <w:sz w:val="20"/>
                <w:szCs w:val="26"/>
                <w:rtl/>
              </w:rPr>
              <w:t>–</w:t>
            </w:r>
            <w:r w:rsidRPr="00B4068E">
              <w:rPr>
                <w:rFonts w:ascii="Arial" w:eastAsia="Arial Unicode MS" w:hAnsi="Arial" w:cs="David"/>
                <w:snapToGrid w:val="0"/>
                <w:spacing w:val="0"/>
                <w:sz w:val="20"/>
                <w:szCs w:val="26"/>
                <w:rtl/>
              </w:rPr>
              <w:t xml:space="preserve">  כהגדרתו בהוראות </w:t>
            </w:r>
            <w:proofErr w:type="spellStart"/>
            <w:r w:rsidRPr="00B4068E">
              <w:rPr>
                <w:rFonts w:ascii="Arial" w:eastAsia="Arial Unicode MS" w:hAnsi="Arial" w:cs="David"/>
                <w:snapToGrid w:val="0"/>
                <w:spacing w:val="0"/>
                <w:sz w:val="20"/>
                <w:szCs w:val="26"/>
                <w:rtl/>
              </w:rPr>
              <w:t>התע"ס</w:t>
            </w:r>
            <w:proofErr w:type="spellEnd"/>
            <w:r w:rsidRPr="00B4068E">
              <w:rPr>
                <w:rFonts w:ascii="Arial" w:eastAsia="Arial Unicode MS" w:hAnsi="Arial" w:cs="David"/>
                <w:snapToGrid w:val="0"/>
                <w:spacing w:val="0"/>
                <w:sz w:val="20"/>
                <w:szCs w:val="26"/>
                <w:rtl/>
              </w:rPr>
              <w:t>;</w:t>
            </w:r>
          </w:p>
        </w:tc>
      </w:tr>
      <w:tr w:rsidR="00545FD5" w:rsidRPr="00B4068E" w14:paraId="70703C07" w14:textId="77777777" w:rsidTr="00D618FF">
        <w:trPr>
          <w:cantSplit/>
        </w:trPr>
        <w:tc>
          <w:tcPr>
            <w:tcW w:w="1871" w:type="dxa"/>
          </w:tcPr>
          <w:p w14:paraId="1085CA86"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77B73DC9"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4BCA3052"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6AC8DA3"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8" w:type="dxa"/>
          </w:tcPr>
          <w:p w14:paraId="44C26382"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(ג)</w:t>
            </w:r>
            <w:r w:rsidRPr="00B4068E">
              <w:rPr>
                <w:rFonts w:ascii="Arial" w:eastAsia="Arial Unicode MS" w:hAnsi="Arial" w:cs="David"/>
                <w:snapToGrid w:val="0"/>
                <w:spacing w:val="0"/>
                <w:sz w:val="20"/>
                <w:szCs w:val="26"/>
                <w:rtl/>
              </w:rPr>
              <w:tab/>
              <w:t xml:space="preserve">שילוב במסגרת קהילתית נורמטיבית, בליווי סייעת, כמשמעותו בהוראות </w:t>
            </w:r>
            <w:proofErr w:type="spellStart"/>
            <w:r w:rsidRPr="00B4068E">
              <w:rPr>
                <w:rFonts w:ascii="Arial" w:eastAsia="Arial Unicode MS" w:hAnsi="Arial" w:cs="David"/>
                <w:snapToGrid w:val="0"/>
                <w:spacing w:val="0"/>
                <w:sz w:val="20"/>
                <w:szCs w:val="26"/>
                <w:rtl/>
              </w:rPr>
              <w:t>התע"ס</w:t>
            </w:r>
            <w:proofErr w:type="spellEnd"/>
            <w:r w:rsidRPr="00B4068E">
              <w:rPr>
                <w:rFonts w:ascii="Arial" w:eastAsia="Arial Unicode MS" w:hAnsi="Arial" w:cs="David"/>
                <w:snapToGrid w:val="0"/>
                <w:spacing w:val="0"/>
                <w:sz w:val="20"/>
                <w:szCs w:val="26"/>
                <w:rtl/>
              </w:rPr>
              <w:t>;</w:t>
            </w:r>
          </w:p>
        </w:tc>
      </w:tr>
      <w:tr w:rsidR="00545FD5" w:rsidRPr="00B4068E" w14:paraId="1214B2AE" w14:textId="77777777" w:rsidTr="00D618FF">
        <w:trPr>
          <w:cantSplit/>
        </w:trPr>
        <w:tc>
          <w:tcPr>
            <w:tcW w:w="1871" w:type="dxa"/>
          </w:tcPr>
          <w:p w14:paraId="1CBBD587"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6CFB4E9E"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0003F48B"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2C9369D"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8" w:type="dxa"/>
          </w:tcPr>
          <w:p w14:paraId="6C40EEC3"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(ד)</w:t>
            </w:r>
            <w:r w:rsidRPr="00B4068E">
              <w:rPr>
                <w:rFonts w:ascii="Arial" w:eastAsia="Arial Unicode MS" w:hAnsi="Arial" w:cs="David"/>
                <w:snapToGrid w:val="0"/>
                <w:spacing w:val="0"/>
                <w:sz w:val="20"/>
                <w:szCs w:val="26"/>
                <w:rtl/>
              </w:rPr>
              <w:tab/>
              <w:t xml:space="preserve">קייטנות – כהגדרתם לפי הוראות </w:t>
            </w:r>
            <w:proofErr w:type="spellStart"/>
            <w:r w:rsidRPr="00B4068E">
              <w:rPr>
                <w:rFonts w:ascii="Arial" w:eastAsia="Arial Unicode MS" w:hAnsi="Arial" w:cs="David"/>
                <w:snapToGrid w:val="0"/>
                <w:spacing w:val="0"/>
                <w:sz w:val="20"/>
                <w:szCs w:val="26"/>
                <w:rtl/>
              </w:rPr>
              <w:t>התע"ס</w:t>
            </w:r>
            <w:proofErr w:type="spellEnd"/>
            <w:r w:rsidRPr="00B4068E">
              <w:rPr>
                <w:rFonts w:ascii="Arial" w:eastAsia="Arial Unicode MS" w:hAnsi="Arial" w:cs="David"/>
                <w:snapToGrid w:val="0"/>
                <w:spacing w:val="0"/>
                <w:sz w:val="20"/>
                <w:szCs w:val="26"/>
                <w:rtl/>
              </w:rPr>
              <w:t>;</w:t>
            </w:r>
          </w:p>
        </w:tc>
      </w:tr>
      <w:tr w:rsidR="00545FD5" w:rsidRPr="00B4068E" w14:paraId="6BDC118F" w14:textId="77777777" w:rsidTr="00D618FF">
        <w:trPr>
          <w:cantSplit/>
        </w:trPr>
        <w:tc>
          <w:tcPr>
            <w:tcW w:w="1871" w:type="dxa"/>
          </w:tcPr>
          <w:p w14:paraId="3F17746F"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01DA9B26"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3A7EA598"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7A3992E"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5898" w:type="dxa"/>
          </w:tcPr>
          <w:p w14:paraId="4A3845D6"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(ה)</w:t>
            </w:r>
            <w:r w:rsidRPr="00B4068E">
              <w:rPr>
                <w:rFonts w:ascii="Arial" w:eastAsia="Arial Unicode MS" w:hAnsi="Arial" w:cs="David"/>
                <w:snapToGrid w:val="0"/>
                <w:spacing w:val="0"/>
                <w:sz w:val="20"/>
                <w:szCs w:val="26"/>
                <w:rtl/>
              </w:rPr>
              <w:tab/>
              <w:t xml:space="preserve">נופשון – כהגדרתו לפי הוראות </w:t>
            </w:r>
            <w:proofErr w:type="spellStart"/>
            <w:r w:rsidRPr="00B4068E">
              <w:rPr>
                <w:rFonts w:ascii="Arial" w:eastAsia="Arial Unicode MS" w:hAnsi="Arial" w:cs="David"/>
                <w:snapToGrid w:val="0"/>
                <w:spacing w:val="0"/>
                <w:sz w:val="20"/>
                <w:szCs w:val="26"/>
                <w:rtl/>
              </w:rPr>
              <w:t>התע"ס</w:t>
            </w:r>
            <w:proofErr w:type="spellEnd"/>
            <w:r w:rsidRPr="00B4068E">
              <w:rPr>
                <w:rFonts w:ascii="Arial" w:eastAsia="Arial Unicode MS" w:hAnsi="Arial" w:cs="David"/>
                <w:snapToGrid w:val="0"/>
                <w:spacing w:val="0"/>
                <w:sz w:val="20"/>
                <w:szCs w:val="26"/>
                <w:rtl/>
              </w:rPr>
              <w:t>.</w:t>
            </w:r>
          </w:p>
        </w:tc>
      </w:tr>
      <w:tr w:rsidR="00545FD5" w:rsidRPr="00B4068E" w14:paraId="65E7CEA3" w14:textId="77777777" w:rsidTr="00D618FF">
        <w:trPr>
          <w:cantSplit/>
        </w:trPr>
        <w:tc>
          <w:tcPr>
            <w:tcW w:w="1871" w:type="dxa"/>
          </w:tcPr>
          <w:p w14:paraId="749A8D96"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6836B03F"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5144B5D"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gridSpan w:val="2"/>
          </w:tcPr>
          <w:p w14:paraId="469BE688"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(2)</w:t>
            </w:r>
            <w:r>
              <w:rPr>
                <w:rFonts w:ascii="Arial" w:eastAsia="Arial Unicode MS" w:hAnsi="Arial" w:cs="David" w:hint="cs"/>
                <w:snapToGrid w:val="0"/>
                <w:spacing w:val="0"/>
                <w:sz w:val="20"/>
                <w:szCs w:val="26"/>
                <w:rtl/>
              </w:rPr>
              <w:tab/>
            </w:r>
            <w:r w:rsidRPr="00B4068E">
              <w:rPr>
                <w:rFonts w:ascii="Arial" w:eastAsia="Arial Unicode MS" w:hAnsi="Arial" w:cs="David"/>
                <w:snapToGrid w:val="0"/>
                <w:spacing w:val="0"/>
                <w:sz w:val="20"/>
                <w:szCs w:val="26"/>
                <w:rtl/>
              </w:rPr>
              <w:t xml:space="preserve">היסעים לשירותי חברה ופנאי – הוצאות נסיעה וליווי לאנשים עם אוטיזם שאינם מסוגלים להגיע בכוחות עצמם למסגרות החברה והפנאי המפורטות </w:t>
            </w:r>
            <w:r>
              <w:rPr>
                <w:rFonts w:ascii="Arial" w:eastAsia="Arial Unicode MS" w:hAnsi="Arial" w:cs="David" w:hint="cs"/>
                <w:snapToGrid w:val="0"/>
                <w:spacing w:val="0"/>
                <w:sz w:val="20"/>
                <w:szCs w:val="26"/>
                <w:rtl/>
              </w:rPr>
              <w:t>בפרט משנה (1)(א) עד (ה).</w:t>
            </w:r>
          </w:p>
        </w:tc>
      </w:tr>
      <w:tr w:rsidR="00545FD5" w:rsidRPr="00B4068E" w14:paraId="212486B4" w14:textId="77777777" w:rsidTr="00D618FF">
        <w:trPr>
          <w:cantSplit/>
        </w:trPr>
        <w:tc>
          <w:tcPr>
            <w:tcW w:w="1871" w:type="dxa"/>
          </w:tcPr>
          <w:p w14:paraId="08EF3E40" w14:textId="77777777" w:rsidR="00545FD5" w:rsidRPr="00B4068E" w:rsidRDefault="00545FD5" w:rsidP="00EE72B5">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624" w:type="dxa"/>
          </w:tcPr>
          <w:p w14:paraId="5D33DA77" w14:textId="77777777" w:rsidR="00545FD5" w:rsidRPr="00B4068E" w:rsidRDefault="00545FD5" w:rsidP="00EE72B5">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tl/>
              </w:rPr>
            </w:pPr>
          </w:p>
        </w:tc>
        <w:tc>
          <w:tcPr>
            <w:tcW w:w="7146" w:type="dxa"/>
            <w:gridSpan w:val="3"/>
          </w:tcPr>
          <w:p w14:paraId="2950F06E"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B4068E">
              <w:rPr>
                <w:rFonts w:ascii="Arial" w:eastAsia="Arial Unicode MS" w:hAnsi="Arial" w:cs="David"/>
                <w:snapToGrid w:val="0"/>
                <w:spacing w:val="0"/>
                <w:sz w:val="20"/>
                <w:szCs w:val="26"/>
                <w:rtl/>
              </w:rPr>
              <w:t>ד.</w:t>
            </w:r>
            <w:r w:rsidRPr="00B4068E">
              <w:rPr>
                <w:rFonts w:ascii="Arial" w:eastAsia="Arial Unicode MS" w:hAnsi="Arial" w:cs="David"/>
                <w:snapToGrid w:val="0"/>
                <w:spacing w:val="0"/>
                <w:sz w:val="20"/>
                <w:szCs w:val="26"/>
                <w:rtl/>
              </w:rPr>
              <w:tab/>
              <w:t>תחום המשפחות</w:t>
            </w:r>
          </w:p>
        </w:tc>
      </w:tr>
      <w:tr w:rsidR="00545FD5" w:rsidRPr="00B4068E" w14:paraId="418F82AB" w14:textId="77777777" w:rsidTr="00D618FF">
        <w:trPr>
          <w:cantSplit/>
        </w:trPr>
        <w:tc>
          <w:tcPr>
            <w:tcW w:w="1871" w:type="dxa"/>
          </w:tcPr>
          <w:p w14:paraId="11505999"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5289EA85"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0FF6C30A"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gridSpan w:val="2"/>
          </w:tcPr>
          <w:p w14:paraId="08A51E7E" w14:textId="69FD4521"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(1)</w:t>
            </w:r>
            <w:r w:rsidRPr="00B4068E">
              <w:rPr>
                <w:rFonts w:ascii="Arial" w:eastAsia="Arial Unicode MS" w:hAnsi="Arial" w:cs="David"/>
                <w:snapToGrid w:val="0"/>
                <w:spacing w:val="0"/>
                <w:sz w:val="20"/>
                <w:szCs w:val="26"/>
                <w:rtl/>
              </w:rPr>
              <w:tab/>
              <w:t xml:space="preserve">שירותי ייעוץ, הדרכה, הנחיה וטיפול אינדיווידואלי לבני משפחתו של אדם עם אוטיזם; </w:t>
            </w:r>
          </w:p>
        </w:tc>
      </w:tr>
      <w:tr w:rsidR="00545FD5" w:rsidRPr="00B4068E" w14:paraId="72BFEEFD" w14:textId="77777777" w:rsidTr="00D618FF">
        <w:trPr>
          <w:cantSplit/>
        </w:trPr>
        <w:tc>
          <w:tcPr>
            <w:tcW w:w="1871" w:type="dxa"/>
          </w:tcPr>
          <w:p w14:paraId="3994AB1F"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775854D"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287A7ED"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gridSpan w:val="2"/>
          </w:tcPr>
          <w:p w14:paraId="7941F77A" w14:textId="48B047B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(2)</w:t>
            </w:r>
            <w:r w:rsidRPr="00B4068E">
              <w:rPr>
                <w:rFonts w:ascii="Arial" w:eastAsia="Arial Unicode MS" w:hAnsi="Arial" w:cs="David"/>
                <w:snapToGrid w:val="0"/>
                <w:spacing w:val="0"/>
                <w:sz w:val="20"/>
                <w:szCs w:val="26"/>
                <w:rtl/>
              </w:rPr>
              <w:tab/>
              <w:t>שירותי העשרה ותמיכה קבוצתיים לבני משפחת אדם עם אוטיזם;</w:t>
            </w:r>
          </w:p>
        </w:tc>
      </w:tr>
      <w:tr w:rsidR="00545FD5" w:rsidRPr="00B4068E" w14:paraId="2DAE5016" w14:textId="77777777" w:rsidTr="00D618FF">
        <w:trPr>
          <w:cantSplit/>
        </w:trPr>
        <w:tc>
          <w:tcPr>
            <w:tcW w:w="1871" w:type="dxa"/>
          </w:tcPr>
          <w:p w14:paraId="484060DD" w14:textId="77777777" w:rsidR="00545FD5" w:rsidRPr="00B4068E" w:rsidRDefault="00545FD5" w:rsidP="00EE72B5">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68D0C8FD" w14:textId="77777777" w:rsidR="00545FD5" w:rsidRPr="00B4068E" w:rsidRDefault="00545FD5" w:rsidP="00EE72B5">
            <w:pPr>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7146" w:type="dxa"/>
            <w:gridSpan w:val="3"/>
          </w:tcPr>
          <w:p w14:paraId="2CBB6F6C"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tl/>
              </w:rPr>
            </w:pPr>
            <w:r w:rsidRPr="00B4068E">
              <w:rPr>
                <w:rFonts w:ascii="Arial" w:eastAsia="Arial Unicode MS" w:hAnsi="Arial" w:cs="David"/>
                <w:snapToGrid w:val="0"/>
                <w:spacing w:val="0"/>
                <w:sz w:val="20"/>
                <w:szCs w:val="26"/>
                <w:rtl/>
              </w:rPr>
              <w:t>ה.        תחום טיפול השיניים</w:t>
            </w:r>
          </w:p>
        </w:tc>
      </w:tr>
      <w:tr w:rsidR="00545FD5" w:rsidRPr="00B4068E" w14:paraId="5B655590" w14:textId="77777777" w:rsidTr="00D618FF">
        <w:trPr>
          <w:cantSplit/>
        </w:trPr>
        <w:tc>
          <w:tcPr>
            <w:tcW w:w="1871" w:type="dxa"/>
          </w:tcPr>
          <w:p w14:paraId="13432B45"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12DFB04A"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24" w:type="dxa"/>
          </w:tcPr>
          <w:p w14:paraId="2A7ABF88" w14:textId="77777777" w:rsidR="00545FD5" w:rsidRPr="00B4068E" w:rsidRDefault="00545FD5" w:rsidP="00EE72B5">
            <w:pPr>
              <w:keepLines/>
              <w:tabs>
                <w:tab w:val="left" w:pos="624"/>
                <w:tab w:val="left" w:pos="1247"/>
              </w:tabs>
              <w:snapToGrid w:val="0"/>
              <w:spacing w:before="0" w:line="360" w:lineRule="auto"/>
              <w:ind w:right="57" w:firstLine="0"/>
              <w:jc w:val="left"/>
              <w:rPr>
                <w:rFonts w:ascii="Arial" w:eastAsia="Arial Unicode MS" w:hAnsi="Arial" w:cs="David"/>
                <w:snapToGrid w:val="0"/>
                <w:spacing w:val="0"/>
                <w:sz w:val="20"/>
                <w:szCs w:val="26"/>
              </w:rPr>
            </w:pPr>
          </w:p>
        </w:tc>
        <w:tc>
          <w:tcPr>
            <w:tcW w:w="6522" w:type="dxa"/>
            <w:gridSpan w:val="2"/>
          </w:tcPr>
          <w:p w14:paraId="4212842C" w14:textId="77777777" w:rsidR="00545FD5" w:rsidRPr="00B4068E" w:rsidRDefault="00545FD5" w:rsidP="00EE72B5">
            <w:pPr>
              <w:keepLines/>
              <w:tabs>
                <w:tab w:val="left" w:pos="624"/>
                <w:tab w:val="left" w:pos="1247"/>
              </w:tabs>
              <w:snapToGrid w:val="0"/>
              <w:spacing w:before="0" w:line="360" w:lineRule="auto"/>
              <w:ind w:firstLine="0"/>
              <w:rPr>
                <w:rFonts w:ascii="Arial" w:eastAsia="Arial Unicode MS" w:hAnsi="Arial" w:cs="David"/>
                <w:snapToGrid w:val="0"/>
                <w:spacing w:val="0"/>
                <w:sz w:val="20"/>
                <w:szCs w:val="26"/>
              </w:rPr>
            </w:pPr>
            <w:r w:rsidRPr="00B4068E">
              <w:rPr>
                <w:rFonts w:ascii="Arial" w:eastAsia="Arial Unicode MS" w:hAnsi="Arial" w:cs="David"/>
                <w:snapToGrid w:val="0"/>
                <w:spacing w:val="0"/>
                <w:sz w:val="20"/>
                <w:szCs w:val="26"/>
                <w:rtl/>
              </w:rPr>
              <w:t xml:space="preserve">סיוע בהפניה ובמימון טיפול שיניים </w:t>
            </w:r>
            <w:r>
              <w:rPr>
                <w:rFonts w:ascii="Arial" w:eastAsia="Arial Unicode MS" w:hAnsi="Arial" w:cs="David"/>
                <w:snapToGrid w:val="0"/>
                <w:spacing w:val="0"/>
                <w:sz w:val="20"/>
                <w:szCs w:val="26"/>
                <w:rtl/>
              </w:rPr>
              <w:t>–</w:t>
            </w:r>
            <w:r w:rsidRPr="00B4068E">
              <w:rPr>
                <w:rFonts w:ascii="Arial" w:eastAsia="Arial Unicode MS" w:hAnsi="Arial" w:cs="David"/>
                <w:snapToGrid w:val="0"/>
                <w:spacing w:val="0"/>
                <w:sz w:val="20"/>
                <w:szCs w:val="26"/>
                <w:rtl/>
              </w:rPr>
              <w:t xml:space="preserve"> טיפול שיניים משמר וטיפול </w:t>
            </w:r>
            <w:proofErr w:type="spellStart"/>
            <w:r w:rsidRPr="00B4068E">
              <w:rPr>
                <w:rFonts w:ascii="Arial" w:eastAsia="Arial Unicode MS" w:hAnsi="Arial" w:cs="David"/>
                <w:snapToGrid w:val="0"/>
                <w:spacing w:val="0"/>
                <w:sz w:val="20"/>
                <w:szCs w:val="26"/>
                <w:rtl/>
              </w:rPr>
              <w:t>פרוטטי</w:t>
            </w:r>
            <w:proofErr w:type="spellEnd"/>
            <w:r w:rsidRPr="00B4068E">
              <w:rPr>
                <w:rFonts w:ascii="Arial" w:eastAsia="Arial Unicode MS" w:hAnsi="Arial" w:cs="David"/>
                <w:snapToGrid w:val="0"/>
                <w:spacing w:val="0"/>
                <w:sz w:val="20"/>
                <w:szCs w:val="26"/>
                <w:rtl/>
              </w:rPr>
              <w:t>, בהתאם לאמות מידה שיקבע השר.</w:t>
            </w:r>
          </w:p>
        </w:tc>
      </w:tr>
    </w:tbl>
    <w:p w14:paraId="7F6961CA" w14:textId="77777777" w:rsidR="002D1EE3" w:rsidRDefault="002D1EE3" w:rsidP="002D1EE3">
      <w:pPr>
        <w:pStyle w:val="HeadDivreiHesber"/>
        <w:rPr>
          <w:rtl/>
        </w:rPr>
      </w:pPr>
      <w:r w:rsidRPr="0027450A">
        <w:rPr>
          <w:rFonts w:hint="cs"/>
          <w:rtl/>
        </w:rPr>
        <w:t>דברי הסבר</w:t>
      </w:r>
    </w:p>
    <w:p w14:paraId="33A81EA9" w14:textId="77777777" w:rsidR="00545FD5" w:rsidRPr="001D4FAA" w:rsidRDefault="00545FD5" w:rsidP="00545FD5">
      <w:pPr>
        <w:pStyle w:val="Hesber"/>
        <w:rPr>
          <w:rtl/>
        </w:rPr>
      </w:pPr>
      <w:r w:rsidRPr="00176D84">
        <w:rPr>
          <w:rFonts w:hint="cs"/>
          <w:rtl/>
        </w:rPr>
        <w:t xml:space="preserve">אוטיזם מוגדר </w:t>
      </w:r>
      <w:r w:rsidRPr="001D4FAA">
        <w:rPr>
          <w:rFonts w:hint="cs"/>
          <w:rtl/>
        </w:rPr>
        <w:t>כהפרעה נוירולוגית</w:t>
      </w:r>
      <w:r>
        <w:rPr>
          <w:rFonts w:hint="cs"/>
          <w:rtl/>
        </w:rPr>
        <w:t xml:space="preserve">-התפתחותית אשר מתבטאת בחסרים </w:t>
      </w:r>
      <w:r w:rsidRPr="001D4FAA">
        <w:rPr>
          <w:rFonts w:hint="cs"/>
          <w:rtl/>
        </w:rPr>
        <w:t>מתמשכים ובולטים בשלושה תחומי תפקוד: שפה ותקשורת, יכולת חברתית</w:t>
      </w:r>
      <w:r>
        <w:rPr>
          <w:rFonts w:hint="cs"/>
          <w:rtl/>
        </w:rPr>
        <w:t>-</w:t>
      </w:r>
      <w:r w:rsidRPr="001D4FAA">
        <w:rPr>
          <w:rFonts w:hint="cs"/>
          <w:rtl/>
        </w:rPr>
        <w:t>הדדית וקשר חברתי ובהופעת תבניות התנהגות נוקשות ותחומי עניין ייחודים וחוזרים.</w:t>
      </w:r>
    </w:p>
    <w:p w14:paraId="53AD1362" w14:textId="77777777" w:rsidR="00545FD5" w:rsidRPr="001D4FAA" w:rsidRDefault="00545FD5" w:rsidP="00545FD5">
      <w:pPr>
        <w:pStyle w:val="Hesber"/>
        <w:rPr>
          <w:rtl/>
        </w:rPr>
      </w:pPr>
      <w:r w:rsidRPr="001D4FAA">
        <w:rPr>
          <w:rFonts w:hint="cs"/>
          <w:rtl/>
        </w:rPr>
        <w:t xml:space="preserve">קיימת שונות רבה באופי ההתבטאות ובמידת החומרה של התסמינים בתחומים אלו מאדם לאדם, </w:t>
      </w:r>
      <w:r w:rsidRPr="001D4FAA">
        <w:rPr>
          <w:rFonts w:hint="cs"/>
          <w:rtl/>
        </w:rPr>
        <w:lastRenderedPageBreak/>
        <w:t xml:space="preserve">ולכן מדברים היום על הפרעה על רצף (ספקטרום) המייצגת את הטווח הרחב של הביטוי הקליני של מה שהיום מוגדר כאוטיזם </w:t>
      </w:r>
      <w:r w:rsidRPr="001D4FAA">
        <w:rPr>
          <w:rFonts w:hint="cs"/>
        </w:rPr>
        <w:t>ASD</w:t>
      </w:r>
      <w:r w:rsidRPr="001D4FAA">
        <w:rPr>
          <w:rFonts w:hint="cs"/>
          <w:rtl/>
        </w:rPr>
        <w:t xml:space="preserve"> (</w:t>
      </w:r>
      <w:r w:rsidRPr="001D4FAA">
        <w:rPr>
          <w:rFonts w:hint="cs"/>
        </w:rPr>
        <w:t>A</w:t>
      </w:r>
      <w:r w:rsidRPr="001D4FAA">
        <w:t>utism Spectrum Disorders</w:t>
      </w:r>
      <w:r w:rsidRPr="001D4FAA">
        <w:rPr>
          <w:rFonts w:hint="cs"/>
          <w:rtl/>
        </w:rPr>
        <w:t>).</w:t>
      </w:r>
    </w:p>
    <w:p w14:paraId="323CC6C4" w14:textId="3741A3D7" w:rsidR="00545FD5" w:rsidRPr="001D4FAA" w:rsidRDefault="00545FD5" w:rsidP="00545FD5">
      <w:pPr>
        <w:pStyle w:val="Hesber"/>
        <w:rPr>
          <w:rtl/>
        </w:rPr>
      </w:pPr>
      <w:r w:rsidRPr="001D4FAA">
        <w:rPr>
          <w:rFonts w:hint="cs"/>
          <w:rtl/>
        </w:rPr>
        <w:t>נכון להיום, להבדיל מלקויות אחרות, לא קיימת בדיקה רפואית–פיזית לגילוי מוקדם של אוטיזם, במהלך ההיריון או מיד לאחר הלידה, אלא ניתן לאבחן אוטיזם רק מגיל שנה וחצי. בנוסף, לא ניתן להצביע על גורם אחד המסביר את כל מקרי האוטיזם. כפועל יוצא מכך, האוטיזם פוגע בכלל שכבות האוכלוסייה, ללא אבחנה.</w:t>
      </w:r>
    </w:p>
    <w:p w14:paraId="60A21C2D" w14:textId="77777777" w:rsidR="00545FD5" w:rsidRPr="001D4FAA" w:rsidRDefault="00545FD5" w:rsidP="00545FD5">
      <w:pPr>
        <w:pStyle w:val="Hesber"/>
        <w:rPr>
          <w:rtl/>
        </w:rPr>
      </w:pPr>
      <w:r w:rsidRPr="001D4FAA">
        <w:rPr>
          <w:rFonts w:hint="cs"/>
          <w:rtl/>
        </w:rPr>
        <w:t>להולדת ילד עם אוטיזם, השלכות מרחיקות לכת לגבי משפחתו. המשפחות נדרשות להתארגן מחדש, לשנות את חייהן לחלוטין והן הגורם המרכזי הנושא בעול הכלכלי, הנפשי והפיזי הכרוך בטיפול באדם עם אוטיזם.</w:t>
      </w:r>
    </w:p>
    <w:p w14:paraId="4E4B595D" w14:textId="5ADA27F5" w:rsidR="00545FD5" w:rsidRPr="001D4FAA" w:rsidRDefault="00545FD5" w:rsidP="00D618FF">
      <w:pPr>
        <w:pStyle w:val="Hesber"/>
        <w:rPr>
          <w:rtl/>
        </w:rPr>
      </w:pPr>
      <w:r w:rsidRPr="001D4FAA">
        <w:rPr>
          <w:rFonts w:hint="cs"/>
          <w:rtl/>
        </w:rPr>
        <w:t>כמו</w:t>
      </w:r>
      <w:r>
        <w:rPr>
          <w:rFonts w:hint="cs"/>
          <w:rtl/>
        </w:rPr>
        <w:t xml:space="preserve"> </w:t>
      </w:r>
      <w:r w:rsidRPr="001D4FAA">
        <w:rPr>
          <w:rFonts w:hint="cs"/>
          <w:rtl/>
        </w:rPr>
        <w:t>כן, בעוד שבמדינת ישראל קיים חוק המסדיר את זכויותיהם של הלוקים במוגבלות שכלית התפתחותית ואת השירותים להם הם זכאים, הרי ש</w:t>
      </w:r>
      <w:r w:rsidR="0033044F">
        <w:rPr>
          <w:rFonts w:hint="cs"/>
          <w:rtl/>
        </w:rPr>
        <w:t>ההסדרים לעניין</w:t>
      </w:r>
      <w:r w:rsidR="008E01E3">
        <w:rPr>
          <w:rFonts w:hint="cs"/>
          <w:rtl/>
        </w:rPr>
        <w:t xml:space="preserve"> </w:t>
      </w:r>
      <w:r w:rsidRPr="001D4FAA">
        <w:rPr>
          <w:rFonts w:hint="cs"/>
          <w:rtl/>
        </w:rPr>
        <w:t>אוכלוסיית הלוקים באוטיזם אינ</w:t>
      </w:r>
      <w:r w:rsidR="0033044F">
        <w:rPr>
          <w:rFonts w:hint="cs"/>
          <w:rtl/>
        </w:rPr>
        <w:t xml:space="preserve">ם קבועים </w:t>
      </w:r>
      <w:r w:rsidR="008E01E3">
        <w:rPr>
          <w:rFonts w:hint="cs"/>
          <w:rtl/>
        </w:rPr>
        <w:t>ב</w:t>
      </w:r>
      <w:r w:rsidRPr="001D4FAA">
        <w:rPr>
          <w:rFonts w:hint="cs"/>
          <w:rtl/>
        </w:rPr>
        <w:t>חוק, וזאת על</w:t>
      </w:r>
      <w:r>
        <w:rPr>
          <w:rFonts w:hint="cs"/>
          <w:rtl/>
        </w:rPr>
        <w:t xml:space="preserve"> </w:t>
      </w:r>
      <w:r w:rsidRPr="001D4FAA">
        <w:rPr>
          <w:rFonts w:hint="cs"/>
          <w:rtl/>
        </w:rPr>
        <w:t>אף שחלקם הגדול לוקים גם במוגבלות שכלית התפתחותית ולקותם מורכבת וקשה יותר.</w:t>
      </w:r>
      <w:r w:rsidR="00D618FF">
        <w:rPr>
          <w:rFonts w:hint="cs"/>
          <w:rtl/>
        </w:rPr>
        <w:t xml:space="preserve"> </w:t>
      </w:r>
      <w:r w:rsidRPr="001D4FAA">
        <w:rPr>
          <w:rFonts w:hint="cs"/>
          <w:rtl/>
        </w:rPr>
        <w:t xml:space="preserve"> </w:t>
      </w:r>
      <w:r>
        <w:rPr>
          <w:rFonts w:hint="cs"/>
          <w:rtl/>
        </w:rPr>
        <w:t>ה</w:t>
      </w:r>
      <w:r w:rsidRPr="001D4FAA">
        <w:rPr>
          <w:rFonts w:hint="cs"/>
          <w:rtl/>
        </w:rPr>
        <w:t>פליה זו גורמת לחוסר במשאבים מתאימים לטיפולים ומע</w:t>
      </w:r>
      <w:r>
        <w:rPr>
          <w:rFonts w:hint="cs"/>
          <w:rtl/>
        </w:rPr>
        <w:t>נים מתאימים, זאת למרות שהפעלת ת</w:t>
      </w:r>
      <w:r w:rsidRPr="001D4FAA">
        <w:rPr>
          <w:rFonts w:hint="cs"/>
          <w:rtl/>
        </w:rPr>
        <w:t xml:space="preserve">כניות טיפוליות מוקדם ככל האפשר, תוך מתן הדרכה ותמיכה להורים, מאפשרות למשפחה להתמודד עם הקשיים שבטיפול בילד עם אוטיזם, לתרום רבות לקידומו, להביא לידי שיפור ומיצוי של יכולותיו, ואף לאפשר, בחלק מן המקרים, את ההשתלבות בחברה ובעבודה.  </w:t>
      </w:r>
    </w:p>
    <w:p w14:paraId="70319F2C" w14:textId="16DF6AEC" w:rsidR="00545FD5" w:rsidRPr="001D4FAA" w:rsidRDefault="00545FD5" w:rsidP="00D618FF">
      <w:pPr>
        <w:pStyle w:val="Hesber"/>
        <w:rPr>
          <w:rtl/>
        </w:rPr>
      </w:pPr>
      <w:r w:rsidRPr="001D4FAA">
        <w:rPr>
          <w:rFonts w:hint="cs"/>
          <w:rtl/>
        </w:rPr>
        <w:t>בשנים האחרונות חל גידול אדיר במספר האנשים המאובחנים כמי שמצויים על הטווח הרחב של הרצף האוטיסטי.</w:t>
      </w:r>
      <w:r w:rsidR="00D618FF">
        <w:rPr>
          <w:rFonts w:hint="cs"/>
          <w:rtl/>
        </w:rPr>
        <w:t xml:space="preserve"> </w:t>
      </w:r>
      <w:r w:rsidRPr="001D4FAA">
        <w:rPr>
          <w:rFonts w:hint="cs"/>
          <w:rtl/>
        </w:rPr>
        <w:t xml:space="preserve">כך, בעוד שלפני 10 שנים אחד מכל 500 תינוקות אובחן כלוקה באוטיזם, הרי </w:t>
      </w:r>
      <w:r w:rsidR="008C7920">
        <w:rPr>
          <w:rFonts w:hint="cs"/>
          <w:rtl/>
        </w:rPr>
        <w:t>של</w:t>
      </w:r>
      <w:r w:rsidRPr="001D4FAA">
        <w:rPr>
          <w:rFonts w:hint="cs"/>
          <w:rtl/>
        </w:rPr>
        <w:t xml:space="preserve">אחרונה עומדת הסטטיסטיקה </w:t>
      </w:r>
      <w:r>
        <w:rPr>
          <w:rFonts w:hint="cs"/>
          <w:rtl/>
        </w:rPr>
        <w:t>בארצות הברית</w:t>
      </w:r>
      <w:r w:rsidRPr="001D4FAA">
        <w:rPr>
          <w:rFonts w:hint="cs"/>
          <w:rtl/>
        </w:rPr>
        <w:t xml:space="preserve"> על 1 ל</w:t>
      </w:r>
      <w:r>
        <w:rPr>
          <w:rFonts w:hint="cs"/>
          <w:rtl/>
        </w:rPr>
        <w:t>-</w:t>
      </w:r>
      <w:r w:rsidRPr="001D4FAA">
        <w:rPr>
          <w:rFonts w:hint="cs"/>
          <w:rtl/>
        </w:rPr>
        <w:t>88 לידות ובישראל על 1 ל</w:t>
      </w:r>
      <w:r>
        <w:rPr>
          <w:rFonts w:hint="cs"/>
          <w:rtl/>
        </w:rPr>
        <w:t>-</w:t>
      </w:r>
      <w:r w:rsidRPr="001D4FAA">
        <w:rPr>
          <w:rFonts w:hint="cs"/>
          <w:rtl/>
        </w:rPr>
        <w:t>100 לידות.</w:t>
      </w:r>
    </w:p>
    <w:p w14:paraId="3AB448C1" w14:textId="7B74398F" w:rsidR="00545FD5" w:rsidRPr="001D4FAA" w:rsidRDefault="00545FD5" w:rsidP="00545FD5">
      <w:pPr>
        <w:pStyle w:val="Hesber"/>
        <w:rPr>
          <w:rtl/>
        </w:rPr>
      </w:pPr>
      <w:r w:rsidRPr="001D4FAA">
        <w:rPr>
          <w:rFonts w:hint="cs"/>
          <w:rtl/>
        </w:rPr>
        <w:t>הלכה למעשה, קיים מחסור חמור בתקציבים לטיפול, לקידום ולשילוב של האוכלוסייה האוטיסטית כבר היום, וקל וחומר להתמודד</w:t>
      </w:r>
      <w:r w:rsidR="000D203B">
        <w:rPr>
          <w:rFonts w:hint="cs"/>
          <w:rtl/>
        </w:rPr>
        <w:t>ות</w:t>
      </w:r>
      <w:r w:rsidRPr="001D4FAA">
        <w:rPr>
          <w:rFonts w:hint="cs"/>
          <w:rtl/>
        </w:rPr>
        <w:t xml:space="preserve"> עם גידול עתידי נוסף בהיקף התופעה. שירותים אשר חשיבותם הוכרה זה מכבר על ידי המדינה, אינם ניתנים אך ורק בשל היעדר תקציב.</w:t>
      </w:r>
    </w:p>
    <w:p w14:paraId="3157F200" w14:textId="77777777" w:rsidR="00545FD5" w:rsidRPr="001D4FAA" w:rsidRDefault="00545FD5" w:rsidP="00545FD5">
      <w:pPr>
        <w:pStyle w:val="Hesber"/>
        <w:rPr>
          <w:rtl/>
        </w:rPr>
      </w:pPr>
      <w:r w:rsidRPr="001D4FAA">
        <w:rPr>
          <w:rFonts w:hint="cs"/>
          <w:rtl/>
        </w:rPr>
        <w:t>מעבר לצורך בהגדלת התקציבים, יש בהצעת חוק זו כדי לאפשר לכל אדם עם אוטיזם (בין אם רמת תפקודו נמוכה, בינונית או גבוהה), דרגה מרבית של מימוש יכולותיו האישיות, מיצוי אפשרי של עצמאות תפקודית ואיכות חיים, תוך שאיפה להתאים את השירותים לצרכיו האישיים של כל אדם, בהתאם לרמת תפקודו, ולא את האדם לשירותים הקיימים מזה שנים.</w:t>
      </w:r>
    </w:p>
    <w:p w14:paraId="15EBB455" w14:textId="2E7425AB" w:rsidR="00545FD5" w:rsidRPr="001D4FAA" w:rsidRDefault="00B11F27" w:rsidP="008C7920">
      <w:pPr>
        <w:pStyle w:val="Hesber"/>
        <w:rPr>
          <w:rtl/>
        </w:rPr>
      </w:pPr>
      <w:r>
        <w:rPr>
          <w:rFonts w:hint="cs"/>
          <w:rtl/>
        </w:rPr>
        <w:t xml:space="preserve">הצעת חוק זו </w:t>
      </w:r>
      <w:r w:rsidR="00545FD5" w:rsidRPr="001D4FAA">
        <w:rPr>
          <w:rFonts w:hint="cs"/>
          <w:rtl/>
        </w:rPr>
        <w:t xml:space="preserve">מטרתה </w:t>
      </w:r>
      <w:r w:rsidR="003106F0">
        <w:rPr>
          <w:rFonts w:hint="cs"/>
          <w:rtl/>
        </w:rPr>
        <w:t>ל</w:t>
      </w:r>
      <w:r w:rsidR="000D203B">
        <w:rPr>
          <w:rFonts w:hint="cs"/>
          <w:rtl/>
        </w:rPr>
        <w:t>קבוע בחקיקה</w:t>
      </w:r>
      <w:r w:rsidR="00545FD5" w:rsidRPr="001D4FAA">
        <w:rPr>
          <w:rFonts w:hint="cs"/>
          <w:rtl/>
        </w:rPr>
        <w:t xml:space="preserve"> </w:t>
      </w:r>
      <w:r w:rsidR="003106F0">
        <w:rPr>
          <w:rFonts w:hint="cs"/>
          <w:rtl/>
        </w:rPr>
        <w:t>הוראות הנובעות מ</w:t>
      </w:r>
      <w:r w:rsidR="00545FD5" w:rsidRPr="001D4FAA">
        <w:rPr>
          <w:rFonts w:hint="cs"/>
          <w:rtl/>
        </w:rPr>
        <w:t xml:space="preserve">הכרה בייחודיותה של הלקות האוטיסטית, בגישות הטיפול, השיקום והקידום הייחודיות והמובילות עבור הלוקים באוטיזם, מתוך רצון לאפשר </w:t>
      </w:r>
      <w:proofErr w:type="spellStart"/>
      <w:r w:rsidR="00545FD5" w:rsidRPr="001D4FAA">
        <w:rPr>
          <w:rFonts w:hint="cs"/>
          <w:rtl/>
        </w:rPr>
        <w:t>ולהנגיש</w:t>
      </w:r>
      <w:proofErr w:type="spellEnd"/>
      <w:r w:rsidR="00545FD5" w:rsidRPr="001D4FAA">
        <w:rPr>
          <w:rFonts w:hint="cs"/>
          <w:rtl/>
        </w:rPr>
        <w:t xml:space="preserve"> לכל אדם עם אוטיזם, תהא רמת תפקודו אשר תהא, את הכלים המתאימים לשיקומו, לקידומו ו</w:t>
      </w:r>
      <w:r w:rsidR="000D203B">
        <w:rPr>
          <w:rFonts w:hint="cs"/>
          <w:rtl/>
        </w:rPr>
        <w:t>ל</w:t>
      </w:r>
      <w:r w:rsidR="00545FD5" w:rsidRPr="001D4FAA">
        <w:rPr>
          <w:rFonts w:hint="cs"/>
          <w:rtl/>
        </w:rPr>
        <w:t>שילובו בחברה.</w:t>
      </w:r>
    </w:p>
    <w:p w14:paraId="0E71DB8D" w14:textId="0B92C347" w:rsidR="00545FD5" w:rsidRPr="001D4FAA" w:rsidRDefault="00545FD5" w:rsidP="00545FD5">
      <w:pPr>
        <w:pStyle w:val="Hesber"/>
      </w:pPr>
      <w:r w:rsidRPr="001D4FAA">
        <w:rPr>
          <w:rFonts w:hint="cs"/>
          <w:rtl/>
        </w:rPr>
        <w:t xml:space="preserve">הצעת חוק זו לא רק תוביל להכרה באחריות המדינה בדרך של הקצאת משאבים ותקציבים ריאליים, אלא תאפשר, תתאים </w:t>
      </w:r>
      <w:proofErr w:type="spellStart"/>
      <w:r w:rsidRPr="001D4FAA">
        <w:rPr>
          <w:rFonts w:hint="cs"/>
          <w:rtl/>
        </w:rPr>
        <w:t>ותנגיש</w:t>
      </w:r>
      <w:proofErr w:type="spellEnd"/>
      <w:r w:rsidRPr="001D4FAA">
        <w:rPr>
          <w:rFonts w:hint="cs"/>
          <w:rtl/>
        </w:rPr>
        <w:t xml:space="preserve"> לכל אדם עם אוטיזם, את מקסימום האפשרו</w:t>
      </w:r>
      <w:r w:rsidR="000D203B">
        <w:rPr>
          <w:rFonts w:hint="cs"/>
          <w:rtl/>
        </w:rPr>
        <w:t>יו</w:t>
      </w:r>
      <w:r w:rsidRPr="001D4FAA">
        <w:rPr>
          <w:rFonts w:hint="cs"/>
          <w:rtl/>
        </w:rPr>
        <w:t>ת לחיות חיים ראויים, חיים בעלי משמעות, בהתאם ליכולותיו וצרכיו.</w:t>
      </w:r>
    </w:p>
    <w:p w14:paraId="6BE37844" w14:textId="01EB8DCF" w:rsidR="00545FD5" w:rsidRPr="001D4FAA" w:rsidRDefault="00545FD5" w:rsidP="000D203B">
      <w:pPr>
        <w:pStyle w:val="Hesber"/>
      </w:pPr>
      <w:r w:rsidRPr="001D4FAA">
        <w:rPr>
          <w:rFonts w:hint="cs"/>
          <w:rtl/>
        </w:rPr>
        <w:t xml:space="preserve">הצעת חוק </w:t>
      </w:r>
      <w:r w:rsidR="00B11F27">
        <w:rPr>
          <w:rFonts w:hint="cs"/>
          <w:rtl/>
        </w:rPr>
        <w:t>זו תאפשר לכל אדם עם אוטיזם</w:t>
      </w:r>
      <w:r w:rsidRPr="001D4FAA">
        <w:rPr>
          <w:rFonts w:hint="cs"/>
          <w:rtl/>
        </w:rPr>
        <w:t xml:space="preserve"> את הזכות לקבלת סל שיקום, קידום ושילוב הכולל: מימוש זכויותיו של האדם עם האוטיזם בתחום הדיור, התעסוקה</w:t>
      </w:r>
      <w:r w:rsidR="00C67A91">
        <w:rPr>
          <w:rFonts w:hint="cs"/>
          <w:rtl/>
        </w:rPr>
        <w:t xml:space="preserve"> </w:t>
      </w:r>
      <w:r w:rsidR="000D203B">
        <w:rPr>
          <w:rFonts w:hint="cs"/>
          <w:rtl/>
        </w:rPr>
        <w:t>וה</w:t>
      </w:r>
      <w:r w:rsidRPr="001D4FAA">
        <w:rPr>
          <w:rFonts w:hint="cs"/>
          <w:rtl/>
        </w:rPr>
        <w:t>חברה ו</w:t>
      </w:r>
      <w:r w:rsidR="000D203B">
        <w:rPr>
          <w:rFonts w:hint="cs"/>
          <w:rtl/>
        </w:rPr>
        <w:t>ה</w:t>
      </w:r>
      <w:r w:rsidRPr="001D4FAA">
        <w:rPr>
          <w:rFonts w:hint="cs"/>
          <w:rtl/>
        </w:rPr>
        <w:t>פנאי, והכל בהתאם לצרכיו האינדיווידואליים של האדם.</w:t>
      </w:r>
    </w:p>
    <w:p w14:paraId="0970B05D" w14:textId="77777777" w:rsidR="003D0567" w:rsidRDefault="003D0567" w:rsidP="00545FD5">
      <w:pPr>
        <w:pStyle w:val="Hesber"/>
        <w:rPr>
          <w:rtl/>
        </w:rPr>
      </w:pPr>
    </w:p>
    <w:p w14:paraId="1089C3F7" w14:textId="5E38D4E3" w:rsidR="00545FD5" w:rsidRPr="001D4FAA" w:rsidRDefault="00545FD5" w:rsidP="00545FD5">
      <w:pPr>
        <w:pStyle w:val="Hesber"/>
      </w:pPr>
      <w:r w:rsidRPr="001D4FAA">
        <w:rPr>
          <w:rFonts w:hint="cs"/>
          <w:rtl/>
        </w:rPr>
        <w:lastRenderedPageBreak/>
        <w:t>יתר על</w:t>
      </w:r>
      <w:r>
        <w:rPr>
          <w:rFonts w:hint="cs"/>
          <w:rtl/>
        </w:rPr>
        <w:t xml:space="preserve"> </w:t>
      </w:r>
      <w:r w:rsidRPr="001D4FAA">
        <w:rPr>
          <w:rFonts w:hint="cs"/>
          <w:rtl/>
        </w:rPr>
        <w:t xml:space="preserve">כן, הצעת חוק זו תאפשר הכרה </w:t>
      </w:r>
      <w:proofErr w:type="spellStart"/>
      <w:r w:rsidRPr="001D4FAA">
        <w:rPr>
          <w:rFonts w:hint="cs"/>
          <w:rtl/>
        </w:rPr>
        <w:t>אמיתית</w:t>
      </w:r>
      <w:proofErr w:type="spellEnd"/>
      <w:r w:rsidRPr="001D4FAA">
        <w:rPr>
          <w:rFonts w:hint="cs"/>
          <w:rtl/>
        </w:rPr>
        <w:t xml:space="preserve"> בזכאותם</w:t>
      </w:r>
      <w:r w:rsidR="00C85104">
        <w:rPr>
          <w:rFonts w:hint="cs"/>
          <w:rtl/>
        </w:rPr>
        <w:t>,</w:t>
      </w:r>
      <w:r w:rsidRPr="001D4FAA">
        <w:rPr>
          <w:rFonts w:hint="cs"/>
          <w:rtl/>
        </w:rPr>
        <w:t xml:space="preserve"> בזכותם ובמעמדן הייחודי של המשפחות לאנשים עם אוטיזם, למערך תמיכה כולל, לרבות: שירותי ייעוץ, הדרכה, טיפול והנחיה, שירותי העשרה ותמיכה, אשר יקלו ולו במעט, על התמודדותם הרגשית והכלכלית הקשה.</w:t>
      </w:r>
    </w:p>
    <w:p w14:paraId="102F8691" w14:textId="454BDFE8" w:rsidR="00545FD5" w:rsidRDefault="00545FD5" w:rsidP="00C85104">
      <w:pPr>
        <w:pStyle w:val="Hesber"/>
        <w:rPr>
          <w:rtl/>
        </w:rPr>
      </w:pPr>
      <w:r w:rsidRPr="001D4FAA">
        <w:rPr>
          <w:rFonts w:hint="cs"/>
          <w:rtl/>
        </w:rPr>
        <w:t>לא זו אף זו, בהצעת חוק זו יש כדי להצהיר בר</w:t>
      </w:r>
      <w:r>
        <w:rPr>
          <w:rFonts w:hint="cs"/>
          <w:rtl/>
        </w:rPr>
        <w:t>י</w:t>
      </w:r>
      <w:r w:rsidRPr="001D4FAA">
        <w:rPr>
          <w:rFonts w:hint="cs"/>
          <w:rtl/>
        </w:rPr>
        <w:t xml:space="preserve">ש גלי על שינוי </w:t>
      </w:r>
      <w:r w:rsidR="00C85104">
        <w:rPr>
          <w:rFonts w:hint="cs"/>
          <w:rtl/>
        </w:rPr>
        <w:t>תפיסתי</w:t>
      </w:r>
      <w:r w:rsidR="00C85104" w:rsidRPr="001D4FAA">
        <w:rPr>
          <w:rFonts w:hint="cs"/>
          <w:rtl/>
        </w:rPr>
        <w:t xml:space="preserve"> </w:t>
      </w:r>
      <w:r w:rsidRPr="001D4FAA">
        <w:rPr>
          <w:rFonts w:hint="cs"/>
          <w:rtl/>
        </w:rPr>
        <w:t xml:space="preserve">עמוק, כי המאבק המתמיד, בכל יום ובכל שעה, למען קידום זכויותיהם של האנשים המצויים על הרצף האוטיסטי, איננו רק מאבק של הישרדות למען מימוש זכויות וצרכים בסיסיים, אלא המדובר על מאבק לקיום חיי איכות, חיים תורמים ונתרמים, חיים של ערך ומשמעות, המכירים בכל אדם עם אוטיזם כחלק מהמגוון האנושי, ותוך ביצוע התאמות שיאפשרו את שיקומו, קידומו ושילובו בחברה. </w:t>
      </w:r>
    </w:p>
    <w:p w14:paraId="0A4A261F" w14:textId="784DD05C" w:rsidR="00545FD5" w:rsidRPr="0044208D" w:rsidRDefault="00545FD5" w:rsidP="00C67A91">
      <w:pPr>
        <w:pStyle w:val="Hesber"/>
        <w:rPr>
          <w:rFonts w:ascii="David" w:hAnsi="David"/>
          <w:sz w:val="26"/>
        </w:rPr>
      </w:pPr>
      <w:r>
        <w:rPr>
          <w:rFonts w:hint="cs"/>
          <w:rtl/>
        </w:rPr>
        <w:t xml:space="preserve">הצעת חוק זהה הונחה על שולחן הכנסת </w:t>
      </w:r>
      <w:r w:rsidR="00C85104">
        <w:rPr>
          <w:rFonts w:hint="cs"/>
          <w:rtl/>
        </w:rPr>
        <w:t xml:space="preserve">התשע-עשרה </w:t>
      </w:r>
      <w:r w:rsidR="00B11F27">
        <w:rPr>
          <w:rFonts w:hint="cs"/>
          <w:sz w:val="26"/>
          <w:rtl/>
        </w:rPr>
        <w:t xml:space="preserve">על ידי חברת הכנסת אורלי לוי </w:t>
      </w:r>
      <w:r>
        <w:rPr>
          <w:rFonts w:hint="cs"/>
          <w:sz w:val="26"/>
          <w:rtl/>
        </w:rPr>
        <w:t>אבקסיס</w:t>
      </w:r>
      <w:r w:rsidR="00194717">
        <w:rPr>
          <w:rFonts w:hint="cs"/>
          <w:sz w:val="26"/>
          <w:rtl/>
        </w:rPr>
        <w:t xml:space="preserve"> וקבוצת חברי הכנסת</w:t>
      </w:r>
      <w:r w:rsidR="00C85104">
        <w:rPr>
          <w:rFonts w:hint="cs"/>
          <w:sz w:val="26"/>
          <w:rtl/>
        </w:rPr>
        <w:t xml:space="preserve"> </w:t>
      </w:r>
      <w:r w:rsidR="00C85104">
        <w:rPr>
          <w:rFonts w:hint="cs"/>
          <w:rtl/>
        </w:rPr>
        <w:t>(</w:t>
      </w:r>
      <w:r w:rsidR="00C85104" w:rsidRPr="007756D9">
        <w:rPr>
          <w:sz w:val="26"/>
          <w:rtl/>
        </w:rPr>
        <w:t>פ/798/19</w:t>
      </w:r>
      <w:r w:rsidR="00C85104">
        <w:rPr>
          <w:rFonts w:hint="cs"/>
          <w:sz w:val="26"/>
          <w:rtl/>
        </w:rPr>
        <w:t>)</w:t>
      </w:r>
      <w:r>
        <w:rPr>
          <w:rFonts w:hint="cs"/>
          <w:sz w:val="26"/>
          <w:rtl/>
        </w:rPr>
        <w:t>.</w:t>
      </w:r>
    </w:p>
    <w:p w14:paraId="59A524A3" w14:textId="77777777" w:rsidR="00545FD5" w:rsidRDefault="00545FD5" w:rsidP="00545FD5">
      <w:pPr>
        <w:pStyle w:val="Hesber"/>
        <w:rPr>
          <w:rFonts w:ascii="David" w:hAnsi="David"/>
          <w:sz w:val="26"/>
          <w:rtl/>
        </w:rPr>
      </w:pPr>
    </w:p>
    <w:p w14:paraId="7A230B7E" w14:textId="02F375D8" w:rsidR="003D0567" w:rsidRDefault="003D0567" w:rsidP="00545FD5">
      <w:pPr>
        <w:pStyle w:val="Hesber"/>
        <w:rPr>
          <w:rFonts w:ascii="David" w:hAnsi="David"/>
          <w:sz w:val="26"/>
          <w:rtl/>
        </w:rPr>
      </w:pPr>
    </w:p>
    <w:p w14:paraId="628AD3FD" w14:textId="77777777" w:rsidR="003D0567" w:rsidRPr="0044208D" w:rsidRDefault="003D0567" w:rsidP="00545FD5">
      <w:pPr>
        <w:pStyle w:val="Hesber"/>
        <w:rPr>
          <w:rFonts w:ascii="David" w:hAnsi="David"/>
          <w:sz w:val="26"/>
          <w:rtl/>
        </w:rPr>
      </w:pPr>
    </w:p>
    <w:p w14:paraId="29B059B0" w14:textId="77777777" w:rsidR="003D0567" w:rsidRPr="0022704F" w:rsidRDefault="003D0567" w:rsidP="003D0567">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p>
    <w:p w14:paraId="6D6D7E71" w14:textId="77777777" w:rsidR="003D0567" w:rsidRPr="0022704F" w:rsidRDefault="003D0567" w:rsidP="003D0567">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14:paraId="1C989629" w14:textId="77777777" w:rsidR="003D0567" w:rsidRPr="0022704F" w:rsidRDefault="003D0567" w:rsidP="003D0567">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14:paraId="24C565F5" w14:textId="77777777" w:rsidR="003D0567" w:rsidRPr="00935520" w:rsidRDefault="003D0567" w:rsidP="003D0567">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 xml:space="preserve">ט"ו באייר </w:t>
      </w:r>
      <w:proofErr w:type="spellStart"/>
      <w:r>
        <w:rPr>
          <w:rFonts w:ascii="Arial" w:eastAsia="Arial Unicode MS" w:hAnsi="Arial" w:cs="David" w:hint="cs"/>
          <w:snapToGrid w:val="0"/>
          <w:spacing w:val="0"/>
          <w:sz w:val="20"/>
          <w:szCs w:val="26"/>
          <w:rtl/>
        </w:rPr>
        <w:t>התשע"ה</w:t>
      </w:r>
      <w:proofErr w:type="spellEnd"/>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4</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5</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15</w:t>
      </w:r>
    </w:p>
    <w:p w14:paraId="43E53149" w14:textId="77777777" w:rsidR="003D0567" w:rsidRPr="00E635D3" w:rsidRDefault="003D0567" w:rsidP="003D0567">
      <w:pPr>
        <w:ind w:left="340" w:firstLine="0"/>
        <w:rPr>
          <w:rFonts w:ascii="Arial" w:eastAsia="Arial Unicode MS" w:hAnsi="Arial" w:cs="David"/>
          <w:snapToGrid w:val="0"/>
          <w:spacing w:val="0"/>
          <w:sz w:val="20"/>
          <w:szCs w:val="26"/>
          <w:rtl/>
        </w:rPr>
      </w:pPr>
    </w:p>
    <w:p w14:paraId="4AA089B9" w14:textId="77777777" w:rsidR="003D0567" w:rsidRPr="00BE2391" w:rsidRDefault="003D0567" w:rsidP="003D0567">
      <w:pPr>
        <w:spacing w:line="360" w:lineRule="auto"/>
      </w:pPr>
    </w:p>
    <w:p w14:paraId="7F6961CB" w14:textId="77777777" w:rsidR="00E13C27" w:rsidRPr="003D0567" w:rsidRDefault="00E13C27" w:rsidP="00E13C27">
      <w:pPr>
        <w:pStyle w:val="Hesber"/>
        <w:rPr>
          <w:rtl/>
        </w:rPr>
      </w:pPr>
    </w:p>
    <w:sectPr w:rsidR="00E13C27" w:rsidRPr="003D056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05C65" w14:textId="77777777" w:rsidR="00FA210B" w:rsidRDefault="00FA210B">
      <w:r>
        <w:separator/>
      </w:r>
    </w:p>
  </w:endnote>
  <w:endnote w:type="continuationSeparator" w:id="0">
    <w:p w14:paraId="420A8A15" w14:textId="77777777" w:rsidR="00FA210B" w:rsidRDefault="00FA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1A0623" w:rsidRDefault="001A062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6B4AC4">
      <w:rPr>
        <w:rStyle w:val="aa"/>
        <w:noProof/>
        <w:rtl/>
      </w:rPr>
      <w:t>12</w:t>
    </w:r>
    <w:r>
      <w:rPr>
        <w:rStyle w:val="aa"/>
        <w:rtl/>
      </w:rPr>
      <w:fldChar w:fldCharType="end"/>
    </w:r>
  </w:p>
  <w:p w14:paraId="7F6961D8" w14:textId="77777777" w:rsidR="001A0623" w:rsidRDefault="001A06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95E4E" w14:textId="77777777" w:rsidR="00FA210B" w:rsidRDefault="00FA210B">
      <w:r>
        <w:separator/>
      </w:r>
    </w:p>
  </w:footnote>
  <w:footnote w:type="continuationSeparator" w:id="0">
    <w:p w14:paraId="42ECE383" w14:textId="77777777" w:rsidR="00FA210B" w:rsidRDefault="00FA210B">
      <w:r>
        <w:continuationSeparator/>
      </w:r>
    </w:p>
  </w:footnote>
  <w:footnote w:type="continuationNotice" w:id="1">
    <w:p w14:paraId="14203EE1" w14:textId="77777777" w:rsidR="00FA210B" w:rsidRDefault="00FA210B"/>
  </w:footnote>
  <w:footnote w:id="2">
    <w:p w14:paraId="156E10C1" w14:textId="677B7B83" w:rsidR="00173FD2" w:rsidRDefault="00173FD2">
      <w:pPr>
        <w:pStyle w:val="a4"/>
      </w:pPr>
      <w:r>
        <w:rPr>
          <w:rStyle w:val="a5"/>
        </w:rPr>
        <w:footnoteRef/>
      </w:r>
      <w:r>
        <w:rPr>
          <w:rtl/>
        </w:rPr>
        <w:t xml:space="preserve"> </w:t>
      </w:r>
      <w:r w:rsidR="00121D1F">
        <w:rPr>
          <w:rFonts w:hint="cs"/>
          <w:rtl/>
        </w:rPr>
        <w:t xml:space="preserve">ס"ח </w:t>
      </w:r>
      <w:proofErr w:type="spellStart"/>
      <w:r w:rsidR="00121D1F">
        <w:rPr>
          <w:rFonts w:hint="cs"/>
          <w:rtl/>
        </w:rPr>
        <w:t>התשנ"ב</w:t>
      </w:r>
      <w:proofErr w:type="spellEnd"/>
      <w:r w:rsidR="00121D1F">
        <w:rPr>
          <w:rFonts w:hint="cs"/>
          <w:rtl/>
        </w:rPr>
        <w:t>, עמ' 150.</w:t>
      </w:r>
    </w:p>
  </w:footnote>
  <w:footnote w:id="3">
    <w:p w14:paraId="59905D63" w14:textId="77777777" w:rsidR="00545FD5" w:rsidRDefault="00545FD5" w:rsidP="00545FD5">
      <w:pPr>
        <w:pStyle w:val="a4"/>
        <w:rPr>
          <w:rtl/>
        </w:rPr>
      </w:pPr>
      <w:r>
        <w:rPr>
          <w:rStyle w:val="a5"/>
        </w:rPr>
        <w:footnoteRef/>
      </w:r>
      <w:r>
        <w:rPr>
          <w:rtl/>
        </w:rPr>
        <w:t xml:space="preserve"> </w:t>
      </w:r>
      <w:r>
        <w:rPr>
          <w:rFonts w:hint="cs"/>
          <w:rtl/>
        </w:rPr>
        <w:t xml:space="preserve">ס"ח </w:t>
      </w:r>
      <w:proofErr w:type="spellStart"/>
      <w:r>
        <w:rPr>
          <w:rFonts w:hint="cs"/>
          <w:rtl/>
        </w:rPr>
        <w:t>התשכ"ב</w:t>
      </w:r>
      <w:proofErr w:type="spellEnd"/>
      <w:r>
        <w:rPr>
          <w:rFonts w:hint="cs"/>
          <w:rtl/>
        </w:rPr>
        <w:t>, עמ' 120.</w:t>
      </w:r>
    </w:p>
  </w:footnote>
  <w:footnote w:id="4">
    <w:p w14:paraId="125B8445" w14:textId="77777777" w:rsidR="00545FD5" w:rsidRDefault="00545FD5" w:rsidP="00545FD5">
      <w:pPr>
        <w:pStyle w:val="a4"/>
        <w:rPr>
          <w:rtl/>
        </w:rPr>
      </w:pPr>
      <w:r>
        <w:rPr>
          <w:rStyle w:val="a5"/>
        </w:rPr>
        <w:footnoteRef/>
      </w:r>
      <w:r>
        <w:rPr>
          <w:rtl/>
        </w:rPr>
        <w:t xml:space="preserve"> </w:t>
      </w:r>
      <w:r>
        <w:rPr>
          <w:rFonts w:hint="cs"/>
          <w:rtl/>
        </w:rPr>
        <w:t xml:space="preserve">ס"ח </w:t>
      </w:r>
      <w:proofErr w:type="spellStart"/>
      <w:r>
        <w:rPr>
          <w:rFonts w:hint="cs"/>
          <w:rtl/>
        </w:rPr>
        <w:t>התשי"ח</w:t>
      </w:r>
      <w:proofErr w:type="spellEnd"/>
      <w:r>
        <w:rPr>
          <w:rFonts w:hint="cs"/>
          <w:rtl/>
        </w:rPr>
        <w:t>, עמ' 191.</w:t>
      </w:r>
    </w:p>
  </w:footnote>
  <w:footnote w:id="5">
    <w:p w14:paraId="5BEE14B8" w14:textId="77777777" w:rsidR="00545FD5" w:rsidRDefault="00545FD5" w:rsidP="00545FD5">
      <w:pPr>
        <w:pStyle w:val="a4"/>
        <w:rPr>
          <w:rtl/>
        </w:rPr>
      </w:pPr>
      <w:r>
        <w:rPr>
          <w:rStyle w:val="a5"/>
        </w:rPr>
        <w:footnoteRef/>
      </w:r>
      <w:r>
        <w:rPr>
          <w:rtl/>
        </w:rPr>
        <w:t xml:space="preserve"> </w:t>
      </w:r>
      <w:r>
        <w:rPr>
          <w:rFonts w:hint="cs"/>
          <w:rtl/>
        </w:rPr>
        <w:t xml:space="preserve">ס"ח </w:t>
      </w:r>
      <w:proofErr w:type="spellStart"/>
      <w:r>
        <w:rPr>
          <w:rFonts w:hint="cs"/>
          <w:rtl/>
        </w:rPr>
        <w:t>התשס"ח</w:t>
      </w:r>
      <w:proofErr w:type="spellEnd"/>
      <w:r>
        <w:rPr>
          <w:rFonts w:hint="cs"/>
          <w:rtl/>
        </w:rPr>
        <w:t>, עמ' 720.</w:t>
      </w:r>
    </w:p>
  </w:footnote>
  <w:footnote w:id="6">
    <w:p w14:paraId="579DC5E3" w14:textId="77777777" w:rsidR="00545FD5" w:rsidRDefault="00545FD5" w:rsidP="00545FD5">
      <w:pPr>
        <w:pStyle w:val="a4"/>
        <w:rPr>
          <w:rtl/>
        </w:rPr>
      </w:pPr>
      <w:r>
        <w:rPr>
          <w:rStyle w:val="a5"/>
        </w:rPr>
        <w:footnoteRef/>
      </w:r>
      <w:r>
        <w:rPr>
          <w:rtl/>
        </w:rPr>
        <w:t xml:space="preserve"> </w:t>
      </w:r>
      <w:r>
        <w:rPr>
          <w:rFonts w:hint="cs"/>
          <w:rtl/>
        </w:rPr>
        <w:t xml:space="preserve">ס"ח </w:t>
      </w:r>
      <w:proofErr w:type="spellStart"/>
      <w:r>
        <w:rPr>
          <w:rFonts w:hint="cs"/>
          <w:rtl/>
        </w:rPr>
        <w:t>התשנ"ו</w:t>
      </w:r>
      <w:proofErr w:type="spellEnd"/>
      <w:r>
        <w:rPr>
          <w:rFonts w:hint="cs"/>
          <w:rtl/>
        </w:rPr>
        <w:t>, עמ' 152.</w:t>
      </w:r>
    </w:p>
  </w:footnote>
  <w:footnote w:id="7">
    <w:p w14:paraId="5ABD76A5" w14:textId="77777777" w:rsidR="00545FD5" w:rsidRDefault="00545FD5" w:rsidP="00545FD5">
      <w:pPr>
        <w:pStyle w:val="a4"/>
        <w:rPr>
          <w:rtl/>
        </w:rPr>
      </w:pPr>
      <w:r>
        <w:rPr>
          <w:rStyle w:val="a5"/>
        </w:rPr>
        <w:footnoteRef/>
      </w:r>
      <w:r>
        <w:rPr>
          <w:rtl/>
        </w:rPr>
        <w:t xml:space="preserve"> </w:t>
      </w:r>
      <w:r>
        <w:rPr>
          <w:rFonts w:hint="cs"/>
          <w:rtl/>
        </w:rPr>
        <w:t xml:space="preserve">ס"ח </w:t>
      </w:r>
      <w:proofErr w:type="spellStart"/>
      <w:r>
        <w:rPr>
          <w:rFonts w:hint="cs"/>
          <w:rtl/>
        </w:rPr>
        <w:t>התשל"ז</w:t>
      </w:r>
      <w:proofErr w:type="spellEnd"/>
      <w:r>
        <w:rPr>
          <w:rFonts w:hint="cs"/>
          <w:rtl/>
        </w:rPr>
        <w:t>, עמ' 158.</w:t>
      </w:r>
    </w:p>
  </w:footnote>
  <w:footnote w:id="8">
    <w:p w14:paraId="317D8856" w14:textId="77777777" w:rsidR="00545FD5" w:rsidRDefault="00545FD5" w:rsidP="00545FD5">
      <w:pPr>
        <w:pStyle w:val="a4"/>
        <w:rPr>
          <w:rtl/>
        </w:rPr>
      </w:pPr>
      <w:r>
        <w:rPr>
          <w:rStyle w:val="a5"/>
        </w:rPr>
        <w:footnoteRef/>
      </w:r>
      <w:r>
        <w:rPr>
          <w:rtl/>
        </w:rPr>
        <w:t xml:space="preserve"> </w:t>
      </w:r>
      <w:r w:rsidRPr="003C6BCF">
        <w:rPr>
          <w:rtl/>
        </w:rPr>
        <w:t>דיני מדינת ישראל, נוסח חדש 30, עמ' 594.</w:t>
      </w:r>
    </w:p>
  </w:footnote>
  <w:footnote w:id="9">
    <w:p w14:paraId="3D00788D" w14:textId="49917F08" w:rsidR="00426FB2" w:rsidRDefault="00426FB2">
      <w:pPr>
        <w:pStyle w:val="a4"/>
      </w:pPr>
      <w:r>
        <w:rPr>
          <w:rStyle w:val="a5"/>
        </w:rPr>
        <w:footnoteRef/>
      </w:r>
      <w:r>
        <w:rPr>
          <w:rtl/>
        </w:rPr>
        <w:t xml:space="preserve"> </w:t>
      </w:r>
      <w:r>
        <w:rPr>
          <w:rFonts w:hint="cs"/>
          <w:rtl/>
        </w:rPr>
        <w:t xml:space="preserve">ס"ח </w:t>
      </w:r>
      <w:proofErr w:type="spellStart"/>
      <w:r>
        <w:rPr>
          <w:rFonts w:hint="cs"/>
          <w:rtl/>
        </w:rPr>
        <w:t>התשנ"ב</w:t>
      </w:r>
      <w:proofErr w:type="spellEnd"/>
      <w:r>
        <w:rPr>
          <w:rFonts w:hint="cs"/>
          <w:rtl/>
        </w:rPr>
        <w:t>, עמ' 90.</w:t>
      </w:r>
    </w:p>
  </w:footnote>
  <w:footnote w:id="10">
    <w:p w14:paraId="5E91E0F8" w14:textId="5B8DC8B7" w:rsidR="009C196B" w:rsidRDefault="009C196B">
      <w:pPr>
        <w:pStyle w:val="a4"/>
        <w:rPr>
          <w:rtl/>
        </w:rPr>
      </w:pPr>
      <w:r>
        <w:rPr>
          <w:rStyle w:val="a5"/>
        </w:rPr>
        <w:footnoteRef/>
      </w:r>
      <w:r>
        <w:rPr>
          <w:rtl/>
        </w:rPr>
        <w:t xml:space="preserve"> </w:t>
      </w:r>
      <w:r w:rsidR="00EB0D7E">
        <w:rPr>
          <w:rFonts w:hint="cs"/>
          <w:rtl/>
        </w:rPr>
        <w:t xml:space="preserve">ס"ח </w:t>
      </w:r>
      <w:proofErr w:type="spellStart"/>
      <w:r w:rsidR="00EB0D7E">
        <w:rPr>
          <w:rFonts w:hint="cs"/>
          <w:rtl/>
        </w:rPr>
        <w:t>התשמ"ה</w:t>
      </w:r>
      <w:proofErr w:type="spellEnd"/>
      <w:r>
        <w:rPr>
          <w:rFonts w:hint="cs"/>
          <w:rtl/>
        </w:rPr>
        <w:t xml:space="preserve">, עמ' 60.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7681A"/>
    <w:rsid w:val="000A542E"/>
    <w:rsid w:val="000D203B"/>
    <w:rsid w:val="00102B6B"/>
    <w:rsid w:val="001052D4"/>
    <w:rsid w:val="0010644B"/>
    <w:rsid w:val="001100C0"/>
    <w:rsid w:val="001207F8"/>
    <w:rsid w:val="00121924"/>
    <w:rsid w:val="00121D1F"/>
    <w:rsid w:val="001279A8"/>
    <w:rsid w:val="0014195F"/>
    <w:rsid w:val="00152609"/>
    <w:rsid w:val="00153E1B"/>
    <w:rsid w:val="00173FD2"/>
    <w:rsid w:val="00194717"/>
    <w:rsid w:val="001A0623"/>
    <w:rsid w:val="001C23B0"/>
    <w:rsid w:val="00203A7F"/>
    <w:rsid w:val="002200A1"/>
    <w:rsid w:val="002362BF"/>
    <w:rsid w:val="00241B97"/>
    <w:rsid w:val="00246756"/>
    <w:rsid w:val="00251E58"/>
    <w:rsid w:val="00254605"/>
    <w:rsid w:val="002728B4"/>
    <w:rsid w:val="0027600C"/>
    <w:rsid w:val="00292712"/>
    <w:rsid w:val="002A487D"/>
    <w:rsid w:val="002C2E29"/>
    <w:rsid w:val="002D1EE3"/>
    <w:rsid w:val="002F1D80"/>
    <w:rsid w:val="003106F0"/>
    <w:rsid w:val="003232A2"/>
    <w:rsid w:val="00325C14"/>
    <w:rsid w:val="0033044F"/>
    <w:rsid w:val="003710F6"/>
    <w:rsid w:val="00386E88"/>
    <w:rsid w:val="00396585"/>
    <w:rsid w:val="003D0567"/>
    <w:rsid w:val="003D74A0"/>
    <w:rsid w:val="004033D8"/>
    <w:rsid w:val="004073F0"/>
    <w:rsid w:val="00412A7D"/>
    <w:rsid w:val="00416B4D"/>
    <w:rsid w:val="00417CFC"/>
    <w:rsid w:val="00426FB2"/>
    <w:rsid w:val="004327B4"/>
    <w:rsid w:val="004B24ED"/>
    <w:rsid w:val="004D2D82"/>
    <w:rsid w:val="004D3876"/>
    <w:rsid w:val="004E4552"/>
    <w:rsid w:val="00514258"/>
    <w:rsid w:val="00545FD5"/>
    <w:rsid w:val="00553C9D"/>
    <w:rsid w:val="00562A66"/>
    <w:rsid w:val="005B064E"/>
    <w:rsid w:val="005D51AE"/>
    <w:rsid w:val="0062674B"/>
    <w:rsid w:val="006363B2"/>
    <w:rsid w:val="00644940"/>
    <w:rsid w:val="006818A9"/>
    <w:rsid w:val="006A2D81"/>
    <w:rsid w:val="006B4AC4"/>
    <w:rsid w:val="006C1D0D"/>
    <w:rsid w:val="0070601E"/>
    <w:rsid w:val="00712C72"/>
    <w:rsid w:val="00735173"/>
    <w:rsid w:val="00735FE9"/>
    <w:rsid w:val="00763CAA"/>
    <w:rsid w:val="00765F66"/>
    <w:rsid w:val="007C3FA6"/>
    <w:rsid w:val="007D585A"/>
    <w:rsid w:val="007D5A12"/>
    <w:rsid w:val="007E59F9"/>
    <w:rsid w:val="00810BCD"/>
    <w:rsid w:val="00812C98"/>
    <w:rsid w:val="00814D92"/>
    <w:rsid w:val="0083181D"/>
    <w:rsid w:val="00860847"/>
    <w:rsid w:val="00874BBC"/>
    <w:rsid w:val="00892135"/>
    <w:rsid w:val="00895449"/>
    <w:rsid w:val="00897879"/>
    <w:rsid w:val="008A6870"/>
    <w:rsid w:val="008C2DDC"/>
    <w:rsid w:val="008C7516"/>
    <w:rsid w:val="008C7920"/>
    <w:rsid w:val="008E01E3"/>
    <w:rsid w:val="008E6EC7"/>
    <w:rsid w:val="008F0D63"/>
    <w:rsid w:val="008F2C35"/>
    <w:rsid w:val="008F6665"/>
    <w:rsid w:val="00910623"/>
    <w:rsid w:val="0091204F"/>
    <w:rsid w:val="009203DB"/>
    <w:rsid w:val="00923CD4"/>
    <w:rsid w:val="00925B0F"/>
    <w:rsid w:val="00943386"/>
    <w:rsid w:val="009456B6"/>
    <w:rsid w:val="00957589"/>
    <w:rsid w:val="00966D06"/>
    <w:rsid w:val="00982412"/>
    <w:rsid w:val="00983A8D"/>
    <w:rsid w:val="009A7257"/>
    <w:rsid w:val="009C196B"/>
    <w:rsid w:val="009D6E0A"/>
    <w:rsid w:val="00A14672"/>
    <w:rsid w:val="00A26BD6"/>
    <w:rsid w:val="00A443CF"/>
    <w:rsid w:val="00A6611D"/>
    <w:rsid w:val="00A82CB7"/>
    <w:rsid w:val="00AA2F03"/>
    <w:rsid w:val="00AC36F7"/>
    <w:rsid w:val="00AC63A4"/>
    <w:rsid w:val="00AD239E"/>
    <w:rsid w:val="00B10265"/>
    <w:rsid w:val="00B11F27"/>
    <w:rsid w:val="00B21211"/>
    <w:rsid w:val="00B35784"/>
    <w:rsid w:val="00B733A7"/>
    <w:rsid w:val="00B975AD"/>
    <w:rsid w:val="00BB1719"/>
    <w:rsid w:val="00BC45FB"/>
    <w:rsid w:val="00BF148D"/>
    <w:rsid w:val="00C23B1A"/>
    <w:rsid w:val="00C310EB"/>
    <w:rsid w:val="00C67A91"/>
    <w:rsid w:val="00C85104"/>
    <w:rsid w:val="00C9176A"/>
    <w:rsid w:val="00CC7E90"/>
    <w:rsid w:val="00CF1AA2"/>
    <w:rsid w:val="00D00958"/>
    <w:rsid w:val="00D618FF"/>
    <w:rsid w:val="00D63620"/>
    <w:rsid w:val="00D8410D"/>
    <w:rsid w:val="00D867D7"/>
    <w:rsid w:val="00DB7060"/>
    <w:rsid w:val="00DE3153"/>
    <w:rsid w:val="00E06736"/>
    <w:rsid w:val="00E13C27"/>
    <w:rsid w:val="00E33BBD"/>
    <w:rsid w:val="00E45103"/>
    <w:rsid w:val="00E665B9"/>
    <w:rsid w:val="00EA01E6"/>
    <w:rsid w:val="00EA3DE8"/>
    <w:rsid w:val="00EA758F"/>
    <w:rsid w:val="00EB0D7E"/>
    <w:rsid w:val="00ED4A6F"/>
    <w:rsid w:val="00EF3A3A"/>
    <w:rsid w:val="00F42069"/>
    <w:rsid w:val="00F628D6"/>
    <w:rsid w:val="00F67051"/>
    <w:rsid w:val="00FA210B"/>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E2B6622-6B21-4793-8286-17074B41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styleId="ad">
    <w:name w:val="annotation reference"/>
    <w:basedOn w:val="a0"/>
    <w:semiHidden/>
    <w:unhideWhenUsed/>
    <w:rsid w:val="00F42069"/>
    <w:rPr>
      <w:sz w:val="16"/>
      <w:szCs w:val="16"/>
    </w:rPr>
  </w:style>
  <w:style w:type="paragraph" w:styleId="ae">
    <w:name w:val="annotation text"/>
    <w:basedOn w:val="a"/>
    <w:link w:val="af"/>
    <w:semiHidden/>
    <w:unhideWhenUsed/>
    <w:rsid w:val="00F42069"/>
    <w:pPr>
      <w:spacing w:line="240" w:lineRule="auto"/>
    </w:pPr>
    <w:rPr>
      <w:sz w:val="20"/>
      <w:szCs w:val="20"/>
    </w:rPr>
  </w:style>
  <w:style w:type="character" w:customStyle="1" w:styleId="af">
    <w:name w:val="טקסט הערה תו"/>
    <w:basedOn w:val="a0"/>
    <w:link w:val="ae"/>
    <w:semiHidden/>
    <w:rsid w:val="00F42069"/>
    <w:rPr>
      <w:rFonts w:ascii="Hadasa Roso SL" w:hAnsi="Hadasa Roso SL" w:cs="Hadasa Roso SL"/>
      <w:color w:val="000000"/>
      <w:spacing w:val="1"/>
      <w:lang w:eastAsia="ja-JP"/>
    </w:rPr>
  </w:style>
  <w:style w:type="paragraph" w:styleId="af0">
    <w:name w:val="annotation subject"/>
    <w:basedOn w:val="ae"/>
    <w:next w:val="ae"/>
    <w:link w:val="af1"/>
    <w:semiHidden/>
    <w:unhideWhenUsed/>
    <w:rsid w:val="00F42069"/>
    <w:rPr>
      <w:b/>
      <w:bCs/>
    </w:rPr>
  </w:style>
  <w:style w:type="character" w:customStyle="1" w:styleId="af1">
    <w:name w:val="נושא הערה תו"/>
    <w:basedOn w:val="af"/>
    <w:link w:val="af0"/>
    <w:semiHidden/>
    <w:rsid w:val="00F42069"/>
    <w:rPr>
      <w:rFonts w:ascii="Hadasa Roso SL" w:hAnsi="Hadasa Roso SL" w:cs="Hadasa Roso SL"/>
      <w:b/>
      <w:bCs/>
      <w:color w:val="000000"/>
      <w:spacing w:val="1"/>
      <w:lang w:eastAsia="ja-JP"/>
    </w:rPr>
  </w:style>
  <w:style w:type="paragraph" w:styleId="af2">
    <w:name w:val="Revision"/>
    <w:hidden/>
    <w:uiPriority w:val="99"/>
    <w:semiHidden/>
    <w:rsid w:val="00BB1719"/>
    <w:rPr>
      <w:rFonts w:ascii="Hadasa Roso SL"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38744827-6070-4507-B212-678910B9AAE8}"/>
</file>

<file path=customXml/itemProps4.xml><?xml version="1.0" encoding="utf-8"?>
<ds:datastoreItem xmlns:ds="http://schemas.openxmlformats.org/officeDocument/2006/customXml" ds:itemID="{E63EFE58-9DEF-4C88-ABCC-D95D5DB2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3074</Words>
  <Characters>15375</Characters>
  <Application>Microsoft Office Word</Application>
  <DocSecurity>0</DocSecurity>
  <Lines>128</Lines>
  <Paragraphs>36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מעיין בן עמי</cp:lastModifiedBy>
  <cp:revision>3</cp:revision>
  <cp:lastPrinted>2015-04-28T07:58:00Z</cp:lastPrinted>
  <dcterms:created xsi:type="dcterms:W3CDTF">2016-12-21T13:44:00Z</dcterms:created>
  <dcterms:modified xsi:type="dcterms:W3CDTF">2016-12-21T13:44:00Z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0354fdee-f711-4d2a-9cf2-2d1c4d9ac92a</vt:lpwstr>
  </property>
  <property fmtid="{D5CDD505-2E9C-101B-9397-08002B2CF9AE}" pid="4" name="SanhedrinDocumentType">
    <vt:r8>88</vt:r8>
  </property>
  <property fmtid="{D5CDD505-2E9C-101B-9397-08002B2CF9AE}" pid="5" name="SanhedrinItemID">
    <vt:r8>2011135</vt:r8>
  </property>
</Properties>
</file>