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26" w:rsidRPr="000D7F26" w:rsidRDefault="000D7F26" w:rsidP="00DB3C64">
      <w:pPr>
        <w:bidi/>
        <w:spacing w:after="0" w:line="240" w:lineRule="auto"/>
        <w:jc w:val="both"/>
        <w:rPr>
          <w:rFonts w:ascii="Times New Roman" w:eastAsia="Times New Roman" w:hAnsi="Times New Roman" w:cs="David"/>
          <w:sz w:val="24"/>
          <w:szCs w:val="24"/>
          <w:rtl/>
          <w:lang w:eastAsia="he-IL"/>
        </w:rPr>
      </w:pPr>
      <w:bookmarkStart w:id="0" w:name="_GoBack"/>
      <w:bookmarkEnd w:id="0"/>
      <w:r w:rsidRPr="000D7F26">
        <w:rPr>
          <w:rFonts w:ascii="Times New Roman" w:eastAsia="Times New Roman" w:hAnsi="Times New Roman" w:cs="David" w:hint="cs"/>
          <w:sz w:val="24"/>
          <w:szCs w:val="24"/>
          <w:rtl/>
          <w:lang w:eastAsia="he-IL"/>
        </w:rPr>
        <w:t>אל: חברי ועדת החוקה חוק ומשפט</w:t>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sz w:val="24"/>
          <w:szCs w:val="24"/>
          <w:rtl/>
          <w:lang w:eastAsia="he-IL"/>
        </w:rPr>
        <w:tab/>
      </w:r>
      <w:r w:rsidR="00DB3C64">
        <w:rPr>
          <w:rFonts w:ascii="Times New Roman" w:eastAsia="Times New Roman" w:hAnsi="Times New Roman" w:cs="David" w:hint="cs"/>
          <w:sz w:val="24"/>
          <w:szCs w:val="24"/>
          <w:rtl/>
          <w:lang w:eastAsia="he-IL"/>
        </w:rPr>
        <w:t>13 בדצמבר 2015</w:t>
      </w:r>
    </w:p>
    <w:p w:rsidR="000D7F26" w:rsidRPr="000D7F26" w:rsidRDefault="000D7F26" w:rsidP="00DB3C64">
      <w:pPr>
        <w:bidi/>
        <w:spacing w:after="0" w:line="240" w:lineRule="auto"/>
        <w:jc w:val="both"/>
        <w:rPr>
          <w:rFonts w:ascii="Times New Roman" w:eastAsia="Times New Roman" w:hAnsi="Times New Roman" w:cs="David"/>
          <w:sz w:val="24"/>
          <w:szCs w:val="24"/>
          <w:rtl/>
          <w:lang w:eastAsia="he-IL"/>
        </w:rPr>
      </w:pPr>
      <w:r w:rsidRPr="000D7F26">
        <w:rPr>
          <w:rFonts w:ascii="Times New Roman" w:eastAsia="Times New Roman" w:hAnsi="Times New Roman" w:cs="David" w:hint="cs"/>
          <w:sz w:val="24"/>
          <w:szCs w:val="24"/>
          <w:rtl/>
          <w:lang w:eastAsia="he-IL"/>
        </w:rPr>
        <w:t>מאת: הייעוץ המשפטי לוועדה</w:t>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hint="cs"/>
          <w:sz w:val="24"/>
          <w:szCs w:val="24"/>
          <w:rtl/>
          <w:lang w:eastAsia="he-IL"/>
        </w:rPr>
        <w:tab/>
      </w:r>
      <w:r w:rsidR="00DB3C64">
        <w:rPr>
          <w:rFonts w:ascii="Times New Roman" w:eastAsia="Times New Roman" w:hAnsi="Times New Roman" w:cs="David" w:hint="cs"/>
          <w:sz w:val="24"/>
          <w:szCs w:val="24"/>
          <w:rtl/>
          <w:lang w:eastAsia="he-IL"/>
        </w:rPr>
        <w:t>א' בטבת התשע"ו</w:t>
      </w:r>
    </w:p>
    <w:p w:rsidR="000D7F26" w:rsidRPr="00F310A9" w:rsidRDefault="000D7F26" w:rsidP="000D7F26">
      <w:pPr>
        <w:bidi/>
        <w:spacing w:after="0" w:line="240" w:lineRule="auto"/>
        <w:jc w:val="center"/>
        <w:rPr>
          <w:rFonts w:ascii="David" w:eastAsia="Times New Roman" w:hAnsi="David" w:cs="David"/>
          <w:sz w:val="16"/>
          <w:szCs w:val="16"/>
          <w:rtl/>
          <w:lang w:eastAsia="he-IL"/>
        </w:rPr>
      </w:pPr>
    </w:p>
    <w:p w:rsidR="000D7F26" w:rsidRDefault="000D7F26" w:rsidP="000D7F26">
      <w:pPr>
        <w:bidi/>
        <w:spacing w:after="0" w:line="240" w:lineRule="auto"/>
        <w:jc w:val="center"/>
        <w:rPr>
          <w:rFonts w:ascii="David" w:eastAsia="Times New Roman" w:hAnsi="David" w:cs="David"/>
          <w:sz w:val="16"/>
          <w:szCs w:val="16"/>
          <w:rtl/>
          <w:lang w:eastAsia="he-IL"/>
        </w:rPr>
      </w:pPr>
    </w:p>
    <w:p w:rsidR="00BA646D" w:rsidRDefault="00BA646D" w:rsidP="00BA646D">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 xml:space="preserve">הצעת חוק המאבק בטרור </w:t>
      </w:r>
      <w:r>
        <w:rPr>
          <w:rFonts w:ascii="David" w:eastAsia="Times New Roman" w:hAnsi="David" w:cs="David"/>
          <w:b/>
          <w:bCs/>
          <w:sz w:val="24"/>
          <w:szCs w:val="24"/>
          <w:rtl/>
          <w:lang w:eastAsia="he-IL"/>
        </w:rPr>
        <w:t>–</w:t>
      </w:r>
      <w:r>
        <w:rPr>
          <w:rFonts w:ascii="David" w:eastAsia="Times New Roman" w:hAnsi="David" w:cs="David" w:hint="cs"/>
          <w:b/>
          <w:bCs/>
          <w:sz w:val="24"/>
          <w:szCs w:val="24"/>
          <w:rtl/>
          <w:lang w:eastAsia="he-IL"/>
        </w:rPr>
        <w:t xml:space="preserve"> פרק ה': "עצור בעבירת טרור חמורה </w:t>
      </w:r>
      <w:r>
        <w:rPr>
          <w:rFonts w:ascii="David" w:eastAsia="Times New Roman" w:hAnsi="David" w:cs="David"/>
          <w:b/>
          <w:bCs/>
          <w:sz w:val="24"/>
          <w:szCs w:val="24"/>
          <w:rtl/>
          <w:lang w:eastAsia="he-IL"/>
        </w:rPr>
        <w:t>–</w:t>
      </w:r>
      <w:r>
        <w:rPr>
          <w:rFonts w:ascii="David" w:eastAsia="Times New Roman" w:hAnsi="David" w:cs="David" w:hint="cs"/>
          <w:b/>
          <w:bCs/>
          <w:sz w:val="24"/>
          <w:szCs w:val="24"/>
          <w:rtl/>
          <w:lang w:eastAsia="he-IL"/>
        </w:rPr>
        <w:t xml:space="preserve"> הוראות מיוחדות"</w:t>
      </w:r>
    </w:p>
    <w:p w:rsidR="000D7F26" w:rsidRPr="000D7F26" w:rsidRDefault="00BA646D" w:rsidP="00BA646D">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ו-</w:t>
      </w:r>
      <w:r w:rsidR="000D7F26" w:rsidRPr="000D7F26">
        <w:rPr>
          <w:rFonts w:ascii="David" w:eastAsia="Times New Roman" w:hAnsi="David" w:cs="David" w:hint="cs"/>
          <w:b/>
          <w:bCs/>
          <w:sz w:val="24"/>
          <w:szCs w:val="24"/>
          <w:rtl/>
          <w:lang w:eastAsia="he-IL"/>
        </w:rPr>
        <w:t>הצעת חוק סדר הדין הפלילי (עצור החשוד בעבירת ביטחון)</w:t>
      </w:r>
      <w:r w:rsidR="000D7F26">
        <w:rPr>
          <w:rFonts w:ascii="David" w:eastAsia="Times New Roman" w:hAnsi="David" w:cs="David" w:hint="cs"/>
          <w:b/>
          <w:bCs/>
          <w:sz w:val="24"/>
          <w:szCs w:val="24"/>
          <w:rtl/>
          <w:lang w:eastAsia="he-IL"/>
        </w:rPr>
        <w:t xml:space="preserve"> </w:t>
      </w:r>
      <w:r w:rsidR="000D7F26" w:rsidRPr="000D7F26">
        <w:rPr>
          <w:rFonts w:ascii="David" w:eastAsia="Times New Roman" w:hAnsi="David" w:cs="David" w:hint="cs"/>
          <w:b/>
          <w:bCs/>
          <w:sz w:val="24"/>
          <w:szCs w:val="24"/>
          <w:rtl/>
          <w:lang w:eastAsia="he-IL"/>
        </w:rPr>
        <w:t xml:space="preserve">(הוראת שעה) (תיקון מס' </w:t>
      </w:r>
      <w:r>
        <w:rPr>
          <w:rFonts w:ascii="David" w:eastAsia="Times New Roman" w:hAnsi="David" w:cs="David" w:hint="cs"/>
          <w:b/>
          <w:bCs/>
          <w:sz w:val="24"/>
          <w:szCs w:val="24"/>
          <w:rtl/>
          <w:lang w:eastAsia="he-IL"/>
        </w:rPr>
        <w:t>4</w:t>
      </w:r>
      <w:r w:rsidR="000D7F26">
        <w:rPr>
          <w:rFonts w:ascii="David" w:eastAsia="Times New Roman" w:hAnsi="David" w:cs="David" w:hint="cs"/>
          <w:b/>
          <w:bCs/>
          <w:sz w:val="24"/>
          <w:szCs w:val="24"/>
          <w:rtl/>
          <w:lang w:eastAsia="he-IL"/>
        </w:rPr>
        <w:t>) – הארכת תוקף</w:t>
      </w:r>
      <w:r>
        <w:rPr>
          <w:rFonts w:ascii="David" w:eastAsia="Times New Roman" w:hAnsi="David" w:cs="David" w:hint="cs"/>
          <w:b/>
          <w:bCs/>
          <w:sz w:val="24"/>
          <w:szCs w:val="24"/>
          <w:rtl/>
          <w:lang w:eastAsia="he-IL"/>
        </w:rPr>
        <w:t xml:space="preserve"> (ה"ח מ-977)</w:t>
      </w:r>
    </w:p>
    <w:p w:rsidR="000D7F26" w:rsidRDefault="000D7F26" w:rsidP="00DB3C64">
      <w:pPr>
        <w:bidi/>
        <w:spacing w:after="0" w:line="240" w:lineRule="auto"/>
        <w:jc w:val="center"/>
        <w:rPr>
          <w:rFonts w:ascii="David" w:eastAsia="Times New Roman" w:hAnsi="David" w:cs="David"/>
          <w:b/>
          <w:bCs/>
          <w:sz w:val="24"/>
          <w:szCs w:val="24"/>
          <w:u w:val="single"/>
          <w:rtl/>
          <w:lang w:eastAsia="he-IL"/>
        </w:rPr>
      </w:pPr>
      <w:r w:rsidRPr="000D7F26">
        <w:rPr>
          <w:rFonts w:ascii="David" w:eastAsia="Times New Roman" w:hAnsi="David" w:cs="David" w:hint="cs"/>
          <w:b/>
          <w:bCs/>
          <w:sz w:val="24"/>
          <w:szCs w:val="24"/>
          <w:u w:val="single"/>
          <w:rtl/>
          <w:lang w:eastAsia="he-IL"/>
        </w:rPr>
        <w:t xml:space="preserve">מסמך רקע לדיון הקבוע ליום </w:t>
      </w:r>
      <w:r w:rsidR="00DB3C64">
        <w:rPr>
          <w:rFonts w:ascii="David" w:eastAsia="Times New Roman" w:hAnsi="David" w:cs="David" w:hint="cs"/>
          <w:b/>
          <w:bCs/>
          <w:sz w:val="24"/>
          <w:szCs w:val="24"/>
          <w:u w:val="single"/>
          <w:rtl/>
          <w:lang w:eastAsia="he-IL"/>
        </w:rPr>
        <w:t>14.12.15</w:t>
      </w:r>
    </w:p>
    <w:p w:rsidR="00FD216C" w:rsidRPr="00F310A9" w:rsidRDefault="00FD216C" w:rsidP="00FD216C">
      <w:pPr>
        <w:bidi/>
        <w:spacing w:after="0" w:line="240" w:lineRule="auto"/>
        <w:jc w:val="center"/>
        <w:rPr>
          <w:rFonts w:ascii="David" w:eastAsia="Times New Roman" w:hAnsi="David" w:cs="David"/>
          <w:b/>
          <w:bCs/>
          <w:sz w:val="16"/>
          <w:szCs w:val="16"/>
          <w:u w:val="single"/>
          <w:rtl/>
          <w:lang w:eastAsia="he-IL"/>
        </w:rPr>
      </w:pPr>
    </w:p>
    <w:p w:rsidR="00F310A9" w:rsidRPr="00F310A9" w:rsidRDefault="00F310A9" w:rsidP="00156A44">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תמצית</w:t>
      </w:r>
    </w:p>
    <w:p w:rsidR="00ED0A1F" w:rsidRPr="00ED0A1F" w:rsidRDefault="00ED0A1F" w:rsidP="00ED0A1F">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b/>
          <w:bCs/>
          <w:sz w:val="24"/>
          <w:szCs w:val="24"/>
          <w:u w:val="single"/>
          <w:rtl/>
          <w:lang w:eastAsia="he-IL"/>
        </w:rPr>
      </w:pPr>
      <w:r w:rsidRPr="008276FA">
        <w:rPr>
          <w:rFonts w:ascii="David" w:eastAsia="Times New Roman" w:hAnsi="David" w:cs="David" w:hint="cs"/>
          <w:sz w:val="24"/>
          <w:szCs w:val="24"/>
          <w:rtl/>
          <w:lang w:eastAsia="he-IL"/>
        </w:rPr>
        <w:t xml:space="preserve">1. </w:t>
      </w:r>
      <w:r w:rsidRPr="00ED0A1F">
        <w:rPr>
          <w:rFonts w:ascii="David" w:eastAsia="Times New Roman" w:hAnsi="David" w:cs="David" w:hint="cs"/>
          <w:b/>
          <w:bCs/>
          <w:sz w:val="24"/>
          <w:szCs w:val="24"/>
          <w:u w:val="single"/>
          <w:rtl/>
          <w:lang w:eastAsia="he-IL"/>
        </w:rPr>
        <w:t>הממשלה</w:t>
      </w:r>
      <w:r w:rsidRPr="00ED0A1F">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מבקשת </w:t>
      </w:r>
      <w:r w:rsidRPr="00ED0A1F">
        <w:rPr>
          <w:rFonts w:ascii="David" w:eastAsia="Times New Roman" w:hAnsi="David" w:cs="David" w:hint="cs"/>
          <w:b/>
          <w:bCs/>
          <w:sz w:val="24"/>
          <w:szCs w:val="24"/>
          <w:u w:val="single"/>
          <w:rtl/>
          <w:lang w:eastAsia="he-IL"/>
        </w:rPr>
        <w:t>להאריך</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בשנתיים</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נוספות</w:t>
      </w:r>
      <w:r w:rsidRPr="00ED0A1F">
        <w:rPr>
          <w:rFonts w:ascii="David" w:eastAsia="Times New Roman" w:hAnsi="David" w:cs="David"/>
          <w:b/>
          <w:bCs/>
          <w:sz w:val="24"/>
          <w:szCs w:val="24"/>
          <w:u w:val="single"/>
          <w:rtl/>
          <w:lang w:eastAsia="he-IL"/>
        </w:rPr>
        <w:t>,</w:t>
      </w:r>
      <w:r>
        <w:rPr>
          <w:rFonts w:ascii="David" w:eastAsia="Times New Roman" w:hAnsi="David" w:cs="David" w:hint="cs"/>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את</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הוראת</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השעה</w:t>
      </w:r>
      <w:r w:rsidRPr="00ED0A1F">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הקובעת הסדרים מיוחדים בעניין מעצרו של עצור החשוד בעבירת ביטחון, </w:t>
      </w:r>
      <w:r w:rsidRPr="00ED0A1F">
        <w:rPr>
          <w:rFonts w:ascii="David" w:eastAsia="Times New Roman" w:hAnsi="David" w:cs="David" w:hint="cs"/>
          <w:sz w:val="24"/>
          <w:szCs w:val="24"/>
          <w:rtl/>
          <w:lang w:eastAsia="he-IL"/>
        </w:rPr>
        <w:t>בנוסח</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הקיים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הכולל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את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האיזונים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שקבעו</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ועדת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החוקה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והכנסת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לשמירה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מרבית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הזכות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לחרות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מנת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שבתקופה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זו</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תסיים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הוועדה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את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דיוניה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בהצעת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חוק</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המאבק</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 xml:space="preserve">בטרור. </w:t>
      </w:r>
    </w:p>
    <w:p w:rsidR="00ED0A1F" w:rsidRPr="00ED0A1F" w:rsidRDefault="00ED0A1F" w:rsidP="00ED0A1F">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sz w:val="24"/>
          <w:szCs w:val="24"/>
          <w:rtl/>
          <w:lang w:eastAsia="he-IL"/>
        </w:rPr>
      </w:pPr>
      <w:r w:rsidRPr="008276FA">
        <w:rPr>
          <w:rFonts w:ascii="David" w:eastAsia="Times New Roman" w:hAnsi="David" w:cs="David" w:hint="cs"/>
          <w:sz w:val="24"/>
          <w:szCs w:val="24"/>
          <w:rtl/>
          <w:lang w:eastAsia="he-IL"/>
        </w:rPr>
        <w:t>2.</w:t>
      </w:r>
      <w:r>
        <w:rPr>
          <w:rFonts w:ascii="David" w:eastAsia="Times New Roman" w:hAnsi="David" w:cs="David" w:hint="cs"/>
          <w:b/>
          <w:bCs/>
          <w:sz w:val="24"/>
          <w:szCs w:val="24"/>
          <w:u w:val="single"/>
          <w:rtl/>
          <w:lang w:eastAsia="he-IL"/>
        </w:rPr>
        <w:t xml:space="preserve"> בנוסף, בפרק ה' ב</w:t>
      </w:r>
      <w:r w:rsidRPr="00BA646D">
        <w:rPr>
          <w:rFonts w:ascii="David" w:eastAsia="Times New Roman" w:hAnsi="David" w:cs="David" w:hint="cs"/>
          <w:b/>
          <w:bCs/>
          <w:sz w:val="24"/>
          <w:szCs w:val="24"/>
          <w:u w:val="single"/>
          <w:rtl/>
          <w:lang w:eastAsia="he-IL"/>
        </w:rPr>
        <w:t>הצעת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חוק</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המאבק</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בטרור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מוצע</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להפוך</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את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ההסדר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הקיים</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בהוראת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השעה</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להסדר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קבוע</w:t>
      </w:r>
      <w:r w:rsidRPr="00BA646D">
        <w:rPr>
          <w:rFonts w:ascii="David" w:eastAsia="Times New Roman" w:hAnsi="David" w:cs="David"/>
          <w:b/>
          <w:bCs/>
          <w:sz w:val="24"/>
          <w:szCs w:val="24"/>
          <w:u w:val="single"/>
          <w:rtl/>
          <w:lang w:eastAsia="he-IL"/>
        </w:rPr>
        <w:t xml:space="preserve">, </w:t>
      </w:r>
      <w:r w:rsidRPr="00ED0A1F">
        <w:rPr>
          <w:rFonts w:ascii="David" w:eastAsia="Times New Roman" w:hAnsi="David" w:cs="David" w:hint="cs"/>
          <w:sz w:val="24"/>
          <w:szCs w:val="24"/>
          <w:rtl/>
          <w:lang w:eastAsia="he-IL"/>
        </w:rPr>
        <w:t>בשינויים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מסוימים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שעיקרם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שינויים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ברשימת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עבירות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הביטחון</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לפי</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ההגדרות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החדשות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עבירות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הטרור</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המוצעות.</w:t>
      </w:r>
    </w:p>
    <w:p w:rsidR="00ED0A1F" w:rsidRPr="00FD216C" w:rsidRDefault="00ED0A1F" w:rsidP="00DB3C64">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b/>
          <w:bCs/>
          <w:sz w:val="24"/>
          <w:szCs w:val="24"/>
          <w:u w:val="single"/>
          <w:rtl/>
          <w:lang w:eastAsia="he-IL"/>
        </w:rPr>
      </w:pPr>
      <w:r w:rsidRPr="008276FA">
        <w:rPr>
          <w:rFonts w:ascii="David" w:eastAsia="Times New Roman" w:hAnsi="David" w:cs="David" w:hint="cs"/>
          <w:sz w:val="24"/>
          <w:szCs w:val="24"/>
          <w:rtl/>
          <w:lang w:eastAsia="he-IL"/>
        </w:rPr>
        <w:t>3.</w:t>
      </w:r>
      <w:r w:rsidRPr="00ED0A1F">
        <w:rPr>
          <w:rFonts w:ascii="David" w:eastAsia="Times New Roman" w:hAnsi="David" w:cs="David" w:hint="cs"/>
          <w:sz w:val="24"/>
          <w:szCs w:val="24"/>
          <w:rtl/>
          <w:lang w:eastAsia="he-IL"/>
        </w:rPr>
        <w:t xml:space="preserve"> לבסוף, מוצע בסעיף 57 להצעת חוק המאבק בטרור לתת סמכות </w:t>
      </w:r>
      <w:r w:rsidR="004C2F35">
        <w:rPr>
          <w:rFonts w:ascii="David" w:eastAsia="Times New Roman" w:hAnsi="David" w:cs="David" w:hint="cs"/>
          <w:sz w:val="24"/>
          <w:szCs w:val="24"/>
          <w:rtl/>
          <w:lang w:eastAsia="he-IL"/>
        </w:rPr>
        <w:t xml:space="preserve">חדשה </w:t>
      </w:r>
      <w:r w:rsidRPr="00ED0A1F">
        <w:rPr>
          <w:rFonts w:ascii="David" w:eastAsia="Times New Roman" w:hAnsi="David" w:cs="David" w:hint="cs"/>
          <w:sz w:val="24"/>
          <w:szCs w:val="24"/>
          <w:rtl/>
          <w:lang w:eastAsia="he-IL"/>
        </w:rPr>
        <w:t xml:space="preserve">לגורמי האכיפה </w:t>
      </w:r>
      <w:r>
        <w:rPr>
          <w:rFonts w:ascii="David" w:eastAsia="Times New Roman" w:hAnsi="David" w:cs="David" w:hint="cs"/>
          <w:b/>
          <w:bCs/>
          <w:sz w:val="24"/>
          <w:szCs w:val="24"/>
          <w:u w:val="single"/>
          <w:rtl/>
          <w:lang w:eastAsia="he-IL"/>
        </w:rPr>
        <w:t>למנוע</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פגישה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של</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עצור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החשוד</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בעבירת</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טרור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חמורה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עורך</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דינו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עורך</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הדין</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w:t>
      </w:r>
      <w:r w:rsidRPr="0012668C">
        <w:rPr>
          <w:rFonts w:ascii="David" w:eastAsia="Times New Roman" w:hAnsi="David" w:cs="David"/>
          <w:b/>
          <w:bCs/>
          <w:sz w:val="24"/>
          <w:szCs w:val="24"/>
          <w:u w:val="single"/>
          <w:rtl/>
          <w:lang w:eastAsia="he-IL"/>
        </w:rPr>
        <w:t>"</w:t>
      </w:r>
      <w:r w:rsidRPr="0012668C">
        <w:rPr>
          <w:rFonts w:ascii="David" w:eastAsia="Times New Roman" w:hAnsi="David" w:cs="David" w:hint="cs"/>
          <w:b/>
          <w:bCs/>
          <w:sz w:val="24"/>
          <w:szCs w:val="24"/>
          <w:u w:val="single"/>
          <w:rtl/>
          <w:lang w:eastAsia="he-IL"/>
        </w:rPr>
        <w:t>ד</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אחר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ממשרדו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מבקש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להיפגש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עם</w:t>
      </w:r>
      <w:r w:rsidRPr="0012668C">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מספר </w:t>
      </w:r>
      <w:r w:rsidRPr="0012668C">
        <w:rPr>
          <w:rFonts w:ascii="David" w:eastAsia="Times New Roman" w:hAnsi="David" w:cs="David" w:hint="cs"/>
          <w:b/>
          <w:bCs/>
          <w:sz w:val="24"/>
          <w:szCs w:val="24"/>
          <w:u w:val="single"/>
          <w:rtl/>
          <w:lang w:eastAsia="he-IL"/>
        </w:rPr>
        <w:t>עצורים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הנחקרים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באותה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חקירה</w:t>
      </w:r>
      <w:r w:rsidRPr="0012668C">
        <w:rPr>
          <w:rFonts w:ascii="David" w:eastAsia="Times New Roman" w:hAnsi="David" w:cs="David"/>
          <w:b/>
          <w:bCs/>
          <w:sz w:val="24"/>
          <w:szCs w:val="24"/>
          <w:u w:val="single"/>
          <w:rtl/>
          <w:lang w:eastAsia="he-IL"/>
        </w:rPr>
        <w:t xml:space="preserve">, </w:t>
      </w:r>
      <w:r w:rsidR="00DB3C64">
        <w:rPr>
          <w:rFonts w:ascii="David" w:eastAsia="Times New Roman" w:hAnsi="David" w:cs="David" w:hint="cs"/>
          <w:b/>
          <w:bCs/>
          <w:sz w:val="24"/>
          <w:szCs w:val="24"/>
          <w:u w:val="single"/>
          <w:rtl/>
          <w:lang w:eastAsia="he-IL"/>
        </w:rPr>
        <w:t>ו</w:t>
      </w:r>
      <w:r w:rsidRPr="0012668C">
        <w:rPr>
          <w:rFonts w:ascii="David" w:eastAsia="Times New Roman" w:hAnsi="David" w:cs="David" w:hint="cs"/>
          <w:b/>
          <w:bCs/>
          <w:sz w:val="24"/>
          <w:szCs w:val="24"/>
          <w:u w:val="single"/>
          <w:rtl/>
          <w:lang w:eastAsia="he-IL"/>
        </w:rPr>
        <w:t>הפגישה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עלולה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לשבש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את</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החקירה</w:t>
      </w:r>
      <w:r>
        <w:rPr>
          <w:rFonts w:ascii="David" w:eastAsia="Times New Roman" w:hAnsi="David" w:cs="David" w:hint="cs"/>
          <w:b/>
          <w:bCs/>
          <w:sz w:val="24"/>
          <w:szCs w:val="24"/>
          <w:u w:val="single"/>
          <w:rtl/>
          <w:lang w:eastAsia="he-IL"/>
        </w:rPr>
        <w:t>.</w:t>
      </w:r>
    </w:p>
    <w:p w:rsidR="00ED0A1F" w:rsidRDefault="00ED0A1F" w:rsidP="00ED0A1F">
      <w:pPr>
        <w:bidi/>
        <w:spacing w:after="0" w:line="360" w:lineRule="auto"/>
        <w:jc w:val="both"/>
        <w:rPr>
          <w:rFonts w:ascii="David" w:eastAsia="Times New Roman" w:hAnsi="David" w:cs="David"/>
          <w:sz w:val="24"/>
          <w:szCs w:val="24"/>
          <w:rtl/>
          <w:lang w:eastAsia="he-IL"/>
        </w:rPr>
      </w:pPr>
    </w:p>
    <w:p w:rsidR="00ED0A1F" w:rsidRPr="00ED0A1F" w:rsidRDefault="00ED0A1F" w:rsidP="00ED0A1F">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רקע</w:t>
      </w:r>
    </w:p>
    <w:p w:rsidR="009C479A" w:rsidRDefault="00ED0A1F" w:rsidP="00ED0A1F">
      <w:pPr>
        <w:bidi/>
        <w:spacing w:after="0" w:line="360" w:lineRule="auto"/>
        <w:jc w:val="both"/>
        <w:rPr>
          <w:rFonts w:ascii="David" w:eastAsia="Times New Roman" w:hAnsi="David" w:cs="David"/>
          <w:sz w:val="24"/>
          <w:szCs w:val="24"/>
          <w:rtl/>
          <w:lang w:eastAsia="he-IL"/>
        </w:rPr>
      </w:pPr>
      <w:r w:rsidRPr="009C479A">
        <w:rPr>
          <w:rFonts w:ascii="David" w:eastAsia="Times New Roman" w:hAnsi="David" w:cs="David" w:hint="cs"/>
          <w:sz w:val="24"/>
          <w:szCs w:val="24"/>
          <w:rtl/>
          <w:lang w:eastAsia="he-IL"/>
        </w:rPr>
        <w:t>חוק סדר הדין הפלילי (עצור החשוד בעבירת ביטחון)(הוראת שעה), התשס"ו–2006 (להלן, הוראת השעה</w:t>
      </w:r>
      <w:r>
        <w:rPr>
          <w:rFonts w:ascii="David" w:eastAsia="Times New Roman" w:hAnsi="David" w:cs="David" w:hint="cs"/>
          <w:sz w:val="24"/>
          <w:szCs w:val="24"/>
          <w:rtl/>
          <w:lang w:eastAsia="he-IL"/>
        </w:rPr>
        <w:t>, או, החוק</w:t>
      </w:r>
      <w:r w:rsidRPr="009C479A">
        <w:rPr>
          <w:rFonts w:ascii="David" w:eastAsia="Times New Roman" w:hAnsi="David" w:cs="David" w:hint="cs"/>
          <w:sz w:val="24"/>
          <w:szCs w:val="24"/>
          <w:rtl/>
          <w:lang w:eastAsia="he-IL"/>
        </w:rPr>
        <w:t xml:space="preserve">) נחקק בשנת 2006, לאחר </w:t>
      </w:r>
      <w:r>
        <w:rPr>
          <w:rFonts w:ascii="David" w:eastAsia="Times New Roman" w:hAnsi="David" w:cs="David" w:hint="cs"/>
          <w:sz w:val="24"/>
          <w:szCs w:val="24"/>
          <w:rtl/>
          <w:lang w:eastAsia="he-IL"/>
        </w:rPr>
        <w:t>סיום הממשל הצבאי באזור חבל עזה,</w:t>
      </w:r>
      <w:r w:rsidRPr="009C479A">
        <w:rPr>
          <w:rFonts w:ascii="David" w:eastAsia="Times New Roman" w:hAnsi="David" w:cs="David" w:hint="cs"/>
          <w:sz w:val="24"/>
          <w:szCs w:val="24"/>
          <w:rtl/>
          <w:lang w:eastAsia="he-IL"/>
        </w:rPr>
        <w:t xml:space="preserve"> במטרה להסדיר את הסמכויות של רשויות החקירה </w:t>
      </w:r>
      <w:r>
        <w:rPr>
          <w:rFonts w:ascii="David" w:eastAsia="Times New Roman" w:hAnsi="David" w:cs="David" w:hint="cs"/>
          <w:sz w:val="24"/>
          <w:szCs w:val="24"/>
          <w:rtl/>
          <w:lang w:eastAsia="he-IL"/>
        </w:rPr>
        <w:t xml:space="preserve">לגבי </w:t>
      </w:r>
      <w:r w:rsidRPr="009C479A">
        <w:rPr>
          <w:rFonts w:ascii="David" w:eastAsia="Times New Roman" w:hAnsi="David" w:cs="David" w:hint="cs"/>
          <w:sz w:val="24"/>
          <w:szCs w:val="24"/>
          <w:rtl/>
          <w:lang w:eastAsia="he-IL"/>
        </w:rPr>
        <w:t xml:space="preserve">עבירות ביטחוניות. </w:t>
      </w:r>
      <w:r w:rsidR="009C479A" w:rsidRPr="009C479A">
        <w:rPr>
          <w:rFonts w:ascii="David" w:eastAsia="Times New Roman" w:hAnsi="David" w:cs="David" w:hint="cs"/>
          <w:sz w:val="24"/>
          <w:szCs w:val="24"/>
          <w:rtl/>
          <w:lang w:eastAsia="he-IL"/>
        </w:rPr>
        <w:t>החוק קבע כי ניתן, בתנאים מסוימים, להשהות הב</w:t>
      </w:r>
      <w:r w:rsidR="005E0E21">
        <w:rPr>
          <w:rFonts w:ascii="David" w:eastAsia="Times New Roman" w:hAnsi="David" w:cs="David" w:hint="cs"/>
          <w:sz w:val="24"/>
          <w:szCs w:val="24"/>
          <w:rtl/>
          <w:lang w:eastAsia="he-IL"/>
        </w:rPr>
        <w:t>את עצור בעבירת ביטחון לפני שופט</w:t>
      </w:r>
      <w:r w:rsidR="009C479A" w:rsidRPr="009C479A">
        <w:rPr>
          <w:rFonts w:ascii="David" w:eastAsia="Times New Roman" w:hAnsi="David" w:cs="David" w:hint="cs"/>
          <w:sz w:val="24"/>
          <w:szCs w:val="24"/>
          <w:rtl/>
          <w:lang w:eastAsia="he-IL"/>
        </w:rPr>
        <w:t xml:space="preserve"> לתקופה של 96 שעות (סעיף 3); האריך את תקופת המעצר האפשרית של עצורים בעבירות ביטחון לפני הגשת כתב אישום ל-20 ימים (סעיף 4); </w:t>
      </w:r>
      <w:r w:rsidR="00D67A4F">
        <w:rPr>
          <w:rFonts w:ascii="David" w:eastAsia="Times New Roman" w:hAnsi="David" w:cs="David" w:hint="cs"/>
          <w:sz w:val="24"/>
          <w:szCs w:val="24"/>
          <w:rtl/>
          <w:lang w:eastAsia="he-IL"/>
        </w:rPr>
        <w:t>איפשר קיום</w:t>
      </w:r>
      <w:r w:rsidR="009C479A" w:rsidRPr="009C479A">
        <w:rPr>
          <w:rFonts w:ascii="David" w:eastAsia="Times New Roman" w:hAnsi="David" w:cs="David" w:hint="cs"/>
          <w:sz w:val="24"/>
          <w:szCs w:val="24"/>
          <w:rtl/>
          <w:lang w:eastAsia="he-IL"/>
        </w:rPr>
        <w:t xml:space="preserve"> דיון בהארכת מעצרו של העצור (וכן בעיון חוזר ובערר) שלא בנוכחותו בתנאים מסוימים (סעיף 5)</w:t>
      </w:r>
      <w:r w:rsidR="00AC0568">
        <w:rPr>
          <w:rFonts w:ascii="David" w:eastAsia="Times New Roman" w:hAnsi="David" w:cs="David" w:hint="cs"/>
          <w:sz w:val="24"/>
          <w:szCs w:val="24"/>
          <w:rtl/>
          <w:lang w:eastAsia="he-IL"/>
        </w:rPr>
        <w:t>, אך בנוכחות סניגור (סעיף 6)</w:t>
      </w:r>
      <w:r w:rsidR="009C479A" w:rsidRPr="009C479A">
        <w:rPr>
          <w:rFonts w:ascii="David" w:eastAsia="Times New Roman" w:hAnsi="David" w:cs="David" w:hint="cs"/>
          <w:sz w:val="24"/>
          <w:szCs w:val="24"/>
          <w:rtl/>
          <w:lang w:eastAsia="he-IL"/>
        </w:rPr>
        <w:t>; והחיל חובה על שר המשפטים לדווח לוועדת החוקה על יישום החוק, כל חצי שנה. ההסדרים נקבעו בהוראת שעה, כדי לאפשר למדינה לחוקק חוק "שיסדיר את מכלול הסמכויות הנדרשות לצורך סיכול פעולות טרור וחקירת עבירות ביטחון" (</w:t>
      </w:r>
      <w:r w:rsidR="009C479A" w:rsidRPr="009C479A">
        <w:rPr>
          <w:rFonts w:ascii="David" w:eastAsia="Times New Roman" w:hAnsi="David" w:cs="David"/>
          <w:sz w:val="24"/>
          <w:szCs w:val="24"/>
          <w:rtl/>
          <w:lang w:eastAsia="he-IL"/>
        </w:rPr>
        <w:t>ה"ח הממשלה תשס"ו מס' 206</w:t>
      </w:r>
      <w:r w:rsidR="00D67A4F">
        <w:rPr>
          <w:rFonts w:ascii="David" w:eastAsia="Times New Roman" w:hAnsi="David" w:cs="David" w:hint="cs"/>
          <w:sz w:val="24"/>
          <w:szCs w:val="24"/>
          <w:rtl/>
          <w:lang w:eastAsia="he-IL"/>
        </w:rPr>
        <w:t>). בשנת 2007</w:t>
      </w:r>
      <w:r w:rsidR="009C479A" w:rsidRPr="009C479A">
        <w:rPr>
          <w:rFonts w:ascii="David" w:eastAsia="Times New Roman" w:hAnsi="David" w:cs="David" w:hint="cs"/>
          <w:sz w:val="24"/>
          <w:szCs w:val="24"/>
          <w:rtl/>
          <w:lang w:eastAsia="he-IL"/>
        </w:rPr>
        <w:t xml:space="preserve"> הוארכה הוראת השעה ב-3 שנים נוספות, עד ליום 29 בדצמבר 2010. </w:t>
      </w:r>
    </w:p>
    <w:p w:rsidR="009C479A" w:rsidRPr="00FD216C" w:rsidRDefault="009C479A" w:rsidP="009C479A">
      <w:pPr>
        <w:bidi/>
        <w:spacing w:after="0" w:line="360" w:lineRule="auto"/>
        <w:jc w:val="both"/>
        <w:rPr>
          <w:rFonts w:ascii="David" w:eastAsia="Times New Roman" w:hAnsi="David" w:cs="David"/>
          <w:sz w:val="16"/>
          <w:szCs w:val="16"/>
          <w:rtl/>
          <w:lang w:eastAsia="he-IL"/>
        </w:rPr>
      </w:pPr>
    </w:p>
    <w:p w:rsidR="00062A16" w:rsidRDefault="009C479A"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ביום </w:t>
      </w:r>
      <w:r w:rsidRPr="009C479A">
        <w:rPr>
          <w:rFonts w:ascii="David" w:eastAsia="Times New Roman" w:hAnsi="David" w:cs="David" w:hint="cs"/>
          <w:sz w:val="24"/>
          <w:szCs w:val="24"/>
          <w:rtl/>
          <w:lang w:eastAsia="he-IL"/>
        </w:rPr>
        <w:t>11.2.2010</w:t>
      </w:r>
      <w:r>
        <w:rPr>
          <w:rFonts w:ascii="David" w:eastAsia="Times New Roman" w:hAnsi="David" w:cs="David" w:hint="cs"/>
          <w:sz w:val="24"/>
          <w:szCs w:val="24"/>
          <w:rtl/>
          <w:lang w:eastAsia="he-IL"/>
        </w:rPr>
        <w:t>, ביטל בית המשפט העליון, בבש"פ 8823/07 (פלוני), את סעיף 5 דאז להוראת השעה, בעניין דיונים שלא בנוכחות העצור.</w:t>
      </w:r>
      <w:r w:rsidR="00062A16">
        <w:rPr>
          <w:rFonts w:ascii="David" w:eastAsia="Times New Roman" w:hAnsi="David" w:cs="David" w:hint="cs"/>
          <w:sz w:val="24"/>
          <w:szCs w:val="24"/>
          <w:rtl/>
          <w:lang w:eastAsia="he-IL"/>
        </w:rPr>
        <w:t xml:space="preserve"> בית המשפט קבע שהוראות הסעיף פגעו </w:t>
      </w:r>
      <w:r w:rsidR="00062A16" w:rsidRPr="00062A16">
        <w:rPr>
          <w:rFonts w:ascii="David" w:eastAsia="Times New Roman" w:hAnsi="David" w:cs="David" w:hint="cs"/>
          <w:sz w:val="24"/>
          <w:szCs w:val="24"/>
          <w:rtl/>
          <w:lang w:eastAsia="he-IL"/>
        </w:rPr>
        <w:t>בזכותו של חשוד בעבירת ביטחון להליך פלילי הוגן</w:t>
      </w:r>
      <w:r w:rsidR="00062A16">
        <w:rPr>
          <w:rFonts w:ascii="David" w:eastAsia="Times New Roman" w:hAnsi="David" w:cs="David" w:hint="cs"/>
          <w:sz w:val="24"/>
          <w:szCs w:val="24"/>
          <w:rtl/>
          <w:lang w:eastAsia="he-IL"/>
        </w:rPr>
        <w:t>, בצורה שאינה מידתית</w:t>
      </w:r>
      <w:r w:rsidR="00062A16" w:rsidRPr="00062A16">
        <w:rPr>
          <w:rFonts w:ascii="David" w:eastAsia="Times New Roman" w:hAnsi="David" w:cs="David" w:hint="cs"/>
          <w:sz w:val="24"/>
          <w:szCs w:val="24"/>
          <w:lang w:eastAsia="he-IL"/>
        </w:rPr>
        <w:t>.</w:t>
      </w:r>
      <w:r>
        <w:rPr>
          <w:rFonts w:ascii="David" w:eastAsia="Times New Roman" w:hAnsi="David" w:cs="David" w:hint="cs"/>
          <w:sz w:val="24"/>
          <w:szCs w:val="24"/>
          <w:rtl/>
          <w:lang w:eastAsia="he-IL"/>
        </w:rPr>
        <w:t xml:space="preserve"> </w:t>
      </w:r>
    </w:p>
    <w:p w:rsidR="00062A16" w:rsidRPr="00FD216C" w:rsidRDefault="00062A16" w:rsidP="00062A16">
      <w:pPr>
        <w:bidi/>
        <w:spacing w:after="0" w:line="360" w:lineRule="auto"/>
        <w:jc w:val="both"/>
        <w:rPr>
          <w:rFonts w:ascii="David" w:eastAsia="Times New Roman" w:hAnsi="David" w:cs="David"/>
          <w:sz w:val="16"/>
          <w:szCs w:val="16"/>
          <w:rtl/>
          <w:lang w:eastAsia="he-IL"/>
        </w:rPr>
      </w:pPr>
    </w:p>
    <w:p w:rsidR="00FB1837" w:rsidRDefault="00B512CD"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לכן, לקראת סוף שנת 2010, חוקקה </w:t>
      </w:r>
      <w:r w:rsidR="00D67A4F">
        <w:rPr>
          <w:rFonts w:ascii="David" w:eastAsia="Times New Roman" w:hAnsi="David" w:cs="David" w:hint="cs"/>
          <w:sz w:val="24"/>
          <w:szCs w:val="24"/>
          <w:rtl/>
          <w:lang w:eastAsia="he-IL"/>
        </w:rPr>
        <w:t xml:space="preserve">הכנסת </w:t>
      </w:r>
      <w:r>
        <w:rPr>
          <w:rFonts w:ascii="David" w:eastAsia="Times New Roman" w:hAnsi="David" w:cs="David" w:hint="cs"/>
          <w:sz w:val="24"/>
          <w:szCs w:val="24"/>
          <w:rtl/>
          <w:lang w:eastAsia="he-IL"/>
        </w:rPr>
        <w:t xml:space="preserve">את תיקון מס' 2 להוראת השעה, בו </w:t>
      </w:r>
      <w:r w:rsidRPr="00FB1837">
        <w:rPr>
          <w:rFonts w:ascii="David" w:eastAsia="Times New Roman" w:hAnsi="David" w:cs="David" w:hint="cs"/>
          <w:sz w:val="24"/>
          <w:szCs w:val="24"/>
          <w:rtl/>
          <w:lang w:eastAsia="he-IL"/>
        </w:rPr>
        <w:t xml:space="preserve">האריכה </w:t>
      </w:r>
      <w:r w:rsidR="00D67A4F" w:rsidRPr="00FB1837">
        <w:rPr>
          <w:rFonts w:ascii="David" w:eastAsia="Times New Roman" w:hAnsi="David" w:cs="David" w:hint="cs"/>
          <w:sz w:val="24"/>
          <w:szCs w:val="24"/>
          <w:rtl/>
          <w:lang w:eastAsia="he-IL"/>
        </w:rPr>
        <w:t>אותה</w:t>
      </w:r>
      <w:r w:rsidRPr="00FB1837">
        <w:rPr>
          <w:rFonts w:ascii="David" w:eastAsia="Times New Roman" w:hAnsi="David" w:cs="David" w:hint="cs"/>
          <w:sz w:val="24"/>
          <w:szCs w:val="24"/>
          <w:rtl/>
          <w:lang w:eastAsia="he-IL"/>
        </w:rPr>
        <w:t xml:space="preserve"> בשנתיים נוספות,</w:t>
      </w:r>
      <w:r w:rsidRPr="00B512CD">
        <w:rPr>
          <w:rFonts w:ascii="David" w:eastAsia="Times New Roman" w:hAnsi="David" w:cs="David" w:hint="cs"/>
          <w:b/>
          <w:bCs/>
          <w:sz w:val="24"/>
          <w:szCs w:val="24"/>
          <w:u w:val="single"/>
          <w:rtl/>
          <w:lang w:eastAsia="he-IL"/>
        </w:rPr>
        <w:t xml:space="preserve"> </w:t>
      </w:r>
      <w:r w:rsidR="00D67A4F">
        <w:rPr>
          <w:rFonts w:ascii="David" w:eastAsia="Times New Roman" w:hAnsi="David" w:cs="David" w:hint="cs"/>
          <w:b/>
          <w:bCs/>
          <w:sz w:val="24"/>
          <w:szCs w:val="24"/>
          <w:u w:val="single"/>
          <w:rtl/>
          <w:lang w:eastAsia="he-IL"/>
        </w:rPr>
        <w:t>אך עם</w:t>
      </w:r>
      <w:r w:rsidRPr="00B512CD">
        <w:rPr>
          <w:rFonts w:ascii="David" w:eastAsia="Times New Roman" w:hAnsi="David" w:cs="David" w:hint="cs"/>
          <w:b/>
          <w:bCs/>
          <w:sz w:val="24"/>
          <w:szCs w:val="24"/>
          <w:u w:val="single"/>
          <w:rtl/>
          <w:lang w:eastAsia="he-IL"/>
        </w:rPr>
        <w:t xml:space="preserve"> שורה של תיקונים </w:t>
      </w:r>
      <w:r w:rsidR="00D67A4F">
        <w:rPr>
          <w:rFonts w:ascii="David" w:eastAsia="Times New Roman" w:hAnsi="David" w:cs="David" w:hint="cs"/>
          <w:b/>
          <w:bCs/>
          <w:sz w:val="24"/>
          <w:szCs w:val="24"/>
          <w:u w:val="single"/>
          <w:rtl/>
          <w:lang w:eastAsia="he-IL"/>
        </w:rPr>
        <w:t>מהותיים</w:t>
      </w:r>
      <w:r w:rsidR="00FD216C">
        <w:rPr>
          <w:rFonts w:ascii="David" w:eastAsia="Times New Roman" w:hAnsi="David" w:cs="David" w:hint="cs"/>
          <w:b/>
          <w:bCs/>
          <w:sz w:val="24"/>
          <w:szCs w:val="24"/>
          <w:u w:val="single"/>
          <w:rtl/>
          <w:lang w:eastAsia="he-IL"/>
        </w:rPr>
        <w:t xml:space="preserve"> שלטעמה ענו על הערות השופטים שדנו בחוק</w:t>
      </w:r>
      <w:r>
        <w:rPr>
          <w:rFonts w:ascii="David" w:eastAsia="Times New Roman" w:hAnsi="David" w:cs="David" w:hint="cs"/>
          <w:sz w:val="24"/>
          <w:szCs w:val="24"/>
          <w:rtl/>
          <w:lang w:eastAsia="he-IL"/>
        </w:rPr>
        <w:t xml:space="preserve">, </w:t>
      </w:r>
      <w:r w:rsidR="00D67A4F">
        <w:rPr>
          <w:rFonts w:ascii="David" w:eastAsia="Times New Roman" w:hAnsi="David" w:cs="David" w:hint="cs"/>
          <w:sz w:val="24"/>
          <w:szCs w:val="24"/>
          <w:rtl/>
          <w:lang w:eastAsia="he-IL"/>
        </w:rPr>
        <w:t xml:space="preserve">שמטרתם </w:t>
      </w:r>
      <w:r>
        <w:rPr>
          <w:rFonts w:ascii="David" w:eastAsia="Times New Roman" w:hAnsi="David" w:cs="David" w:hint="cs"/>
          <w:sz w:val="24"/>
          <w:szCs w:val="24"/>
          <w:rtl/>
          <w:lang w:eastAsia="he-IL"/>
        </w:rPr>
        <w:t xml:space="preserve">הייתה לערוך איזון חדש </w:t>
      </w:r>
      <w:r w:rsidR="009C479A" w:rsidRPr="009C479A">
        <w:rPr>
          <w:rFonts w:ascii="David" w:eastAsia="Times New Roman" w:hAnsi="David" w:cs="David" w:hint="cs"/>
          <w:sz w:val="24"/>
          <w:szCs w:val="24"/>
          <w:rtl/>
          <w:lang w:eastAsia="he-IL"/>
        </w:rPr>
        <w:t>בין הזכות לחרות</w:t>
      </w:r>
      <w:r w:rsidR="00DB3C64">
        <w:rPr>
          <w:rFonts w:ascii="David" w:eastAsia="Times New Roman" w:hAnsi="David" w:cs="David" w:hint="cs"/>
          <w:sz w:val="24"/>
          <w:szCs w:val="24"/>
          <w:rtl/>
          <w:lang w:eastAsia="he-IL"/>
        </w:rPr>
        <w:t xml:space="preserve"> ולהליך הוגן</w:t>
      </w:r>
      <w:r w:rsidR="009C479A" w:rsidRPr="009C479A">
        <w:rPr>
          <w:rFonts w:ascii="David" w:eastAsia="Times New Roman" w:hAnsi="David" w:cs="David" w:hint="cs"/>
          <w:sz w:val="24"/>
          <w:szCs w:val="24"/>
          <w:rtl/>
          <w:lang w:eastAsia="he-IL"/>
        </w:rPr>
        <w:t xml:space="preserve"> לבין האינטרס להגן על בטחון המדינה. </w:t>
      </w:r>
      <w:r w:rsidR="001F1557">
        <w:rPr>
          <w:rFonts w:ascii="David" w:eastAsia="Times New Roman" w:hAnsi="David" w:cs="David" w:hint="cs"/>
          <w:sz w:val="24"/>
          <w:szCs w:val="24"/>
          <w:rtl/>
          <w:lang w:eastAsia="he-IL"/>
        </w:rPr>
        <w:t xml:space="preserve">איזון חדש זה, לדעת המחוקק, </w:t>
      </w:r>
      <w:r w:rsidR="00DB3C64">
        <w:rPr>
          <w:rFonts w:ascii="David" w:eastAsia="Times New Roman" w:hAnsi="David" w:cs="David" w:hint="cs"/>
          <w:sz w:val="24"/>
          <w:szCs w:val="24"/>
          <w:rtl/>
          <w:lang w:eastAsia="he-IL"/>
        </w:rPr>
        <w:t>נעשה בהתחשב בהערות השופטים בבש"פ פלוני הנ"ל, אך</w:t>
      </w:r>
      <w:r w:rsidR="0047586A">
        <w:rPr>
          <w:rFonts w:ascii="David" w:eastAsia="Times New Roman" w:hAnsi="David" w:cs="David" w:hint="cs"/>
          <w:sz w:val="24"/>
          <w:szCs w:val="24"/>
          <w:rtl/>
          <w:lang w:eastAsia="he-IL"/>
        </w:rPr>
        <w:t xml:space="preserve"> תוך שמירת ה</w:t>
      </w:r>
      <w:r w:rsidR="00AC0568">
        <w:rPr>
          <w:rFonts w:ascii="David" w:eastAsia="Times New Roman" w:hAnsi="David" w:cs="David" w:hint="cs"/>
          <w:sz w:val="24"/>
          <w:szCs w:val="24"/>
          <w:rtl/>
          <w:lang w:eastAsia="he-IL"/>
        </w:rPr>
        <w:t xml:space="preserve">כלים החיוניים לחקירה של עבירות </w:t>
      </w:r>
      <w:r w:rsidR="0047586A">
        <w:rPr>
          <w:rFonts w:ascii="David" w:eastAsia="Times New Roman" w:hAnsi="David" w:cs="David" w:hint="cs"/>
          <w:sz w:val="24"/>
          <w:szCs w:val="24"/>
          <w:rtl/>
          <w:lang w:eastAsia="he-IL"/>
        </w:rPr>
        <w:t>ביטחון</w:t>
      </w:r>
      <w:r w:rsidR="00AC0568">
        <w:rPr>
          <w:rFonts w:ascii="David" w:eastAsia="Times New Roman" w:hAnsi="David" w:cs="David" w:hint="cs"/>
          <w:sz w:val="24"/>
          <w:szCs w:val="24"/>
          <w:rtl/>
          <w:lang w:eastAsia="he-IL"/>
        </w:rPr>
        <w:t xml:space="preserve"> חמורות</w:t>
      </w:r>
      <w:r w:rsidR="0047586A">
        <w:rPr>
          <w:rFonts w:ascii="David" w:eastAsia="Times New Roman" w:hAnsi="David" w:cs="David" w:hint="cs"/>
          <w:sz w:val="24"/>
          <w:szCs w:val="24"/>
          <w:rtl/>
          <w:lang w:eastAsia="he-IL"/>
        </w:rPr>
        <w:t xml:space="preserve">. </w:t>
      </w:r>
      <w:r w:rsidR="00A62A02">
        <w:rPr>
          <w:rFonts w:ascii="David" w:eastAsia="Times New Roman" w:hAnsi="David" w:cs="David" w:hint="cs"/>
          <w:sz w:val="24"/>
          <w:szCs w:val="24"/>
          <w:rtl/>
          <w:lang w:eastAsia="he-IL"/>
        </w:rPr>
        <w:t xml:space="preserve">יש לציין </w:t>
      </w:r>
      <w:r w:rsidR="00937576">
        <w:rPr>
          <w:rFonts w:ascii="David" w:eastAsia="Times New Roman" w:hAnsi="David" w:cs="David" w:hint="cs"/>
          <w:sz w:val="24"/>
          <w:szCs w:val="24"/>
          <w:rtl/>
          <w:lang w:eastAsia="he-IL"/>
        </w:rPr>
        <w:t>שקיימת</w:t>
      </w:r>
      <w:r w:rsidR="00761C3C">
        <w:rPr>
          <w:rFonts w:ascii="David" w:eastAsia="Times New Roman" w:hAnsi="David" w:cs="David" w:hint="cs"/>
          <w:sz w:val="24"/>
          <w:szCs w:val="24"/>
          <w:rtl/>
          <w:lang w:eastAsia="he-IL"/>
        </w:rPr>
        <w:t xml:space="preserve"> חקיקה נוספת שרלבנטית לחקירת עצור החשוד בעבירת ביטחון </w:t>
      </w:r>
      <w:r w:rsidR="00A62A02">
        <w:rPr>
          <w:rFonts w:ascii="David" w:eastAsia="Times New Roman" w:hAnsi="David" w:cs="David" w:hint="cs"/>
          <w:sz w:val="24"/>
          <w:szCs w:val="24"/>
          <w:rtl/>
          <w:lang w:eastAsia="he-IL"/>
        </w:rPr>
        <w:t>שב</w:t>
      </w:r>
      <w:r w:rsidR="00761C3C">
        <w:rPr>
          <w:rFonts w:ascii="David" w:eastAsia="Times New Roman" w:hAnsi="David" w:cs="David" w:hint="cs"/>
          <w:sz w:val="24"/>
          <w:szCs w:val="24"/>
          <w:rtl/>
          <w:lang w:eastAsia="he-IL"/>
        </w:rPr>
        <w:t xml:space="preserve">ה </w:t>
      </w:r>
      <w:r w:rsidR="00A62A02">
        <w:rPr>
          <w:rFonts w:ascii="David" w:eastAsia="Times New Roman" w:hAnsi="David" w:cs="David" w:hint="cs"/>
          <w:sz w:val="24"/>
          <w:szCs w:val="24"/>
          <w:rtl/>
          <w:lang w:eastAsia="he-IL"/>
        </w:rPr>
        <w:t xml:space="preserve">נעשה </w:t>
      </w:r>
      <w:r w:rsidR="00761C3C">
        <w:rPr>
          <w:rFonts w:ascii="David" w:eastAsia="Times New Roman" w:hAnsi="David" w:cs="David" w:hint="cs"/>
          <w:sz w:val="24"/>
          <w:szCs w:val="24"/>
          <w:rtl/>
          <w:lang w:eastAsia="he-IL"/>
        </w:rPr>
        <w:t>איזון שונה מ</w:t>
      </w:r>
      <w:r w:rsidR="00A62A02">
        <w:rPr>
          <w:rFonts w:ascii="David" w:eastAsia="Times New Roman" w:hAnsi="David" w:cs="David" w:hint="cs"/>
          <w:sz w:val="24"/>
          <w:szCs w:val="24"/>
          <w:rtl/>
          <w:lang w:eastAsia="he-IL"/>
        </w:rPr>
        <w:t>זה</w:t>
      </w:r>
      <w:r w:rsidR="00761C3C">
        <w:rPr>
          <w:rFonts w:ascii="David" w:eastAsia="Times New Roman" w:hAnsi="David" w:cs="David" w:hint="cs"/>
          <w:sz w:val="24"/>
          <w:szCs w:val="24"/>
          <w:rtl/>
          <w:lang w:eastAsia="he-IL"/>
        </w:rPr>
        <w:t xml:space="preserve"> שנקבע בהוראת השעה </w:t>
      </w:r>
      <w:r w:rsidR="00761C3C">
        <w:rPr>
          <w:rFonts w:ascii="David" w:eastAsia="Times New Roman" w:hAnsi="David" w:cs="David" w:hint="cs"/>
          <w:sz w:val="24"/>
          <w:szCs w:val="24"/>
          <w:rtl/>
          <w:lang w:eastAsia="he-IL"/>
        </w:rPr>
        <w:softHyphen/>
      </w:r>
      <w:r w:rsidR="00761C3C">
        <w:rPr>
          <w:rFonts w:ascii="David" w:eastAsia="Times New Roman" w:hAnsi="David" w:cs="David"/>
          <w:sz w:val="24"/>
          <w:szCs w:val="24"/>
          <w:rtl/>
          <w:lang w:eastAsia="he-IL"/>
        </w:rPr>
        <w:t>–</w:t>
      </w:r>
      <w:r w:rsidR="00761C3C">
        <w:rPr>
          <w:rFonts w:ascii="David" w:eastAsia="Times New Roman" w:hAnsi="David" w:cs="David" w:hint="cs"/>
          <w:sz w:val="24"/>
          <w:szCs w:val="24"/>
          <w:rtl/>
          <w:lang w:eastAsia="he-IL"/>
        </w:rPr>
        <w:t xml:space="preserve"> לדוגמא, הצו שחל באזור יהודה ושומרון (</w:t>
      </w:r>
      <w:r w:rsidR="00761C3C" w:rsidRPr="00761C3C">
        <w:rPr>
          <w:rFonts w:ascii="David" w:eastAsia="Times New Roman" w:hAnsi="David" w:cs="David"/>
          <w:sz w:val="24"/>
          <w:szCs w:val="24"/>
          <w:rtl/>
          <w:lang w:eastAsia="he-IL"/>
        </w:rPr>
        <w:t>צו בדבר הוראות ביטחון [נוסח משולב] (יהודה והשומרון) (מס' 1651), התש"ע</w:t>
      </w:r>
      <w:r w:rsidR="00761C3C" w:rsidRPr="009C479A">
        <w:rPr>
          <w:rFonts w:ascii="David" w:eastAsia="Times New Roman" w:hAnsi="David" w:cs="David" w:hint="cs"/>
          <w:sz w:val="24"/>
          <w:szCs w:val="24"/>
          <w:rtl/>
          <w:lang w:eastAsia="he-IL"/>
        </w:rPr>
        <w:t>–</w:t>
      </w:r>
      <w:r w:rsidR="00761C3C" w:rsidRPr="00761C3C">
        <w:rPr>
          <w:rFonts w:ascii="David" w:eastAsia="Times New Roman" w:hAnsi="David" w:cs="David"/>
          <w:sz w:val="24"/>
          <w:szCs w:val="24"/>
          <w:rtl/>
          <w:lang w:eastAsia="he-IL"/>
        </w:rPr>
        <w:t>2009</w:t>
      </w:r>
      <w:r w:rsidR="00761C3C">
        <w:rPr>
          <w:rFonts w:ascii="David" w:eastAsia="Times New Roman" w:hAnsi="David" w:cs="David" w:hint="cs"/>
          <w:sz w:val="24"/>
          <w:szCs w:val="24"/>
          <w:rtl/>
          <w:lang w:eastAsia="he-IL"/>
        </w:rPr>
        <w:t>), וכן החוק שחל על לוחמים בלתי-חוקיים (</w:t>
      </w:r>
      <w:r w:rsidR="00761C3C" w:rsidRPr="00761C3C">
        <w:rPr>
          <w:rFonts w:ascii="David" w:eastAsia="Times New Roman" w:hAnsi="David" w:cs="David" w:hint="cs"/>
          <w:sz w:val="24"/>
          <w:szCs w:val="24"/>
          <w:rtl/>
          <w:lang w:eastAsia="he-IL"/>
        </w:rPr>
        <w:t xml:space="preserve">חוק כליאתם של </w:t>
      </w:r>
      <w:r w:rsidR="00761C3C" w:rsidRPr="00761C3C">
        <w:rPr>
          <w:rFonts w:ascii="David" w:eastAsia="Times New Roman" w:hAnsi="David" w:cs="David" w:hint="cs"/>
          <w:sz w:val="24"/>
          <w:szCs w:val="24"/>
          <w:rtl/>
          <w:lang w:eastAsia="he-IL"/>
        </w:rPr>
        <w:lastRenderedPageBreak/>
        <w:t>לוחמים בלתי חוקיים, תשס"ב-2002</w:t>
      </w:r>
      <w:r w:rsidR="00761C3C">
        <w:rPr>
          <w:rFonts w:ascii="David" w:eastAsia="Times New Roman" w:hAnsi="David" w:cs="David" w:hint="cs"/>
          <w:sz w:val="24"/>
          <w:szCs w:val="24"/>
          <w:rtl/>
          <w:lang w:eastAsia="he-IL"/>
        </w:rPr>
        <w:t xml:space="preserve">). בשני אלה, הסמכויות הנתונות לרשויות החקירה </w:t>
      </w:r>
      <w:r w:rsidR="00FB4231">
        <w:rPr>
          <w:rFonts w:ascii="David" w:eastAsia="Times New Roman" w:hAnsi="David" w:cs="David" w:hint="cs"/>
          <w:sz w:val="24"/>
          <w:szCs w:val="24"/>
          <w:rtl/>
          <w:lang w:eastAsia="he-IL"/>
        </w:rPr>
        <w:t xml:space="preserve">ועילות המעצר </w:t>
      </w:r>
      <w:r w:rsidR="00761C3C">
        <w:rPr>
          <w:rFonts w:ascii="David" w:eastAsia="Times New Roman" w:hAnsi="David" w:cs="David" w:hint="cs"/>
          <w:sz w:val="24"/>
          <w:szCs w:val="24"/>
          <w:rtl/>
          <w:lang w:eastAsia="he-IL"/>
        </w:rPr>
        <w:t xml:space="preserve">רחבות </w:t>
      </w:r>
      <w:r w:rsidR="00FB4231">
        <w:rPr>
          <w:rFonts w:ascii="David" w:eastAsia="Times New Roman" w:hAnsi="David" w:cs="David" w:hint="cs"/>
          <w:sz w:val="24"/>
          <w:szCs w:val="24"/>
          <w:rtl/>
          <w:lang w:eastAsia="he-IL"/>
        </w:rPr>
        <w:t>בהרבה, וכן גם פרקי הזמן והאפשרות לדון במעצרו של עצור שלא בפניו</w:t>
      </w:r>
      <w:r w:rsidR="00761C3C">
        <w:rPr>
          <w:rFonts w:ascii="David" w:eastAsia="Times New Roman" w:hAnsi="David" w:cs="David" w:hint="cs"/>
          <w:sz w:val="24"/>
          <w:szCs w:val="24"/>
          <w:rtl/>
          <w:lang w:eastAsia="he-IL"/>
        </w:rPr>
        <w:t xml:space="preserve">. </w:t>
      </w:r>
    </w:p>
    <w:p w:rsidR="00FB1837" w:rsidRDefault="00BA646D" w:rsidP="00DB3C64">
      <w:pPr>
        <w:bidi/>
        <w:spacing w:after="0" w:line="360" w:lineRule="auto"/>
        <w:jc w:val="both"/>
        <w:rPr>
          <w:rFonts w:ascii="David" w:eastAsia="Times New Roman" w:hAnsi="David" w:cs="David"/>
          <w:sz w:val="24"/>
          <w:szCs w:val="24"/>
          <w:rtl/>
          <w:lang w:eastAsia="he-IL"/>
        </w:rPr>
      </w:pPr>
      <w:r w:rsidRPr="00BA646D">
        <w:rPr>
          <w:rFonts w:ascii="David" w:eastAsia="Times New Roman" w:hAnsi="David" w:cs="David" w:hint="cs"/>
          <w:sz w:val="24"/>
          <w:szCs w:val="24"/>
          <w:rtl/>
          <w:lang w:eastAsia="he-IL"/>
        </w:rPr>
        <w:t>בשל</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הבחירות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לכנסת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התשע</w:t>
      </w:r>
      <w:r w:rsidRPr="00BA646D">
        <w:rPr>
          <w:rFonts w:ascii="David" w:eastAsia="Times New Roman" w:hAnsi="David" w:cs="David"/>
          <w:sz w:val="24"/>
          <w:szCs w:val="24"/>
          <w:rtl/>
          <w:lang w:eastAsia="he-IL"/>
        </w:rPr>
        <w:t>-</w:t>
      </w:r>
      <w:r w:rsidRPr="00BA646D">
        <w:rPr>
          <w:rFonts w:ascii="David" w:eastAsia="Times New Roman" w:hAnsi="David" w:cs="David" w:hint="cs"/>
          <w:sz w:val="24"/>
          <w:szCs w:val="24"/>
          <w:rtl/>
          <w:lang w:eastAsia="he-IL"/>
        </w:rPr>
        <w:t>עשרה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הוארך</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אוטומטית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תוקפה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של</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הוראה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השעה</w:t>
      </w:r>
      <w:r w:rsidRPr="00BA646D">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במספר חודשים</w:t>
      </w:r>
      <w:r w:rsidRPr="00BA646D">
        <w:rPr>
          <w:rFonts w:ascii="David" w:eastAsia="Times New Roman" w:hAnsi="David" w:cs="David" w:hint="cs"/>
          <w:sz w:val="24"/>
          <w:szCs w:val="24"/>
          <w:rtl/>
          <w:lang w:eastAsia="he-IL"/>
        </w:rPr>
        <w:t xml:space="preserve"> מכוח</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סעיף</w:t>
      </w:r>
      <w:r w:rsidRPr="00BA646D">
        <w:rPr>
          <w:rFonts w:ascii="David" w:eastAsia="Times New Roman" w:hAnsi="David" w:cs="David"/>
          <w:sz w:val="24"/>
          <w:szCs w:val="24"/>
          <w:rtl/>
          <w:lang w:eastAsia="he-IL"/>
        </w:rPr>
        <w:t xml:space="preserve"> 38 </w:t>
      </w:r>
      <w:r w:rsidRPr="00BA646D">
        <w:rPr>
          <w:rFonts w:ascii="David" w:eastAsia="Times New Roman" w:hAnsi="David" w:cs="David" w:hint="cs"/>
          <w:sz w:val="24"/>
          <w:szCs w:val="24"/>
          <w:rtl/>
          <w:lang w:eastAsia="he-IL"/>
        </w:rPr>
        <w:t>לחוק</w:t>
      </w:r>
      <w:r w:rsidRPr="00BA646D">
        <w:rPr>
          <w:rFonts w:ascii="David" w:eastAsia="Times New Roman" w:hAnsi="David" w:cs="David"/>
          <w:sz w:val="24"/>
          <w:szCs w:val="24"/>
          <w:rtl/>
          <w:lang w:eastAsia="he-IL"/>
        </w:rPr>
        <w:t>-</w:t>
      </w:r>
      <w:r w:rsidRPr="00BA646D">
        <w:rPr>
          <w:rFonts w:ascii="David" w:eastAsia="Times New Roman" w:hAnsi="David" w:cs="David" w:hint="cs"/>
          <w:sz w:val="24"/>
          <w:szCs w:val="24"/>
          <w:rtl/>
          <w:lang w:eastAsia="he-IL"/>
        </w:rPr>
        <w:t>יסוד</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הכנסת</w:t>
      </w:r>
      <w:r w:rsidRPr="00BA646D">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ובאפריל 2013 </w:t>
      </w:r>
      <w:r w:rsidR="00DB3C64">
        <w:rPr>
          <w:rFonts w:ascii="David" w:eastAsia="Times New Roman" w:hAnsi="David" w:cs="David" w:hint="cs"/>
          <w:sz w:val="24"/>
          <w:szCs w:val="24"/>
          <w:rtl/>
          <w:lang w:eastAsia="he-IL"/>
        </w:rPr>
        <w:t xml:space="preserve">האריכה </w:t>
      </w:r>
      <w:r>
        <w:rPr>
          <w:rFonts w:ascii="David" w:eastAsia="Times New Roman" w:hAnsi="David" w:cs="David" w:hint="cs"/>
          <w:sz w:val="24"/>
          <w:szCs w:val="24"/>
          <w:rtl/>
          <w:lang w:eastAsia="he-IL"/>
        </w:rPr>
        <w:t>הכנסת את תוקפה עד ל-31 בדצמבר 2015</w:t>
      </w:r>
      <w:r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לפי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הוראות</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הוועדה</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 xml:space="preserve">קיבלה לכל אורך השנים </w:t>
      </w:r>
      <w:r w:rsidR="00FB1837" w:rsidRPr="00BA646D">
        <w:rPr>
          <w:rFonts w:ascii="David" w:eastAsia="Times New Roman" w:hAnsi="David" w:cs="David" w:hint="cs"/>
          <w:sz w:val="24"/>
          <w:szCs w:val="24"/>
          <w:rtl/>
          <w:lang w:eastAsia="he-IL"/>
        </w:rPr>
        <w:t>דיווחים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כל</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חצי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שנה</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ועקבה</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אחרי</w:t>
      </w:r>
      <w:r w:rsidR="00FB1837" w:rsidRPr="00BA646D">
        <w:rPr>
          <w:rFonts w:ascii="David" w:eastAsia="Times New Roman" w:hAnsi="David" w:cs="David"/>
          <w:sz w:val="24"/>
          <w:szCs w:val="24"/>
          <w:rtl/>
          <w:lang w:eastAsia="he-IL"/>
        </w:rPr>
        <w:t xml:space="preserve"> </w:t>
      </w:r>
      <w:r w:rsidR="00DB3C64">
        <w:rPr>
          <w:rFonts w:ascii="David" w:eastAsia="Times New Roman" w:hAnsi="David" w:cs="David" w:hint="cs"/>
          <w:sz w:val="24"/>
          <w:szCs w:val="24"/>
          <w:rtl/>
          <w:lang w:eastAsia="he-IL"/>
        </w:rPr>
        <w:t>יישומו</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של</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הדיווח</w:t>
      </w:r>
      <w:r w:rsidR="00FB1837">
        <w:rPr>
          <w:rFonts w:ascii="David" w:eastAsia="Times New Roman" w:hAnsi="David" w:cs="David" w:hint="cs"/>
          <w:sz w:val="24"/>
          <w:szCs w:val="24"/>
          <w:rtl/>
          <w:lang w:eastAsia="he-IL"/>
        </w:rPr>
        <w:t>ים</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האחרונים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שהוגש</w:t>
      </w:r>
      <w:r w:rsidR="00FB1837">
        <w:rPr>
          <w:rFonts w:ascii="David" w:eastAsia="Times New Roman" w:hAnsi="David" w:cs="David" w:hint="cs"/>
          <w:sz w:val="24"/>
          <w:szCs w:val="24"/>
          <w:rtl/>
          <w:lang w:eastAsia="he-IL"/>
        </w:rPr>
        <w:t>ו</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לוועדה</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מלמד</w:t>
      </w:r>
      <w:r w:rsidR="00FB1837">
        <w:rPr>
          <w:rFonts w:ascii="David" w:eastAsia="Times New Roman" w:hAnsi="David" w:cs="David" w:hint="cs"/>
          <w:sz w:val="24"/>
          <w:szCs w:val="24"/>
          <w:rtl/>
          <w:lang w:eastAsia="he-IL"/>
        </w:rPr>
        <w:t>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שהשימוש</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בהוראות</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הוא</w:t>
      </w:r>
      <w:r w:rsidR="00FB1837" w:rsidRPr="00BA646D">
        <w:rPr>
          <w:rFonts w:ascii="David" w:eastAsia="Times New Roman" w:hAnsi="David" w:cs="David"/>
          <w:sz w:val="24"/>
          <w:szCs w:val="24"/>
          <w:rtl/>
          <w:lang w:eastAsia="he-IL"/>
        </w:rPr>
        <w:t xml:space="preserve"> </w:t>
      </w:r>
      <w:r w:rsidR="00DB3C64">
        <w:rPr>
          <w:rFonts w:ascii="David" w:eastAsia="Times New Roman" w:hAnsi="David" w:cs="David" w:hint="cs"/>
          <w:sz w:val="24"/>
          <w:szCs w:val="24"/>
          <w:rtl/>
          <w:lang w:eastAsia="he-IL"/>
        </w:rPr>
        <w:t>זהיר ו</w:t>
      </w:r>
      <w:r w:rsidR="00FB1837" w:rsidRPr="00BA646D">
        <w:rPr>
          <w:rFonts w:ascii="David" w:eastAsia="Times New Roman" w:hAnsi="David" w:cs="David" w:hint="cs"/>
          <w:sz w:val="24"/>
          <w:szCs w:val="24"/>
          <w:rtl/>
          <w:lang w:eastAsia="he-IL"/>
        </w:rPr>
        <w:t>נדיר</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כפי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שהתכוון</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המחוקק</w:t>
      </w:r>
      <w:r w:rsidR="00DB3C64">
        <w:rPr>
          <w:rFonts w:ascii="David" w:eastAsia="Times New Roman" w:hAnsi="David" w:cs="David" w:hint="cs"/>
          <w:sz w:val="24"/>
          <w:szCs w:val="24"/>
          <w:rtl/>
          <w:lang w:eastAsia="he-IL"/>
        </w:rPr>
        <w:t>, ובניגוד לחששות ששהעלו גורמים שונים בעת הליך החקיקה</w:t>
      </w:r>
      <w:r w:rsidR="00FB1837" w:rsidRPr="00BA646D">
        <w:rPr>
          <w:rFonts w:ascii="David" w:eastAsia="Times New Roman" w:hAnsi="David" w:cs="David"/>
          <w:sz w:val="24"/>
          <w:szCs w:val="24"/>
          <w:rtl/>
          <w:lang w:eastAsia="he-IL"/>
        </w:rPr>
        <w:t>.</w:t>
      </w:r>
    </w:p>
    <w:p w:rsidR="00ED0A1F" w:rsidRDefault="00ED0A1F" w:rsidP="00ED6D29">
      <w:pPr>
        <w:bidi/>
        <w:spacing w:after="0" w:line="360" w:lineRule="auto"/>
        <w:jc w:val="both"/>
        <w:rPr>
          <w:rFonts w:ascii="David" w:eastAsia="Times New Roman" w:hAnsi="David" w:cs="David"/>
          <w:b/>
          <w:bCs/>
          <w:sz w:val="24"/>
          <w:szCs w:val="24"/>
          <w:u w:val="single"/>
          <w:rtl/>
          <w:lang w:eastAsia="he-IL"/>
        </w:rPr>
      </w:pPr>
    </w:p>
    <w:p w:rsidR="00ED6D29" w:rsidRDefault="00ED6D29" w:rsidP="00ED0A1F">
      <w:pPr>
        <w:bidi/>
        <w:spacing w:after="0" w:line="360" w:lineRule="auto"/>
        <w:jc w:val="both"/>
        <w:rPr>
          <w:rFonts w:ascii="David" w:eastAsia="Times New Roman" w:hAnsi="David" w:cs="David"/>
          <w:sz w:val="24"/>
          <w:szCs w:val="24"/>
          <w:rtl/>
          <w:lang w:eastAsia="he-IL"/>
        </w:rPr>
      </w:pPr>
      <w:r>
        <w:rPr>
          <w:rFonts w:ascii="David" w:eastAsia="Times New Roman" w:hAnsi="David" w:cs="David" w:hint="cs"/>
          <w:b/>
          <w:bCs/>
          <w:sz w:val="24"/>
          <w:szCs w:val="24"/>
          <w:u w:val="single"/>
          <w:rtl/>
          <w:lang w:eastAsia="he-IL"/>
        </w:rPr>
        <w:t>עיקרי הוראות החוק</w:t>
      </w:r>
      <w:r w:rsidR="004C2F35">
        <w:rPr>
          <w:rFonts w:ascii="David" w:eastAsia="Times New Roman" w:hAnsi="David" w:cs="David" w:hint="cs"/>
          <w:b/>
          <w:bCs/>
          <w:sz w:val="24"/>
          <w:szCs w:val="24"/>
          <w:u w:val="single"/>
          <w:rtl/>
          <w:lang w:eastAsia="he-IL"/>
        </w:rPr>
        <w:t xml:space="preserve"> והצעת החוק</w:t>
      </w:r>
    </w:p>
    <w:p w:rsidR="00ED6D29" w:rsidRDefault="00ED6D29"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מטרתה של הוראת השעה, כאמור, היא </w:t>
      </w:r>
      <w:r w:rsidR="00DB3C64">
        <w:rPr>
          <w:rFonts w:ascii="David" w:eastAsia="Times New Roman" w:hAnsi="David" w:cs="David" w:hint="cs"/>
          <w:sz w:val="24"/>
          <w:szCs w:val="24"/>
          <w:rtl/>
          <w:lang w:eastAsia="he-IL"/>
        </w:rPr>
        <w:t xml:space="preserve">להסדיר </w:t>
      </w:r>
      <w:r w:rsidRPr="009C479A">
        <w:rPr>
          <w:rFonts w:ascii="David" w:eastAsia="Times New Roman" w:hAnsi="David" w:cs="David" w:hint="cs"/>
          <w:sz w:val="24"/>
          <w:szCs w:val="24"/>
          <w:rtl/>
          <w:lang w:eastAsia="he-IL"/>
        </w:rPr>
        <w:t xml:space="preserve">סמכויות </w:t>
      </w:r>
      <w:r w:rsidR="00DB3C64">
        <w:rPr>
          <w:rFonts w:ascii="David" w:eastAsia="Times New Roman" w:hAnsi="David" w:cs="David" w:hint="cs"/>
          <w:sz w:val="24"/>
          <w:szCs w:val="24"/>
          <w:rtl/>
          <w:lang w:eastAsia="he-IL"/>
        </w:rPr>
        <w:t xml:space="preserve">שונות </w:t>
      </w:r>
      <w:r w:rsidRPr="009C479A">
        <w:rPr>
          <w:rFonts w:ascii="David" w:eastAsia="Times New Roman" w:hAnsi="David" w:cs="David" w:hint="cs"/>
          <w:sz w:val="24"/>
          <w:szCs w:val="24"/>
          <w:rtl/>
          <w:lang w:eastAsia="he-IL"/>
        </w:rPr>
        <w:t xml:space="preserve">של רשויות החקירה </w:t>
      </w:r>
      <w:r>
        <w:rPr>
          <w:rFonts w:ascii="David" w:eastAsia="Times New Roman" w:hAnsi="David" w:cs="David" w:hint="cs"/>
          <w:sz w:val="24"/>
          <w:szCs w:val="24"/>
          <w:rtl/>
          <w:lang w:eastAsia="he-IL"/>
        </w:rPr>
        <w:t>ב</w:t>
      </w:r>
      <w:r w:rsidRPr="009C479A">
        <w:rPr>
          <w:rFonts w:ascii="David" w:eastAsia="Times New Roman" w:hAnsi="David" w:cs="David" w:hint="cs"/>
          <w:sz w:val="24"/>
          <w:szCs w:val="24"/>
          <w:rtl/>
          <w:lang w:eastAsia="he-IL"/>
        </w:rPr>
        <w:t>עבירות ביטחוניות</w:t>
      </w:r>
      <w:r>
        <w:rPr>
          <w:rFonts w:ascii="David" w:eastAsia="Times New Roman" w:hAnsi="David" w:cs="David" w:hint="cs"/>
          <w:sz w:val="24"/>
          <w:szCs w:val="24"/>
          <w:rtl/>
          <w:lang w:eastAsia="he-IL"/>
        </w:rPr>
        <w:t xml:space="preserve">, המפורטות ברשימה סגורה בסעיף 1 </w:t>
      </w:r>
      <w:r w:rsidR="00FB1837">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r w:rsidR="00FB1837">
        <w:rPr>
          <w:rFonts w:ascii="David" w:eastAsia="Times New Roman" w:hAnsi="David" w:cs="David" w:hint="cs"/>
          <w:sz w:val="24"/>
          <w:szCs w:val="24"/>
          <w:rtl/>
          <w:lang w:eastAsia="he-IL"/>
        </w:rPr>
        <w:t xml:space="preserve"> מוצע בסעיף 49 להצעת חוק המאבק בטרור לשנות את הרשימה, כפי שנפרט להלן. </w:t>
      </w:r>
      <w:r>
        <w:rPr>
          <w:rFonts w:ascii="David" w:eastAsia="Times New Roman" w:hAnsi="David" w:cs="David" w:hint="cs"/>
          <w:sz w:val="24"/>
          <w:szCs w:val="24"/>
          <w:rtl/>
          <w:lang w:eastAsia="he-IL"/>
        </w:rPr>
        <w:t xml:space="preserve"> בחקירת עצור החשוד באחת מהעבירות המנויות, החוק מאפשר לרשויות החקירה לסטות מהכלל</w:t>
      </w:r>
      <w:r w:rsidR="00C934E9">
        <w:rPr>
          <w:rFonts w:ascii="David" w:eastAsia="Times New Roman" w:hAnsi="David" w:cs="David" w:hint="cs"/>
          <w:sz w:val="24"/>
          <w:szCs w:val="24"/>
          <w:rtl/>
          <w:lang w:eastAsia="he-IL"/>
        </w:rPr>
        <w:t>ים הרגילים החלים בעת חקירת חשוד</w:t>
      </w:r>
      <w:r>
        <w:rPr>
          <w:rFonts w:ascii="David" w:eastAsia="Times New Roman" w:hAnsi="David" w:cs="David" w:hint="cs"/>
          <w:sz w:val="24"/>
          <w:szCs w:val="24"/>
          <w:rtl/>
          <w:lang w:eastAsia="he-IL"/>
        </w:rPr>
        <w:t xml:space="preserve"> </w:t>
      </w:r>
      <w:r w:rsidR="00C934E9">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הקבועים ב</w:t>
      </w:r>
      <w:r w:rsidRPr="00EA26DB">
        <w:rPr>
          <w:rFonts w:ascii="David" w:eastAsia="Times New Roman" w:hAnsi="David" w:cs="David" w:hint="cs"/>
          <w:sz w:val="24"/>
          <w:szCs w:val="24"/>
          <w:rtl/>
          <w:lang w:eastAsia="he-IL"/>
        </w:rPr>
        <w:t>חוק סדר הדין הפלילי (סמכויות אכיפה – מעצרים), תשנ"ו–1996 (להלן, חוק המעצרים)</w:t>
      </w:r>
      <w:r w:rsidR="00C934E9">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w:t>
      </w:r>
      <w:r w:rsidR="00451FFE">
        <w:rPr>
          <w:rFonts w:ascii="David" w:eastAsia="Times New Roman" w:hAnsi="David" w:cs="David" w:hint="cs"/>
          <w:sz w:val="24"/>
          <w:szCs w:val="24"/>
          <w:rtl/>
          <w:lang w:eastAsia="he-IL"/>
        </w:rPr>
        <w:t>בהקשרים</w:t>
      </w:r>
      <w:r>
        <w:rPr>
          <w:rFonts w:ascii="David" w:eastAsia="Times New Roman" w:hAnsi="David" w:cs="David" w:hint="cs"/>
          <w:sz w:val="24"/>
          <w:szCs w:val="24"/>
          <w:rtl/>
          <w:lang w:eastAsia="he-IL"/>
        </w:rPr>
        <w:t xml:space="preserve"> הבאים</w:t>
      </w:r>
      <w:r w:rsidR="004C03EF">
        <w:rPr>
          <w:rFonts w:ascii="David" w:eastAsia="Times New Roman" w:hAnsi="David" w:cs="David" w:hint="cs"/>
          <w:sz w:val="24"/>
          <w:szCs w:val="24"/>
          <w:rtl/>
          <w:lang w:eastAsia="he-IL"/>
        </w:rPr>
        <w:t xml:space="preserve"> (לפירוט </w:t>
      </w:r>
      <w:r w:rsidR="004C03EF">
        <w:rPr>
          <w:rFonts w:ascii="David" w:eastAsia="Times New Roman" w:hAnsi="David" w:cs="David"/>
          <w:sz w:val="24"/>
          <w:szCs w:val="24"/>
          <w:rtl/>
          <w:lang w:eastAsia="he-IL"/>
        </w:rPr>
        <w:t>–</w:t>
      </w:r>
      <w:r w:rsidR="004C03EF">
        <w:rPr>
          <w:rFonts w:ascii="David" w:eastAsia="Times New Roman" w:hAnsi="David" w:cs="David" w:hint="cs"/>
          <w:sz w:val="24"/>
          <w:szCs w:val="24"/>
          <w:rtl/>
          <w:lang w:eastAsia="he-IL"/>
        </w:rPr>
        <w:t xml:space="preserve"> ר' טבלאות השוואה בסוף המסמך)</w:t>
      </w:r>
      <w:r>
        <w:rPr>
          <w:rFonts w:ascii="David" w:eastAsia="Times New Roman" w:hAnsi="David" w:cs="David" w:hint="cs"/>
          <w:sz w:val="24"/>
          <w:szCs w:val="24"/>
          <w:rtl/>
          <w:lang w:eastAsia="he-IL"/>
        </w:rPr>
        <w:t>:</w:t>
      </w:r>
    </w:p>
    <w:p w:rsidR="00C934E9" w:rsidRDefault="00C934E9" w:rsidP="00FB1837">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השהיית הבאת העצור לפני שופט</w:t>
      </w:r>
      <w:r>
        <w:rPr>
          <w:rFonts w:ascii="David" w:eastAsia="Times New Roman" w:hAnsi="David" w:cs="David" w:hint="cs"/>
          <w:sz w:val="24"/>
          <w:szCs w:val="24"/>
          <w:rtl/>
          <w:lang w:eastAsia="he-IL"/>
        </w:rPr>
        <w:t>: סעיף 3 להוראת השעה</w:t>
      </w:r>
      <w:r w:rsidR="00FB1837">
        <w:rPr>
          <w:rFonts w:ascii="David" w:eastAsia="Times New Roman" w:hAnsi="David" w:cs="David" w:hint="cs"/>
          <w:sz w:val="24"/>
          <w:szCs w:val="24"/>
          <w:rtl/>
          <w:lang w:eastAsia="he-IL"/>
        </w:rPr>
        <w:t>, שמוצע לקבוע כסעיף 51 לחוק המאבק בטרור,</w:t>
      </w:r>
      <w:r>
        <w:rPr>
          <w:rFonts w:ascii="David" w:eastAsia="Times New Roman" w:hAnsi="David" w:cs="David" w:hint="cs"/>
          <w:sz w:val="24"/>
          <w:szCs w:val="24"/>
          <w:rtl/>
          <w:lang w:eastAsia="he-IL"/>
        </w:rPr>
        <w:t xml:space="preserve"> מאפשר לרשויות החקירה להשהות את הבאת החשוד לפני שופט אחר מעצרו, לתקופה מירבית של 96 שעות. בכל שלב של ההשהיה (עד 48 שעות, עד 72 שעות, ועד 96</w:t>
      </w:r>
      <w:r w:rsidR="00DB3C64">
        <w:rPr>
          <w:rFonts w:ascii="David" w:eastAsia="Times New Roman" w:hAnsi="David" w:cs="David" w:hint="cs"/>
          <w:sz w:val="24"/>
          <w:szCs w:val="24"/>
          <w:rtl/>
          <w:lang w:eastAsia="he-IL"/>
        </w:rPr>
        <w:t xml:space="preserve"> שעות</w:t>
      </w:r>
      <w:r>
        <w:rPr>
          <w:rFonts w:ascii="David" w:eastAsia="Times New Roman" w:hAnsi="David" w:cs="David" w:hint="cs"/>
          <w:sz w:val="24"/>
          <w:szCs w:val="24"/>
          <w:rtl/>
          <w:lang w:eastAsia="he-IL"/>
        </w:rPr>
        <w:t xml:space="preserve">), </w:t>
      </w:r>
      <w:r w:rsidR="00FA211E">
        <w:rPr>
          <w:rFonts w:ascii="David" w:eastAsia="Times New Roman" w:hAnsi="David" w:cs="David" w:hint="cs"/>
          <w:sz w:val="24"/>
          <w:szCs w:val="24"/>
          <w:rtl/>
          <w:lang w:eastAsia="he-IL"/>
        </w:rPr>
        <w:t>נקבעו</w:t>
      </w:r>
      <w:r>
        <w:rPr>
          <w:rFonts w:ascii="David" w:eastAsia="Times New Roman" w:hAnsi="David" w:cs="David" w:hint="cs"/>
          <w:sz w:val="24"/>
          <w:szCs w:val="24"/>
          <w:rtl/>
          <w:lang w:eastAsia="he-IL"/>
        </w:rPr>
        <w:t xml:space="preserve"> עילות מחמירות להפעלת הסמכות, וכן </w:t>
      </w:r>
      <w:r w:rsidR="00FB1837">
        <w:rPr>
          <w:rFonts w:ascii="David" w:eastAsia="Times New Roman" w:hAnsi="David" w:cs="David" w:hint="cs"/>
          <w:sz w:val="24"/>
          <w:szCs w:val="24"/>
          <w:rtl/>
          <w:lang w:eastAsia="he-IL"/>
        </w:rPr>
        <w:t>דרוש</w:t>
      </w:r>
      <w:r>
        <w:rPr>
          <w:rFonts w:ascii="David" w:eastAsia="Times New Roman" w:hAnsi="David" w:cs="David" w:hint="cs"/>
          <w:sz w:val="24"/>
          <w:szCs w:val="24"/>
          <w:rtl/>
          <w:lang w:eastAsia="he-IL"/>
        </w:rPr>
        <w:t xml:space="preserve"> אישור של דרג בכיר להשהייה</w:t>
      </w:r>
      <w:r>
        <w:rPr>
          <w:rFonts w:eastAsia="Times New Roman" w:cs="David"/>
          <w:sz w:val="24"/>
          <w:szCs w:val="24"/>
          <w:lang w:eastAsia="he-IL"/>
        </w:rPr>
        <w:t xml:space="preserve"> </w:t>
      </w:r>
      <w:r>
        <w:rPr>
          <w:rFonts w:eastAsia="Times New Roman" w:cs="David" w:hint="cs"/>
          <w:sz w:val="24"/>
          <w:szCs w:val="24"/>
          <w:rtl/>
          <w:lang w:eastAsia="he-IL"/>
        </w:rPr>
        <w:t xml:space="preserve"> (כולל, בשלב האחרון, הוראה של בית המשפט לבקשת ראש השב"כ בהסכמת היועץ המשפטי לממשלה</w:t>
      </w:r>
      <w:r w:rsidR="00FB1837">
        <w:rPr>
          <w:rFonts w:eastAsia="Times New Roman" w:cs="David" w:hint="cs"/>
          <w:sz w:val="24"/>
          <w:szCs w:val="24"/>
          <w:rtl/>
          <w:lang w:eastAsia="he-IL"/>
        </w:rPr>
        <w:t>, לאחר דיון שלא בנוכחות העצור</w:t>
      </w:r>
      <w:r>
        <w:rPr>
          <w:rFonts w:eastAsia="Times New Roman" w:cs="David" w:hint="cs"/>
          <w:sz w:val="24"/>
          <w:szCs w:val="24"/>
          <w:rtl/>
          <w:lang w:eastAsia="he-IL"/>
        </w:rPr>
        <w:t>).</w:t>
      </w:r>
      <w:r w:rsidR="007D3ED6">
        <w:rPr>
          <w:rFonts w:eastAsia="Times New Roman" w:cs="David" w:hint="cs"/>
          <w:sz w:val="24"/>
          <w:szCs w:val="24"/>
          <w:rtl/>
          <w:lang w:eastAsia="he-IL"/>
        </w:rPr>
        <w:t xml:space="preserve"> </w:t>
      </w:r>
      <w:r>
        <w:rPr>
          <w:rFonts w:ascii="David" w:eastAsia="Times New Roman" w:hAnsi="David" w:cs="David" w:hint="cs"/>
          <w:sz w:val="24"/>
          <w:szCs w:val="24"/>
          <w:rtl/>
          <w:lang w:eastAsia="he-IL"/>
        </w:rPr>
        <w:t xml:space="preserve"> </w:t>
      </w:r>
    </w:p>
    <w:p w:rsidR="00FA211E" w:rsidRPr="00FB1837" w:rsidRDefault="00FA211E" w:rsidP="00FA211E">
      <w:pPr>
        <w:pStyle w:val="a3"/>
        <w:bidi/>
        <w:spacing w:after="0" w:line="360" w:lineRule="auto"/>
        <w:jc w:val="both"/>
        <w:rPr>
          <w:rFonts w:ascii="David" w:eastAsia="Times New Roman" w:hAnsi="David" w:cs="David"/>
          <w:sz w:val="16"/>
          <w:szCs w:val="16"/>
          <w:lang w:eastAsia="he-IL"/>
        </w:rPr>
      </w:pPr>
    </w:p>
    <w:p w:rsidR="00451FFE" w:rsidRDefault="00451FFE" w:rsidP="00DB3C64">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מעצר על ידי בית המשפט</w:t>
      </w:r>
      <w:r w:rsidRPr="00451FFE">
        <w:rPr>
          <w:rFonts w:ascii="David" w:eastAsia="Times New Roman" w:hAnsi="David" w:cs="David" w:hint="cs"/>
          <w:sz w:val="24"/>
          <w:szCs w:val="24"/>
          <w:rtl/>
          <w:lang w:eastAsia="he-IL"/>
        </w:rPr>
        <w:t>: סעיף 4 להוראת השעה</w:t>
      </w:r>
      <w:r w:rsidR="00FB1837">
        <w:rPr>
          <w:rFonts w:ascii="David" w:eastAsia="Times New Roman" w:hAnsi="David" w:cs="David" w:hint="cs"/>
          <w:sz w:val="24"/>
          <w:szCs w:val="24"/>
          <w:rtl/>
          <w:lang w:eastAsia="he-IL"/>
        </w:rPr>
        <w:t>, שמוצע לקבוע כסעיף 52 לחוק המאבק בטרור,</w:t>
      </w:r>
      <w:r w:rsidRPr="00451FFE">
        <w:rPr>
          <w:rFonts w:ascii="David" w:eastAsia="Times New Roman" w:hAnsi="David" w:cs="David" w:hint="cs"/>
          <w:sz w:val="24"/>
          <w:szCs w:val="24"/>
          <w:rtl/>
          <w:lang w:eastAsia="he-IL"/>
        </w:rPr>
        <w:t xml:space="preserve"> קובע כי על אף ששופט רשאי לצוות על מעצרו של חשוד לצורכי חקירה בכל עבירה "רגילה" לתקופ</w:t>
      </w:r>
      <w:r w:rsidR="00DB3C64">
        <w:rPr>
          <w:rFonts w:ascii="David" w:eastAsia="Times New Roman" w:hAnsi="David" w:cs="David" w:hint="cs"/>
          <w:sz w:val="24"/>
          <w:szCs w:val="24"/>
          <w:rtl/>
          <w:lang w:eastAsia="he-IL"/>
        </w:rPr>
        <w:t xml:space="preserve">ה שלא עולה על 15 ימים, בעבירות </w:t>
      </w:r>
      <w:r w:rsidRPr="00451FFE">
        <w:rPr>
          <w:rFonts w:ascii="David" w:eastAsia="Times New Roman" w:hAnsi="David" w:cs="David" w:hint="cs"/>
          <w:sz w:val="24"/>
          <w:szCs w:val="24"/>
          <w:rtl/>
          <w:lang w:eastAsia="he-IL"/>
        </w:rPr>
        <w:t xml:space="preserve">ביטחון, </w:t>
      </w:r>
      <w:r w:rsidR="00DB3C64">
        <w:rPr>
          <w:rFonts w:ascii="David" w:eastAsia="Times New Roman" w:hAnsi="David" w:cs="David" w:hint="cs"/>
          <w:sz w:val="24"/>
          <w:szCs w:val="24"/>
          <w:rtl/>
          <w:lang w:eastAsia="he-IL"/>
        </w:rPr>
        <w:t>יהיה הוא</w:t>
      </w:r>
      <w:r w:rsidRPr="00451FFE">
        <w:rPr>
          <w:rFonts w:ascii="David" w:eastAsia="Times New Roman" w:hAnsi="David" w:cs="David" w:hint="cs"/>
          <w:sz w:val="24"/>
          <w:szCs w:val="24"/>
          <w:rtl/>
          <w:lang w:eastAsia="he-IL"/>
        </w:rPr>
        <w:t xml:space="preserve"> רשאי לצוות על מעצר לתקופה של עד </w:t>
      </w:r>
      <w:r w:rsidRPr="00451FFE">
        <w:rPr>
          <w:rFonts w:ascii="David" w:eastAsia="Times New Roman" w:hAnsi="David" w:cs="David" w:hint="cs"/>
          <w:sz w:val="24"/>
          <w:szCs w:val="24"/>
          <w:u w:val="single"/>
          <w:rtl/>
          <w:lang w:eastAsia="he-IL"/>
        </w:rPr>
        <w:t>20</w:t>
      </w:r>
      <w:r w:rsidRPr="00451FFE">
        <w:rPr>
          <w:rFonts w:ascii="David" w:eastAsia="Times New Roman" w:hAnsi="David" w:cs="David" w:hint="cs"/>
          <w:sz w:val="24"/>
          <w:szCs w:val="24"/>
          <w:rtl/>
          <w:lang w:eastAsia="he-IL"/>
        </w:rPr>
        <w:t xml:space="preserve"> ימים, אם שוכנע כי קיימת אפשרות קרובה לוודאי לסיכול של מניעת פגיעה בחיי אדם; בנוסף, על אף ששופט </w:t>
      </w:r>
      <w:r w:rsidR="00DB3C64">
        <w:rPr>
          <w:rFonts w:ascii="David" w:eastAsia="Times New Roman" w:hAnsi="David" w:cs="David" w:hint="cs"/>
          <w:sz w:val="24"/>
          <w:szCs w:val="24"/>
          <w:rtl/>
          <w:lang w:eastAsia="he-IL"/>
        </w:rPr>
        <w:t>רשאי להאריך את מעצרו של חשוד לצ</w:t>
      </w:r>
      <w:r w:rsidRPr="00451FFE">
        <w:rPr>
          <w:rFonts w:ascii="David" w:eastAsia="Times New Roman" w:hAnsi="David" w:cs="David" w:hint="cs"/>
          <w:sz w:val="24"/>
          <w:szCs w:val="24"/>
          <w:rtl/>
          <w:lang w:eastAsia="he-IL"/>
        </w:rPr>
        <w:t>רכי חקירה בכל עבירה "רגילה" לתקופה שלא עולה על 15 ימים כל פעם, ולתקופה כוללת שלא עולה על 30 ימים, אלא אם  ביקש היועץ המשפט לממשלה להאריך את המאסר מעבר לכך,</w:t>
      </w:r>
      <w:r>
        <w:rPr>
          <w:rFonts w:ascii="David" w:eastAsia="Times New Roman" w:hAnsi="David" w:cs="David" w:hint="cs"/>
          <w:sz w:val="24"/>
          <w:szCs w:val="24"/>
          <w:rtl/>
          <w:lang w:eastAsia="he-IL"/>
        </w:rPr>
        <w:t xml:space="preserve"> בעבירות הביטחון, </w:t>
      </w:r>
      <w:r w:rsidR="00DB3C64">
        <w:rPr>
          <w:rFonts w:ascii="David" w:eastAsia="Times New Roman" w:hAnsi="David" w:cs="David" w:hint="cs"/>
          <w:sz w:val="24"/>
          <w:szCs w:val="24"/>
          <w:rtl/>
          <w:lang w:eastAsia="he-IL"/>
        </w:rPr>
        <w:t xml:space="preserve">יהיה </w:t>
      </w:r>
      <w:r>
        <w:rPr>
          <w:rFonts w:ascii="David" w:eastAsia="Times New Roman" w:hAnsi="David" w:cs="David" w:hint="cs"/>
          <w:sz w:val="24"/>
          <w:szCs w:val="24"/>
          <w:rtl/>
          <w:lang w:eastAsia="he-IL"/>
        </w:rPr>
        <w:t xml:space="preserve">רשאי השופט </w:t>
      </w:r>
      <w:r w:rsidRPr="00451FFE">
        <w:rPr>
          <w:rFonts w:ascii="David" w:eastAsia="Times New Roman" w:hAnsi="David" w:cs="David" w:hint="cs"/>
          <w:sz w:val="24"/>
          <w:szCs w:val="24"/>
          <w:rtl/>
          <w:lang w:eastAsia="he-IL"/>
        </w:rPr>
        <w:t>להאריך את מעצרו של חשוד</w:t>
      </w:r>
      <w:r>
        <w:rPr>
          <w:rFonts w:ascii="David" w:eastAsia="Times New Roman" w:hAnsi="David" w:cs="David" w:hint="cs"/>
          <w:sz w:val="24"/>
          <w:szCs w:val="24"/>
          <w:rtl/>
          <w:lang w:eastAsia="he-IL"/>
        </w:rPr>
        <w:t xml:space="preserve"> </w:t>
      </w:r>
      <w:r w:rsidRPr="00451FFE">
        <w:rPr>
          <w:rFonts w:ascii="David" w:eastAsia="Times New Roman" w:hAnsi="David" w:cs="David" w:hint="cs"/>
          <w:sz w:val="24"/>
          <w:szCs w:val="24"/>
          <w:rtl/>
          <w:lang w:eastAsia="he-IL"/>
        </w:rPr>
        <w:t xml:space="preserve">לתקופה כוללת שלא עולה על </w:t>
      </w:r>
      <w:r w:rsidRPr="00451FFE">
        <w:rPr>
          <w:rFonts w:ascii="David" w:eastAsia="Times New Roman" w:hAnsi="David" w:cs="David" w:hint="cs"/>
          <w:sz w:val="24"/>
          <w:szCs w:val="24"/>
          <w:u w:val="single"/>
          <w:rtl/>
          <w:lang w:eastAsia="he-IL"/>
        </w:rPr>
        <w:t>35</w:t>
      </w:r>
      <w:r w:rsidRPr="00451FFE">
        <w:rPr>
          <w:rFonts w:ascii="David" w:eastAsia="Times New Roman" w:hAnsi="David" w:cs="David" w:hint="cs"/>
          <w:sz w:val="24"/>
          <w:szCs w:val="24"/>
          <w:rtl/>
          <w:lang w:eastAsia="he-IL"/>
        </w:rPr>
        <w:t xml:space="preserve"> ימים</w:t>
      </w:r>
      <w:r>
        <w:rPr>
          <w:rFonts w:ascii="David" w:eastAsia="Times New Roman" w:hAnsi="David" w:cs="David" w:hint="cs"/>
          <w:sz w:val="24"/>
          <w:szCs w:val="24"/>
          <w:rtl/>
          <w:lang w:eastAsia="he-IL"/>
        </w:rPr>
        <w:t xml:space="preserve"> ללא בקשה מיוחדת של היועץ המשפטי לממשלה.</w:t>
      </w:r>
    </w:p>
    <w:p w:rsidR="00FA211E" w:rsidRPr="00FA211E" w:rsidRDefault="00FA211E" w:rsidP="00FA211E">
      <w:pPr>
        <w:bidi/>
        <w:spacing w:after="0" w:line="360" w:lineRule="auto"/>
        <w:jc w:val="both"/>
        <w:rPr>
          <w:rFonts w:ascii="David" w:eastAsia="Times New Roman" w:hAnsi="David" w:cs="David"/>
          <w:sz w:val="16"/>
          <w:szCs w:val="16"/>
          <w:lang w:eastAsia="he-IL"/>
        </w:rPr>
      </w:pPr>
    </w:p>
    <w:p w:rsidR="00FA211E" w:rsidRDefault="00451FFE" w:rsidP="00DB3C64">
      <w:pPr>
        <w:pStyle w:val="a3"/>
        <w:numPr>
          <w:ilvl w:val="0"/>
          <w:numId w:val="4"/>
        </w:numPr>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 </w:t>
      </w:r>
      <w:r w:rsidR="007D3ED6" w:rsidRPr="005E0E21">
        <w:rPr>
          <w:rFonts w:ascii="David" w:eastAsia="Times New Roman" w:hAnsi="David" w:cs="David" w:hint="cs"/>
          <w:b/>
          <w:bCs/>
          <w:sz w:val="24"/>
          <w:szCs w:val="24"/>
          <w:u w:val="single"/>
          <w:rtl/>
          <w:lang w:eastAsia="he-IL"/>
        </w:rPr>
        <w:t>דיון בהארכת מעצרו של העצור שלא בנוכחותו</w:t>
      </w:r>
      <w:r w:rsidR="007D3ED6">
        <w:rPr>
          <w:rFonts w:ascii="David" w:eastAsia="Times New Roman" w:hAnsi="David" w:cs="David" w:hint="cs"/>
          <w:sz w:val="24"/>
          <w:szCs w:val="24"/>
          <w:rtl/>
          <w:lang w:eastAsia="he-IL"/>
        </w:rPr>
        <w:t>: סעיף 5 להוראת השעה</w:t>
      </w:r>
      <w:r w:rsidR="00FB1837">
        <w:rPr>
          <w:rFonts w:ascii="David" w:eastAsia="Times New Roman" w:hAnsi="David" w:cs="David" w:hint="cs"/>
          <w:sz w:val="24"/>
          <w:szCs w:val="24"/>
          <w:rtl/>
          <w:lang w:eastAsia="he-IL"/>
        </w:rPr>
        <w:t>, שמוצע לקבוע כסעיף 53 לחוק המאבק בטרור,</w:t>
      </w:r>
      <w:r w:rsidR="007D3ED6">
        <w:rPr>
          <w:rFonts w:ascii="David" w:eastAsia="Times New Roman" w:hAnsi="David" w:cs="David" w:hint="cs"/>
          <w:sz w:val="24"/>
          <w:szCs w:val="24"/>
          <w:rtl/>
          <w:lang w:eastAsia="he-IL"/>
        </w:rPr>
        <w:t xml:space="preserve"> מאפשר, במקרים נדירים, לקיים דיון בהארכת מעצרו של עצור החשוד בעבירות ביטחון שלא בנוכחותו. אם וכאשר השופט </w:t>
      </w:r>
      <w:r w:rsidR="008076D1">
        <w:rPr>
          <w:rFonts w:ascii="David" w:eastAsia="Times New Roman" w:hAnsi="David" w:cs="David" w:hint="cs"/>
          <w:sz w:val="24"/>
          <w:szCs w:val="24"/>
          <w:rtl/>
          <w:lang w:eastAsia="he-IL"/>
        </w:rPr>
        <w:t>ש</w:t>
      </w:r>
      <w:r w:rsidR="007D3ED6">
        <w:rPr>
          <w:rFonts w:ascii="David" w:eastAsia="Times New Roman" w:hAnsi="David" w:cs="David" w:hint="cs"/>
          <w:sz w:val="24"/>
          <w:szCs w:val="24"/>
          <w:rtl/>
          <w:lang w:eastAsia="he-IL"/>
        </w:rPr>
        <w:t xml:space="preserve">הורה על מעצרו של החשוד בנוכחותו הורה על מעצר לתקופה הקצרה מ-20 ימים (כפי </w:t>
      </w:r>
      <w:r w:rsidR="00DB3C64">
        <w:rPr>
          <w:rFonts w:ascii="David" w:eastAsia="Times New Roman" w:hAnsi="David" w:cs="David" w:hint="cs"/>
          <w:sz w:val="24"/>
          <w:szCs w:val="24"/>
          <w:rtl/>
          <w:lang w:eastAsia="he-IL"/>
        </w:rPr>
        <w:t>שכתבנו לעיל</w:t>
      </w:r>
      <w:r w:rsidR="007D3ED6">
        <w:rPr>
          <w:rFonts w:ascii="David" w:eastAsia="Times New Roman" w:hAnsi="David" w:cs="David" w:hint="cs"/>
          <w:sz w:val="24"/>
          <w:szCs w:val="24"/>
          <w:rtl/>
          <w:lang w:eastAsia="he-IL"/>
        </w:rPr>
        <w:t xml:space="preserve">, לפי סעיף 4, רשאי השופט, בנוכחות העצור, להורות על מעצר לתקופה של עד 20 ימים), ובתוך </w:t>
      </w:r>
      <w:r w:rsidR="00DB3C64">
        <w:rPr>
          <w:rFonts w:ascii="David" w:eastAsia="Times New Roman" w:hAnsi="David" w:cs="David" w:hint="cs"/>
          <w:sz w:val="24"/>
          <w:szCs w:val="24"/>
          <w:rtl/>
          <w:lang w:eastAsia="he-IL"/>
        </w:rPr>
        <w:t>20 הימים</w:t>
      </w:r>
      <w:r w:rsidR="007D3ED6">
        <w:rPr>
          <w:rFonts w:ascii="David" w:eastAsia="Times New Roman" w:hAnsi="David" w:cs="David" w:hint="cs"/>
          <w:sz w:val="24"/>
          <w:szCs w:val="24"/>
          <w:rtl/>
          <w:lang w:eastAsia="he-IL"/>
        </w:rPr>
        <w:t xml:space="preserve"> מיום מעצרו, יש צורך, לדעתו של ראש אגף החקירות בשב"כ, להאריך את מעצרו שלא בנוכחותו, שכן "אם תופסק החקירה [כדי להביא את העצור לדיון] קיימת אפשרות קרובה לוודאי לסיכול של מניעת פגיעה בחיי אדם", רשאי שופט של בית המשפט העליון, לבקשת ראש אגף החקירות ובהסכמת היועץ המשפטי לממשלה, לקיים דיון שלא בנוכחות העצור ולהאריך את מעצרו. כל הארכה כאמור לא תעלה על 72 שעות כל אחד; סך כל התקופות שיוארכו ללא נוכחות העצור לא יעלה על 144 שעות; ובכל מקרה, סך תקופת המעצר לא יעלה על 20 </w:t>
      </w:r>
      <w:r w:rsidR="00DB3C64">
        <w:rPr>
          <w:rFonts w:ascii="David" w:eastAsia="Times New Roman" w:hAnsi="David" w:cs="David" w:hint="cs"/>
          <w:sz w:val="24"/>
          <w:szCs w:val="24"/>
          <w:rtl/>
          <w:lang w:eastAsia="he-IL"/>
        </w:rPr>
        <w:t>ה</w:t>
      </w:r>
      <w:r w:rsidR="007D3ED6">
        <w:rPr>
          <w:rFonts w:ascii="David" w:eastAsia="Times New Roman" w:hAnsi="David" w:cs="David" w:hint="cs"/>
          <w:sz w:val="24"/>
          <w:szCs w:val="24"/>
          <w:rtl/>
          <w:lang w:eastAsia="he-IL"/>
        </w:rPr>
        <w:t xml:space="preserve">ימים ממועד הדיון שהתקיים בנוכחותו. </w:t>
      </w:r>
    </w:p>
    <w:p w:rsidR="00FA211E" w:rsidRPr="00FA211E" w:rsidRDefault="00FA211E" w:rsidP="00FA211E">
      <w:pPr>
        <w:pStyle w:val="a3"/>
        <w:rPr>
          <w:rFonts w:ascii="David" w:eastAsia="Times New Roman" w:hAnsi="David" w:cs="David"/>
          <w:sz w:val="16"/>
          <w:szCs w:val="16"/>
          <w:rtl/>
          <w:lang w:eastAsia="he-IL"/>
        </w:rPr>
      </w:pPr>
    </w:p>
    <w:p w:rsidR="00D75C0E" w:rsidRPr="00F529B5" w:rsidRDefault="005E0E21" w:rsidP="00FB1837">
      <w:pPr>
        <w:pStyle w:val="a3"/>
        <w:numPr>
          <w:ilvl w:val="0"/>
          <w:numId w:val="4"/>
        </w:numPr>
        <w:bidi/>
        <w:spacing w:after="0" w:line="360" w:lineRule="auto"/>
        <w:jc w:val="both"/>
        <w:rPr>
          <w:rFonts w:ascii="David" w:eastAsia="Times New Roman" w:hAnsi="David" w:cs="David"/>
          <w:sz w:val="24"/>
          <w:szCs w:val="24"/>
          <w:lang w:eastAsia="he-IL"/>
        </w:rPr>
      </w:pPr>
      <w:r>
        <w:rPr>
          <w:rFonts w:ascii="David" w:eastAsia="Times New Roman" w:hAnsi="David" w:cs="David" w:hint="cs"/>
          <w:b/>
          <w:bCs/>
          <w:sz w:val="24"/>
          <w:szCs w:val="24"/>
          <w:u w:val="single"/>
          <w:rtl/>
          <w:lang w:eastAsia="he-IL"/>
        </w:rPr>
        <w:t>בקשה ל</w:t>
      </w:r>
      <w:r w:rsidR="007D3ED6" w:rsidRPr="005E0E21">
        <w:rPr>
          <w:rFonts w:ascii="David" w:eastAsia="Times New Roman" w:hAnsi="David" w:cs="David" w:hint="cs"/>
          <w:b/>
          <w:bCs/>
          <w:sz w:val="24"/>
          <w:szCs w:val="24"/>
          <w:u w:val="single"/>
          <w:rtl/>
          <w:lang w:eastAsia="he-IL"/>
        </w:rPr>
        <w:t xml:space="preserve">עיון חוזר וערר </w:t>
      </w:r>
      <w:r w:rsidR="001F41EB" w:rsidRPr="005E0E21">
        <w:rPr>
          <w:rFonts w:ascii="David" w:eastAsia="Times New Roman" w:hAnsi="David" w:cs="David" w:hint="cs"/>
          <w:b/>
          <w:bCs/>
          <w:sz w:val="24"/>
          <w:szCs w:val="24"/>
          <w:u w:val="single"/>
          <w:rtl/>
          <w:lang w:eastAsia="he-IL"/>
        </w:rPr>
        <w:t>בנוגע למעצר</w:t>
      </w:r>
      <w:r w:rsidR="001F41EB" w:rsidRPr="001F41EB">
        <w:rPr>
          <w:rFonts w:ascii="David" w:eastAsia="Times New Roman" w:hAnsi="David" w:cs="David" w:hint="cs"/>
          <w:sz w:val="24"/>
          <w:szCs w:val="24"/>
          <w:rtl/>
          <w:lang w:eastAsia="he-IL"/>
        </w:rPr>
        <w:t xml:space="preserve">: </w:t>
      </w:r>
      <w:r w:rsidR="00D75C0E">
        <w:rPr>
          <w:rFonts w:ascii="David" w:eastAsia="Times New Roman" w:hAnsi="David" w:cs="David" w:hint="cs"/>
          <w:sz w:val="24"/>
          <w:szCs w:val="24"/>
          <w:rtl/>
          <w:lang w:eastAsia="he-IL"/>
        </w:rPr>
        <w:t>סעיף 5א להוראת השעה</w:t>
      </w:r>
      <w:r w:rsidR="00FB1837">
        <w:rPr>
          <w:rFonts w:ascii="David" w:eastAsia="Times New Roman" w:hAnsi="David" w:cs="David" w:hint="cs"/>
          <w:sz w:val="24"/>
          <w:szCs w:val="24"/>
          <w:rtl/>
          <w:lang w:eastAsia="he-IL"/>
        </w:rPr>
        <w:t xml:space="preserve">, שמוצע לקבוע כסעיף 54 לחוק המאבק בטרור, </w:t>
      </w:r>
      <w:r w:rsidR="00D75C0E">
        <w:rPr>
          <w:rFonts w:ascii="David" w:eastAsia="Times New Roman" w:hAnsi="David" w:cs="David" w:hint="cs"/>
          <w:sz w:val="24"/>
          <w:szCs w:val="24"/>
          <w:rtl/>
          <w:lang w:eastAsia="he-IL"/>
        </w:rPr>
        <w:t xml:space="preserve"> מוסיף תנאי מקדמי לקיום דיון בבקשה לעיון חוזר בנוגע למעצרו של החשוד, וקובע שבית המשפט יקיים דיון מקדמי בבקשה כדי לברר אם התקיימה העילה לעיון חוזר לפי סעיף 57 לחוק המעצרים; דיון מקדמי זה, קובע הסעיף, יתקיים שלא בנוכחות העצור. גם הדיון בבקשה עצמה לעיון חוזר, יכול שיתנהל שלא בנוכחות העצור, </w:t>
      </w:r>
      <w:r w:rsidR="00F529B5">
        <w:rPr>
          <w:rFonts w:ascii="David" w:eastAsia="Times New Roman" w:hAnsi="David" w:cs="David" w:hint="cs"/>
          <w:sz w:val="24"/>
          <w:szCs w:val="24"/>
          <w:rtl/>
          <w:lang w:eastAsia="he-IL"/>
        </w:rPr>
        <w:t>לבקשת ראש אגף החקירות בשב"כ, אם שוכנע בית המשפט כי אם תופסק החקירה, "קיימת אפשרות קרובה לוודאי לסיכול של מניעת פגיעה בחיי אדם".</w:t>
      </w:r>
    </w:p>
    <w:p w:rsidR="0018046D" w:rsidRDefault="001F41EB" w:rsidP="00CB3359">
      <w:pPr>
        <w:pStyle w:val="a3"/>
        <w:bidi/>
        <w:spacing w:after="0" w:line="360" w:lineRule="auto"/>
        <w:jc w:val="both"/>
        <w:rPr>
          <w:rFonts w:ascii="David" w:eastAsia="Times New Roman" w:hAnsi="David" w:cs="David"/>
          <w:sz w:val="24"/>
          <w:szCs w:val="24"/>
          <w:rtl/>
          <w:lang w:eastAsia="he-IL"/>
        </w:rPr>
      </w:pPr>
      <w:r w:rsidRPr="001F41EB">
        <w:rPr>
          <w:rFonts w:ascii="David" w:eastAsia="Times New Roman" w:hAnsi="David" w:cs="David" w:hint="cs"/>
          <w:sz w:val="24"/>
          <w:szCs w:val="24"/>
          <w:rtl/>
          <w:lang w:eastAsia="he-IL"/>
        </w:rPr>
        <w:t>סעיף</w:t>
      </w:r>
      <w:r>
        <w:rPr>
          <w:rFonts w:ascii="David" w:eastAsia="Times New Roman" w:hAnsi="David" w:cs="David" w:hint="cs"/>
          <w:sz w:val="24"/>
          <w:szCs w:val="24"/>
          <w:rtl/>
          <w:lang w:eastAsia="he-IL"/>
        </w:rPr>
        <w:t xml:space="preserve"> 5</w:t>
      </w:r>
      <w:r w:rsidR="00D75C0E">
        <w:rPr>
          <w:rFonts w:ascii="David" w:eastAsia="Times New Roman" w:hAnsi="David" w:cs="David" w:hint="cs"/>
          <w:sz w:val="24"/>
          <w:szCs w:val="24"/>
          <w:rtl/>
          <w:lang w:eastAsia="he-IL"/>
        </w:rPr>
        <w:t>ב</w:t>
      </w:r>
      <w:r>
        <w:rPr>
          <w:rFonts w:ascii="David" w:eastAsia="Times New Roman" w:hAnsi="David" w:cs="David" w:hint="cs"/>
          <w:sz w:val="24"/>
          <w:szCs w:val="24"/>
          <w:rtl/>
          <w:lang w:eastAsia="he-IL"/>
        </w:rPr>
        <w:t xml:space="preserve"> להוראת השעה</w:t>
      </w:r>
      <w:r w:rsidR="00CB3359">
        <w:rPr>
          <w:rFonts w:ascii="David" w:eastAsia="Times New Roman" w:hAnsi="David" w:cs="David" w:hint="cs"/>
          <w:sz w:val="24"/>
          <w:szCs w:val="24"/>
          <w:rtl/>
          <w:lang w:eastAsia="he-IL"/>
        </w:rPr>
        <w:t xml:space="preserve">, שמוצע לקבוע כסעיף 55 לחוק המאבק בטרור, </w:t>
      </w:r>
      <w:r>
        <w:rPr>
          <w:rFonts w:ascii="David" w:eastAsia="Times New Roman" w:hAnsi="David" w:cs="David" w:hint="cs"/>
          <w:sz w:val="24"/>
          <w:szCs w:val="24"/>
          <w:rtl/>
          <w:lang w:eastAsia="he-IL"/>
        </w:rPr>
        <w:t xml:space="preserve"> קובע כי ערר על החלטת בית המשפט בעניין מעצרו של חשוד בעבירות ביטחון (שטרם הוגש נגדו כתב אישום) יוגש לבית משפט בתוך 30 </w:t>
      </w:r>
      <w:r w:rsidRPr="00CB3359">
        <w:rPr>
          <w:rFonts w:ascii="David" w:eastAsia="Times New Roman" w:hAnsi="David" w:cs="David" w:hint="cs"/>
          <w:sz w:val="24"/>
          <w:szCs w:val="24"/>
          <w:u w:val="single"/>
          <w:rtl/>
          <w:lang w:eastAsia="he-IL"/>
        </w:rPr>
        <w:t>שעות</w:t>
      </w:r>
      <w:r>
        <w:rPr>
          <w:rFonts w:ascii="David" w:eastAsia="Times New Roman" w:hAnsi="David" w:cs="David" w:hint="cs"/>
          <w:sz w:val="24"/>
          <w:szCs w:val="24"/>
          <w:rtl/>
          <w:lang w:eastAsia="he-IL"/>
        </w:rPr>
        <w:t xml:space="preserve"> ממועד מתן ההחלטה (במקום 30 ימים</w:t>
      </w:r>
      <w:r w:rsidR="0018046D">
        <w:rPr>
          <w:rFonts w:ascii="David" w:eastAsia="Times New Roman" w:hAnsi="David" w:cs="David" w:hint="cs"/>
          <w:sz w:val="24"/>
          <w:szCs w:val="24"/>
          <w:rtl/>
          <w:lang w:eastAsia="he-IL"/>
        </w:rPr>
        <w:t xml:space="preserve"> בעבירות רגילות</w:t>
      </w:r>
      <w:r>
        <w:rPr>
          <w:rFonts w:ascii="David" w:eastAsia="Times New Roman" w:hAnsi="David" w:cs="David" w:hint="cs"/>
          <w:sz w:val="24"/>
          <w:szCs w:val="24"/>
          <w:rtl/>
          <w:lang w:eastAsia="he-IL"/>
        </w:rPr>
        <w:t>)</w:t>
      </w:r>
      <w:r w:rsidR="0018046D">
        <w:rPr>
          <w:rFonts w:ascii="David" w:eastAsia="Times New Roman" w:hAnsi="David" w:cs="David" w:hint="cs"/>
          <w:sz w:val="24"/>
          <w:szCs w:val="24"/>
          <w:rtl/>
          <w:lang w:eastAsia="he-IL"/>
        </w:rPr>
        <w:t xml:space="preserve">, אלא אם בית המשפט האריך את המועד בעת שהורה על המעצר; הסעיף עוד קובע כי בית המשפט יקיים את הדיון בערר בתוך 24 שעות מעת ההגשה. </w:t>
      </w:r>
      <w:r w:rsidR="00D75C0E">
        <w:rPr>
          <w:rFonts w:ascii="David" w:eastAsia="Times New Roman" w:hAnsi="David" w:cs="David" w:hint="cs"/>
          <w:sz w:val="24"/>
          <w:szCs w:val="24"/>
          <w:rtl/>
          <w:lang w:eastAsia="he-IL"/>
        </w:rPr>
        <w:t>גם דיון בערר יכול שיתקיים שלא בנוכחות העצור, לבקשת ראש אגף החקירות בשב"כ, אם שוכנע בית המשפט כי אם תופסק החקירה, "קיימת אפשרות קרובה לוודאי לסיכול של מניעת פגיעה בחיי אדם".</w:t>
      </w:r>
    </w:p>
    <w:p w:rsidR="00FA211E" w:rsidRPr="00DB3C64" w:rsidRDefault="00FA211E" w:rsidP="00DB3C64">
      <w:pPr>
        <w:pStyle w:val="a3"/>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שני סעיפים אלה הוספו על מנת לאזן בין הצורך לאפשר עיון חוזר וערר במעצר ובד בבד למנוע שימוש בכלים אלה באופן חוזר ונשנה</w:t>
      </w:r>
      <w:r w:rsidR="00DB3C64">
        <w:rPr>
          <w:rFonts w:ascii="David" w:eastAsia="Times New Roman" w:hAnsi="David" w:cs="David" w:hint="cs"/>
          <w:sz w:val="24"/>
          <w:szCs w:val="24"/>
          <w:rtl/>
          <w:lang w:eastAsia="he-IL"/>
        </w:rPr>
        <w:t>, כטקטיקה,</w:t>
      </w:r>
      <w:r w:rsidRPr="00DB3C64">
        <w:rPr>
          <w:rFonts w:ascii="David" w:eastAsia="Times New Roman" w:hAnsi="David" w:cs="David" w:hint="cs"/>
          <w:sz w:val="24"/>
          <w:szCs w:val="24"/>
          <w:rtl/>
          <w:lang w:eastAsia="he-IL"/>
        </w:rPr>
        <w:t xml:space="preserve"> על מנת להפסיק את החקירה.</w:t>
      </w:r>
    </w:p>
    <w:p w:rsidR="00FA211E" w:rsidRPr="00FA211E" w:rsidRDefault="00FA211E" w:rsidP="00FA211E">
      <w:pPr>
        <w:pStyle w:val="a3"/>
        <w:bidi/>
        <w:spacing w:after="0" w:line="360" w:lineRule="auto"/>
        <w:jc w:val="both"/>
        <w:rPr>
          <w:rFonts w:ascii="David" w:eastAsia="Times New Roman" w:hAnsi="David" w:cs="David"/>
          <w:sz w:val="16"/>
          <w:szCs w:val="16"/>
          <w:rtl/>
          <w:lang w:eastAsia="he-IL"/>
        </w:rPr>
      </w:pPr>
    </w:p>
    <w:p w:rsidR="00F529B5" w:rsidRPr="00DB3C64" w:rsidRDefault="00F529B5" w:rsidP="00DB3C64">
      <w:pPr>
        <w:pStyle w:val="a3"/>
        <w:numPr>
          <w:ilvl w:val="0"/>
          <w:numId w:val="4"/>
        </w:numPr>
        <w:bidi/>
        <w:spacing w:after="0" w:line="360" w:lineRule="auto"/>
        <w:jc w:val="both"/>
        <w:rPr>
          <w:rFonts w:ascii="David" w:eastAsia="Times New Roman" w:hAnsi="David" w:cs="David"/>
          <w:sz w:val="24"/>
          <w:szCs w:val="24"/>
          <w:u w:val="single"/>
          <w:rtl/>
          <w:lang w:eastAsia="he-IL"/>
        </w:rPr>
      </w:pPr>
      <w:r w:rsidRPr="00DB3C64">
        <w:rPr>
          <w:rFonts w:ascii="David" w:eastAsia="Times New Roman" w:hAnsi="David" w:cs="David" w:hint="cs"/>
          <w:b/>
          <w:bCs/>
          <w:sz w:val="24"/>
          <w:szCs w:val="24"/>
          <w:u w:val="single"/>
          <w:rtl/>
          <w:lang w:eastAsia="he-IL"/>
        </w:rPr>
        <w:t>כללים בנוגע לדיון שלא בנוכחות העצור</w:t>
      </w:r>
      <w:r w:rsidR="00CB3359" w:rsidRPr="00DB3C64">
        <w:rPr>
          <w:rFonts w:ascii="David" w:eastAsia="Times New Roman" w:hAnsi="David" w:cs="David" w:hint="cs"/>
          <w:sz w:val="24"/>
          <w:szCs w:val="24"/>
          <w:rtl/>
          <w:lang w:eastAsia="he-IL"/>
        </w:rPr>
        <w:t xml:space="preserve">: סעיף 5ג, שמוצע לקבוע כסעיף 56 לחוק המאבק בטרור, </w:t>
      </w:r>
      <w:r w:rsidRPr="00DB3C64">
        <w:rPr>
          <w:rFonts w:ascii="David" w:eastAsia="Times New Roman" w:hAnsi="David" w:cs="David" w:hint="cs"/>
          <w:sz w:val="24"/>
          <w:szCs w:val="24"/>
          <w:rtl/>
          <w:lang w:eastAsia="he-IL"/>
        </w:rPr>
        <w:t>מבהיר כי אם חדלה העילה שבשלה לא הובא עצור לדיון, הוא יובא לפני שופט בהקדם האפשרי (ולא יאוחר מ-24 שעות לאחר שחדלה להתקיים העילה)</w:t>
      </w:r>
      <w:r w:rsidR="00DB3C64">
        <w:rPr>
          <w:rFonts w:ascii="David" w:eastAsia="Times New Roman" w:hAnsi="David" w:cs="David" w:hint="cs"/>
          <w:sz w:val="24"/>
          <w:szCs w:val="24"/>
          <w:rtl/>
          <w:lang w:eastAsia="he-IL"/>
        </w:rPr>
        <w:t>.</w:t>
      </w:r>
      <w:r w:rsidRPr="00DB3C64">
        <w:rPr>
          <w:rFonts w:ascii="David" w:eastAsia="Times New Roman" w:hAnsi="David" w:cs="David" w:hint="cs"/>
          <w:sz w:val="24"/>
          <w:szCs w:val="24"/>
          <w:rtl/>
          <w:lang w:eastAsia="he-IL"/>
        </w:rPr>
        <w:t xml:space="preserve"> החלטה שהתקבלה בדיון שלא בנוכחות העצור תובא לידיעת העצור בהקדם האפשרי, אלא אם בית המשפט קבע אחרת, לבקשת המדינה, אם יש בכך כדי לסכל מניעת פגיעה בחיי אדם (או, במקרה של החלטה בדיון מקדמי בעיון חוזר, אם יש בכך כדי לפגוע פגיעה ממשית בחקירה. בנוסף, סעיף 6 להוראת השעה</w:t>
      </w:r>
      <w:r w:rsidR="00D879C9" w:rsidRPr="00DB3C64">
        <w:rPr>
          <w:rFonts w:ascii="David" w:eastAsia="Times New Roman" w:hAnsi="David" w:cs="David" w:hint="cs"/>
          <w:sz w:val="24"/>
          <w:szCs w:val="24"/>
          <w:rtl/>
          <w:lang w:eastAsia="he-IL"/>
        </w:rPr>
        <w:t xml:space="preserve">, שמוצע לקבוע כסעיף 56(ג) לחוק המאבק בטרור, </w:t>
      </w:r>
      <w:r w:rsidRPr="00DB3C64">
        <w:rPr>
          <w:rFonts w:ascii="David" w:eastAsia="Times New Roman" w:hAnsi="David" w:cs="David" w:hint="cs"/>
          <w:sz w:val="24"/>
          <w:szCs w:val="24"/>
          <w:rtl/>
          <w:lang w:eastAsia="he-IL"/>
        </w:rPr>
        <w:t xml:space="preserve"> קובע כי כל דיון שלא בנוכחות העצור יתקיים בנוכחות סניגורו, ואם אינו מיוצג, ימנה השופט לעצור סניגור.</w:t>
      </w:r>
    </w:p>
    <w:p w:rsidR="00FA211E" w:rsidRPr="00FA211E" w:rsidRDefault="00FA211E" w:rsidP="00FA211E">
      <w:pPr>
        <w:pStyle w:val="a3"/>
        <w:bidi/>
        <w:spacing w:after="0" w:line="360" w:lineRule="auto"/>
        <w:jc w:val="both"/>
        <w:rPr>
          <w:rFonts w:ascii="David" w:eastAsia="Times New Roman" w:hAnsi="David" w:cs="David"/>
          <w:sz w:val="16"/>
          <w:szCs w:val="16"/>
          <w:u w:val="single"/>
          <w:rtl/>
          <w:lang w:eastAsia="he-IL"/>
        </w:rPr>
      </w:pPr>
    </w:p>
    <w:p w:rsidR="00ED6D29" w:rsidRDefault="00F529B5" w:rsidP="00DB3C64">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דיווחים</w:t>
      </w:r>
      <w:r>
        <w:rPr>
          <w:rFonts w:ascii="David" w:eastAsia="Times New Roman" w:hAnsi="David" w:cs="David" w:hint="cs"/>
          <w:sz w:val="24"/>
          <w:szCs w:val="24"/>
          <w:rtl/>
          <w:lang w:eastAsia="he-IL"/>
        </w:rPr>
        <w:t>: לפי סעיף 8 להוראת השעה, ידווח שר המשפטים לוועדת החוקה מדי חצי שנה על יישום החוק, בין היתר על מספר המקרים בהם נעשה שימוש בסמכויות המנויות בסעיף.</w:t>
      </w:r>
      <w:r w:rsidR="00306A61">
        <w:rPr>
          <w:rFonts w:ascii="David" w:eastAsia="Times New Roman" w:hAnsi="David" w:cs="David" w:hint="cs"/>
          <w:sz w:val="24"/>
          <w:szCs w:val="24"/>
          <w:rtl/>
          <w:lang w:eastAsia="he-IL"/>
        </w:rPr>
        <w:t xml:space="preserve"> (לא מוצע סעיף דיווח בהצעת חוק המאבק בטרור)</w:t>
      </w:r>
      <w:r w:rsidR="00DB3C64">
        <w:rPr>
          <w:rFonts w:ascii="David" w:eastAsia="Times New Roman" w:hAnsi="David" w:cs="David" w:hint="cs"/>
          <w:sz w:val="24"/>
          <w:szCs w:val="24"/>
          <w:rtl/>
          <w:lang w:eastAsia="he-IL"/>
        </w:rPr>
        <w:t>.</w:t>
      </w:r>
    </w:p>
    <w:p w:rsidR="0012668C" w:rsidRDefault="0012668C" w:rsidP="0012668C">
      <w:pPr>
        <w:pStyle w:val="a3"/>
        <w:bidi/>
        <w:spacing w:after="0" w:line="360" w:lineRule="auto"/>
        <w:jc w:val="both"/>
        <w:rPr>
          <w:rFonts w:ascii="David" w:eastAsia="Times New Roman" w:hAnsi="David" w:cs="David"/>
          <w:sz w:val="24"/>
          <w:szCs w:val="24"/>
          <w:lang w:eastAsia="he-IL"/>
        </w:rPr>
      </w:pPr>
    </w:p>
    <w:p w:rsidR="00306A61" w:rsidRPr="00DB3C64" w:rsidRDefault="00306A61" w:rsidP="00306A61">
      <w:pPr>
        <w:pStyle w:val="a3"/>
        <w:numPr>
          <w:ilvl w:val="0"/>
          <w:numId w:val="4"/>
        </w:numPr>
        <w:bidi/>
        <w:spacing w:after="0" w:line="360" w:lineRule="auto"/>
        <w:jc w:val="both"/>
        <w:rPr>
          <w:rFonts w:ascii="David" w:eastAsia="Times New Roman" w:hAnsi="David" w:cs="David"/>
          <w:sz w:val="24"/>
          <w:szCs w:val="24"/>
          <w:lang w:eastAsia="he-IL"/>
        </w:rPr>
      </w:pPr>
      <w:r w:rsidRPr="00DB3C64">
        <w:rPr>
          <w:rFonts w:ascii="David" w:eastAsia="Times New Roman" w:hAnsi="David" w:cs="David" w:hint="cs"/>
          <w:b/>
          <w:bCs/>
          <w:sz w:val="24"/>
          <w:szCs w:val="24"/>
          <w:u w:val="single"/>
          <w:rtl/>
          <w:lang w:eastAsia="he-IL"/>
        </w:rPr>
        <w:t>מניעת פגישה של עורך דין עם יותר מעצור אחד באותה חקירה</w:t>
      </w:r>
      <w:r w:rsidRPr="00DB3C64">
        <w:rPr>
          <w:rFonts w:ascii="David" w:eastAsia="Times New Roman" w:hAnsi="David" w:cs="David" w:hint="cs"/>
          <w:sz w:val="24"/>
          <w:szCs w:val="24"/>
          <w:rtl/>
          <w:lang w:eastAsia="he-IL"/>
        </w:rPr>
        <w:t xml:space="preserve"> </w:t>
      </w:r>
      <w:r w:rsidRPr="00DB3C64">
        <w:rPr>
          <w:rFonts w:ascii="David" w:eastAsia="Times New Roman" w:hAnsi="David" w:cs="David"/>
          <w:b/>
          <w:bCs/>
          <w:sz w:val="24"/>
          <w:szCs w:val="24"/>
          <w:u w:val="single"/>
          <w:rtl/>
          <w:lang w:eastAsia="he-IL"/>
        </w:rPr>
        <w:t>–</w:t>
      </w:r>
      <w:r w:rsidRPr="00DB3C64">
        <w:rPr>
          <w:rFonts w:ascii="David" w:eastAsia="Times New Roman" w:hAnsi="David" w:cs="David" w:hint="cs"/>
          <w:b/>
          <w:bCs/>
          <w:sz w:val="24"/>
          <w:szCs w:val="24"/>
          <w:u w:val="single"/>
          <w:rtl/>
          <w:lang w:eastAsia="he-IL"/>
        </w:rPr>
        <w:t xml:space="preserve"> הוראה חדשה</w:t>
      </w:r>
    </w:p>
    <w:p w:rsidR="00306A61" w:rsidRPr="00306A61" w:rsidRDefault="00306A61" w:rsidP="00DB3C64">
      <w:pPr>
        <w:pStyle w:val="a3"/>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בסעיף 57 להצעת חוק המאבק בטרור, מוצע לאפשר למשטרה ולשב"כ </w:t>
      </w:r>
      <w:r w:rsidR="00DB3C64">
        <w:rPr>
          <w:rFonts w:ascii="David" w:eastAsia="Times New Roman" w:hAnsi="David" w:cs="David" w:hint="cs"/>
          <w:sz w:val="24"/>
          <w:szCs w:val="24"/>
          <w:rtl/>
          <w:lang w:eastAsia="he-IL"/>
        </w:rPr>
        <w:t>למנוע</w:t>
      </w:r>
      <w:r>
        <w:rPr>
          <w:rFonts w:ascii="David" w:eastAsia="Times New Roman" w:hAnsi="David" w:cs="David" w:hint="cs"/>
          <w:sz w:val="24"/>
          <w:szCs w:val="24"/>
          <w:rtl/>
          <w:lang w:eastAsia="he-IL"/>
        </w:rPr>
        <w:t xml:space="preserve"> פגישה של עצור החשוד בעבירת טרור חמורה עם עורך דינו, אם עורך הדין (או עו"ד אחר ממשרדו) מבקש להיפגש עם כמה עצורים הנחקרים באותה חקירה, </w:t>
      </w:r>
      <w:r w:rsidR="00DB3C64">
        <w:rPr>
          <w:rFonts w:ascii="David" w:eastAsia="Times New Roman" w:hAnsi="David" w:cs="David" w:hint="cs"/>
          <w:sz w:val="24"/>
          <w:szCs w:val="24"/>
          <w:rtl/>
          <w:lang w:eastAsia="he-IL"/>
        </w:rPr>
        <w:t>ו</w:t>
      </w:r>
      <w:r>
        <w:rPr>
          <w:rFonts w:ascii="David" w:eastAsia="Times New Roman" w:hAnsi="David" w:cs="David" w:hint="cs"/>
          <w:sz w:val="24"/>
          <w:szCs w:val="24"/>
          <w:rtl/>
          <w:lang w:eastAsia="he-IL"/>
        </w:rPr>
        <w:t xml:space="preserve">הפגישה עלולה לשבש את החקירה. מניעת הפגישה תהיה לתקופה של עד 30 ימים, ואפשר </w:t>
      </w:r>
      <w:r w:rsidR="00DB3C64">
        <w:rPr>
          <w:rFonts w:ascii="David" w:eastAsia="Times New Roman" w:hAnsi="David" w:cs="David" w:hint="cs"/>
          <w:sz w:val="24"/>
          <w:szCs w:val="24"/>
          <w:rtl/>
          <w:lang w:eastAsia="he-IL"/>
        </w:rPr>
        <w:t xml:space="preserve">שתהיה </w:t>
      </w:r>
      <w:r>
        <w:rPr>
          <w:rFonts w:ascii="David" w:eastAsia="Times New Roman" w:hAnsi="David" w:cs="David" w:hint="cs"/>
          <w:sz w:val="24"/>
          <w:szCs w:val="24"/>
          <w:rtl/>
          <w:lang w:eastAsia="he-IL"/>
        </w:rPr>
        <w:t>לתקופה העולה על 30 ימים</w:t>
      </w:r>
      <w:r w:rsidR="00DB3C64">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באישור היועץ המשפטי לממשלה.</w:t>
      </w:r>
      <w:r w:rsidR="00A266FB" w:rsidRPr="00A266FB">
        <w:rPr>
          <w:rFonts w:hint="cs"/>
          <w:rtl/>
        </w:rPr>
        <w:t xml:space="preserve"> </w:t>
      </w:r>
      <w:r w:rsidR="00A266FB">
        <w:rPr>
          <w:rFonts w:ascii="David" w:eastAsia="Times New Roman" w:hAnsi="David" w:cs="David" w:hint="cs"/>
          <w:sz w:val="24"/>
          <w:szCs w:val="24"/>
          <w:rtl/>
          <w:lang w:eastAsia="he-IL"/>
        </w:rPr>
        <w:t xml:space="preserve">העצור רשאי </w:t>
      </w:r>
      <w:r w:rsidR="00A266FB" w:rsidRPr="00A266FB">
        <w:rPr>
          <w:rFonts w:ascii="David" w:eastAsia="Times New Roman" w:hAnsi="David" w:cs="David" w:hint="cs"/>
          <w:sz w:val="24"/>
          <w:szCs w:val="24"/>
          <w:rtl/>
          <w:lang w:eastAsia="he-IL"/>
        </w:rPr>
        <w:t>לערור</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על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ההחלטה</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נשיא</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מחוזי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ובהעדרו</w:t>
      </w:r>
      <w:r w:rsidR="00A266FB" w:rsidRPr="00A266FB">
        <w:rPr>
          <w:rFonts w:ascii="David" w:eastAsia="Times New Roman" w:hAnsi="David" w:cs="David"/>
          <w:sz w:val="24"/>
          <w:szCs w:val="24"/>
          <w:rtl/>
          <w:lang w:eastAsia="he-IL"/>
        </w:rPr>
        <w:t xml:space="preserve"> –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סגן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הנשיא</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של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מחוזי</w:t>
      </w:r>
      <w:r w:rsidR="00A266FB">
        <w:rPr>
          <w:rFonts w:ascii="David" w:eastAsia="Times New Roman" w:hAnsi="David" w:cs="David" w:hint="cs"/>
          <w:sz w:val="24"/>
          <w:szCs w:val="24"/>
          <w:rtl/>
          <w:lang w:eastAsia="he-IL"/>
        </w:rPr>
        <w:t>, ו</w:t>
      </w:r>
      <w:r w:rsidR="00A266FB" w:rsidRPr="00A266FB">
        <w:rPr>
          <w:rFonts w:ascii="David" w:eastAsia="Times New Roman" w:hAnsi="David" w:cs="David" w:hint="cs"/>
          <w:sz w:val="24"/>
          <w:szCs w:val="24"/>
          <w:rtl/>
          <w:lang w:eastAsia="he-IL"/>
        </w:rPr>
        <w:t>על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החלטת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ניתן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לערור</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העליון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שידון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בענין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בשופט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אחד</w:t>
      </w:r>
      <w:r w:rsidR="00A266FB">
        <w:rPr>
          <w:rFonts w:ascii="David" w:eastAsia="Times New Roman" w:hAnsi="David" w:cs="David" w:hint="cs"/>
          <w:sz w:val="24"/>
          <w:szCs w:val="24"/>
          <w:rtl/>
          <w:lang w:eastAsia="he-IL"/>
        </w:rPr>
        <w:t>.</w:t>
      </w:r>
    </w:p>
    <w:p w:rsidR="00306A61" w:rsidRPr="00306A61" w:rsidRDefault="00306A61" w:rsidP="00306A61">
      <w:pPr>
        <w:pStyle w:val="a3"/>
        <w:bidi/>
        <w:spacing w:after="0" w:line="360" w:lineRule="auto"/>
        <w:jc w:val="both"/>
        <w:rPr>
          <w:rFonts w:ascii="David" w:eastAsia="Times New Roman" w:hAnsi="David" w:cs="David"/>
          <w:sz w:val="24"/>
          <w:szCs w:val="24"/>
          <w:lang w:eastAsia="he-IL"/>
        </w:rPr>
      </w:pPr>
    </w:p>
    <w:p w:rsidR="00B032AF" w:rsidRDefault="00B032AF" w:rsidP="00B032AF">
      <w:pPr>
        <w:bidi/>
        <w:spacing w:after="0" w:line="360" w:lineRule="auto"/>
        <w:jc w:val="both"/>
        <w:rPr>
          <w:rFonts w:ascii="David" w:eastAsia="Times New Roman" w:hAnsi="David" w:cs="David"/>
          <w:sz w:val="24"/>
          <w:szCs w:val="24"/>
          <w:rtl/>
          <w:lang w:eastAsia="he-IL"/>
        </w:rPr>
      </w:pPr>
    </w:p>
    <w:p w:rsidR="008276FA" w:rsidRDefault="008276FA" w:rsidP="00DB3C64">
      <w:pPr>
        <w:bidi/>
        <w:spacing w:after="0" w:line="360" w:lineRule="auto"/>
        <w:jc w:val="both"/>
        <w:rPr>
          <w:rFonts w:ascii="David" w:eastAsia="Times New Roman" w:hAnsi="David" w:cs="David"/>
          <w:b/>
          <w:bCs/>
          <w:sz w:val="24"/>
          <w:szCs w:val="24"/>
          <w:u w:val="single"/>
          <w:rtl/>
          <w:lang w:eastAsia="he-IL"/>
        </w:rPr>
      </w:pPr>
    </w:p>
    <w:p w:rsidR="008276FA" w:rsidRDefault="008276FA" w:rsidP="008276FA">
      <w:pPr>
        <w:bidi/>
        <w:spacing w:after="0" w:line="360" w:lineRule="auto"/>
        <w:jc w:val="both"/>
        <w:rPr>
          <w:rFonts w:ascii="David" w:eastAsia="Times New Roman" w:hAnsi="David" w:cs="David"/>
          <w:b/>
          <w:bCs/>
          <w:sz w:val="24"/>
          <w:szCs w:val="24"/>
          <w:u w:val="single"/>
          <w:rtl/>
          <w:lang w:eastAsia="he-IL"/>
        </w:rPr>
      </w:pPr>
    </w:p>
    <w:p w:rsidR="008276FA" w:rsidRDefault="008276FA" w:rsidP="008276FA">
      <w:pPr>
        <w:bidi/>
        <w:spacing w:after="0" w:line="360" w:lineRule="auto"/>
        <w:jc w:val="both"/>
        <w:rPr>
          <w:rFonts w:ascii="David" w:eastAsia="Times New Roman" w:hAnsi="David" w:cs="David"/>
          <w:b/>
          <w:bCs/>
          <w:sz w:val="24"/>
          <w:szCs w:val="24"/>
          <w:u w:val="single"/>
          <w:rtl/>
          <w:lang w:eastAsia="he-IL"/>
        </w:rPr>
      </w:pPr>
    </w:p>
    <w:p w:rsidR="00B032AF" w:rsidRPr="00226E0E" w:rsidRDefault="00B032AF" w:rsidP="008276FA">
      <w:pPr>
        <w:bidi/>
        <w:spacing w:after="0" w:line="360" w:lineRule="auto"/>
        <w:jc w:val="both"/>
        <w:rPr>
          <w:rFonts w:ascii="David" w:eastAsia="Times New Roman" w:hAnsi="David" w:cs="David"/>
          <w:b/>
          <w:bCs/>
          <w:sz w:val="24"/>
          <w:szCs w:val="24"/>
          <w:u w:val="single"/>
          <w:rtl/>
          <w:lang w:eastAsia="he-IL"/>
        </w:rPr>
      </w:pPr>
      <w:r w:rsidRPr="00226E0E">
        <w:rPr>
          <w:rFonts w:ascii="David" w:eastAsia="Times New Roman" w:hAnsi="David" w:cs="David" w:hint="cs"/>
          <w:b/>
          <w:bCs/>
          <w:sz w:val="24"/>
          <w:szCs w:val="24"/>
          <w:u w:val="single"/>
          <w:rtl/>
          <w:lang w:eastAsia="he-IL"/>
        </w:rPr>
        <w:t>הערות לדיון</w:t>
      </w:r>
      <w:r w:rsidR="00ED0A1F" w:rsidRPr="00226E0E">
        <w:rPr>
          <w:rFonts w:ascii="David" w:eastAsia="Times New Roman" w:hAnsi="David" w:cs="David" w:hint="cs"/>
          <w:b/>
          <w:bCs/>
          <w:sz w:val="24"/>
          <w:szCs w:val="24"/>
          <w:u w:val="single"/>
          <w:rtl/>
          <w:lang w:eastAsia="he-IL"/>
        </w:rPr>
        <w:t xml:space="preserve"> </w:t>
      </w:r>
    </w:p>
    <w:p w:rsidR="00DB3C64" w:rsidRPr="00226E0E" w:rsidRDefault="00B032AF" w:rsidP="00DB3C64">
      <w:pPr>
        <w:bidi/>
        <w:spacing w:after="0" w:line="360" w:lineRule="auto"/>
        <w:jc w:val="both"/>
        <w:rPr>
          <w:rFonts w:eastAsia="Times New Roman" w:cs="David"/>
          <w:sz w:val="24"/>
          <w:szCs w:val="24"/>
          <w:rtl/>
          <w:lang w:eastAsia="he-IL"/>
        </w:rPr>
      </w:pPr>
      <w:r w:rsidRPr="00226E0E">
        <w:rPr>
          <w:rFonts w:ascii="David" w:eastAsia="Times New Roman" w:hAnsi="David" w:cs="David" w:hint="cs"/>
          <w:sz w:val="24"/>
          <w:szCs w:val="24"/>
          <w:rtl/>
          <w:lang w:eastAsia="he-IL"/>
        </w:rPr>
        <w:t xml:space="preserve">א. כאמור, כעת הממשלה מבקשת להפוך את הוראת השעה להוראה קבועה. לאור הניסיון שהצטבר בעשור האחרון (ור' להלן לעניין זה את סיכום הדיווחים שהובאו בפני הוועדה במשך השנים), </w:t>
      </w:r>
      <w:r w:rsidR="00DB3C64" w:rsidRPr="00226E0E">
        <w:rPr>
          <w:rFonts w:ascii="David" w:eastAsia="Times New Roman" w:hAnsi="David" w:cs="David" w:hint="cs"/>
          <w:sz w:val="24"/>
          <w:szCs w:val="24"/>
          <w:rtl/>
          <w:lang w:eastAsia="he-IL"/>
        </w:rPr>
        <w:t xml:space="preserve">אנו מניחות כי רוצים לשמר את הסמכויות למקרים הנדירים הללו. מוצע </w:t>
      </w:r>
      <w:r w:rsidR="00DB3C64" w:rsidRPr="00226E0E">
        <w:rPr>
          <w:rFonts w:eastAsia="Times New Roman" w:cs="David" w:hint="cs"/>
          <w:sz w:val="24"/>
          <w:szCs w:val="24"/>
          <w:rtl/>
          <w:lang w:eastAsia="he-IL"/>
        </w:rPr>
        <w:t>שהוועדה תשמע הסברים לעניין זה (הצורך בכל אחת מהסמכויות).</w:t>
      </w:r>
    </w:p>
    <w:p w:rsidR="00DB3C64" w:rsidRPr="00226E0E" w:rsidRDefault="00DB3C64" w:rsidP="00DB3C64">
      <w:pPr>
        <w:bidi/>
        <w:spacing w:after="0" w:line="360" w:lineRule="auto"/>
        <w:jc w:val="both"/>
        <w:rPr>
          <w:rFonts w:ascii="David" w:eastAsia="Times New Roman" w:hAnsi="David" w:cs="David"/>
          <w:sz w:val="24"/>
          <w:szCs w:val="24"/>
          <w:rtl/>
          <w:lang w:eastAsia="he-IL"/>
        </w:rPr>
      </w:pPr>
    </w:p>
    <w:p w:rsidR="00DB3C64" w:rsidRPr="00226E0E" w:rsidRDefault="00DB3C64" w:rsidP="00DB3C64">
      <w:pPr>
        <w:bidi/>
        <w:spacing w:after="0" w:line="360" w:lineRule="auto"/>
        <w:jc w:val="both"/>
        <w:rPr>
          <w:rFonts w:ascii="David" w:eastAsia="Times New Roman" w:hAnsi="David" w:cs="David"/>
          <w:sz w:val="24"/>
          <w:szCs w:val="24"/>
          <w:rtl/>
          <w:lang w:eastAsia="he-IL"/>
        </w:rPr>
      </w:pPr>
      <w:r w:rsidRPr="00226E0E">
        <w:rPr>
          <w:rFonts w:ascii="David" w:eastAsia="Times New Roman" w:hAnsi="David" w:cs="David" w:hint="cs"/>
          <w:sz w:val="24"/>
          <w:szCs w:val="24"/>
          <w:rtl/>
          <w:lang w:eastAsia="he-IL"/>
        </w:rPr>
        <w:t>ב. בכל מקרה אנו מציעות לשמר את סעיף הדיווח לוועדה על מנת להמשיך ולעקוב אחרי הפעלת הסמכות החריגה. חשיבות המעקב אינו רק בזמן של הוראת שעה.</w:t>
      </w:r>
    </w:p>
    <w:p w:rsidR="00844624" w:rsidRPr="00226E0E" w:rsidRDefault="00844624" w:rsidP="00844624">
      <w:pPr>
        <w:bidi/>
        <w:spacing w:after="0" w:line="360" w:lineRule="auto"/>
        <w:jc w:val="both"/>
        <w:rPr>
          <w:rFonts w:ascii="David" w:eastAsia="Times New Roman" w:hAnsi="David" w:cs="David"/>
          <w:sz w:val="24"/>
          <w:szCs w:val="24"/>
          <w:rtl/>
          <w:lang w:eastAsia="he-IL"/>
        </w:rPr>
      </w:pPr>
    </w:p>
    <w:p w:rsidR="00B032AF" w:rsidRDefault="00DB3C64" w:rsidP="002269C8">
      <w:pPr>
        <w:bidi/>
        <w:spacing w:after="0" w:line="360" w:lineRule="auto"/>
        <w:jc w:val="both"/>
        <w:rPr>
          <w:rFonts w:ascii="David" w:eastAsia="Times New Roman" w:hAnsi="David" w:cs="David"/>
          <w:sz w:val="24"/>
          <w:szCs w:val="24"/>
          <w:rtl/>
          <w:lang w:eastAsia="he-IL"/>
        </w:rPr>
      </w:pPr>
      <w:r w:rsidRPr="00226E0E">
        <w:rPr>
          <w:rFonts w:ascii="David" w:eastAsia="Times New Roman" w:hAnsi="David" w:cs="David" w:hint="cs"/>
          <w:sz w:val="24"/>
          <w:szCs w:val="24"/>
          <w:rtl/>
          <w:lang w:eastAsia="he-IL"/>
        </w:rPr>
        <w:t>ג</w:t>
      </w:r>
      <w:r w:rsidR="00B032AF" w:rsidRPr="00226E0E">
        <w:rPr>
          <w:rFonts w:ascii="David" w:eastAsia="Times New Roman" w:hAnsi="David" w:cs="David" w:hint="cs"/>
          <w:sz w:val="24"/>
          <w:szCs w:val="24"/>
          <w:rtl/>
          <w:lang w:eastAsia="he-IL"/>
        </w:rPr>
        <w:t xml:space="preserve">. בהצעת חוק המאבק בטרור, מוצע לאפשר את שימוש הסמכויות הקבועות היום בהוראת השעה כאשר העצור חשוד ב"עבירת טרור חמורה", </w:t>
      </w:r>
      <w:r w:rsidR="002269C8" w:rsidRPr="00226E0E">
        <w:rPr>
          <w:rFonts w:ascii="David" w:eastAsia="Times New Roman" w:hAnsi="David" w:cs="David" w:hint="cs"/>
          <w:sz w:val="24"/>
          <w:szCs w:val="24"/>
          <w:rtl/>
          <w:lang w:eastAsia="he-IL"/>
        </w:rPr>
        <w:t>שמוצע להגדיר</w:t>
      </w:r>
      <w:r w:rsidR="00B032AF" w:rsidRPr="00226E0E">
        <w:rPr>
          <w:rFonts w:ascii="David" w:eastAsia="Times New Roman" w:hAnsi="David" w:cs="David" w:hint="cs"/>
          <w:sz w:val="24"/>
          <w:szCs w:val="24"/>
          <w:rtl/>
          <w:lang w:eastAsia="he-IL"/>
        </w:rPr>
        <w:t xml:space="preserve"> כך:</w:t>
      </w:r>
      <w:r w:rsidR="00B032AF">
        <w:rPr>
          <w:rFonts w:ascii="David" w:eastAsia="Times New Roman" w:hAnsi="David" w:cs="David" w:hint="cs"/>
          <w:sz w:val="24"/>
          <w:szCs w:val="24"/>
          <w:rtl/>
          <w:lang w:eastAsia="he-IL"/>
        </w:rPr>
        <w:t xml:space="preserve"> </w:t>
      </w:r>
    </w:p>
    <w:p w:rsidR="00B75416" w:rsidRPr="00B75416" w:rsidRDefault="00B75416" w:rsidP="008276FA">
      <w:pPr>
        <w:bidi/>
        <w:spacing w:after="0" w:line="360" w:lineRule="auto"/>
        <w:ind w:left="1440"/>
        <w:jc w:val="both"/>
        <w:rPr>
          <w:rFonts w:ascii="David" w:eastAsia="Times New Roman" w:hAnsi="David" w:cs="David"/>
          <w:sz w:val="24"/>
          <w:szCs w:val="24"/>
          <w:lang w:eastAsia="he-IL"/>
        </w:rPr>
      </w:pPr>
      <w:r w:rsidRPr="00B75416">
        <w:rPr>
          <w:rFonts w:ascii="David" w:eastAsia="Times New Roman" w:hAnsi="David" w:cs="David"/>
          <w:sz w:val="24"/>
          <w:szCs w:val="24"/>
          <w:rtl/>
          <w:lang w:eastAsia="he-IL"/>
        </w:rPr>
        <w:t>"</w:t>
      </w:r>
      <w:r w:rsidRPr="00B75416">
        <w:rPr>
          <w:rFonts w:ascii="David" w:eastAsia="Times New Roman" w:hAnsi="David" w:cs="David" w:hint="cs"/>
          <w:sz w:val="24"/>
          <w:szCs w:val="24"/>
          <w:rtl/>
          <w:lang w:eastAsia="he-IL"/>
        </w:rPr>
        <w:t>עבירת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חמורה</w:t>
      </w:r>
      <w:r w:rsidRPr="00B75416">
        <w:rPr>
          <w:rFonts w:ascii="David" w:eastAsia="Times New Roman" w:hAnsi="David" w:cs="David"/>
          <w:sz w:val="24"/>
          <w:szCs w:val="24"/>
          <w:rtl/>
          <w:lang w:eastAsia="he-IL"/>
        </w:rPr>
        <w:t xml:space="preserve">" – </w:t>
      </w:r>
      <w:r w:rsidRPr="00B75416">
        <w:rPr>
          <w:rFonts w:ascii="David" w:eastAsia="Times New Roman" w:hAnsi="David" w:cs="David" w:hint="cs"/>
          <w:sz w:val="24"/>
          <w:szCs w:val="24"/>
          <w:rtl/>
          <w:lang w:eastAsia="he-IL"/>
        </w:rPr>
        <w:t>עבירת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שהיא</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אחת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מאלה</w:t>
      </w:r>
      <w:r w:rsidRPr="00B75416">
        <w:rPr>
          <w:rFonts w:ascii="David" w:eastAsia="Times New Roman" w:hAnsi="David" w:cs="David"/>
          <w:sz w:val="24"/>
          <w:szCs w:val="24"/>
          <w:rtl/>
          <w:lang w:eastAsia="he-IL"/>
        </w:rPr>
        <w:t xml:space="preserve">: </w:t>
      </w:r>
    </w:p>
    <w:p w:rsidR="00B75416" w:rsidRPr="00B75416" w:rsidRDefault="00B75416" w:rsidP="008276FA">
      <w:pPr>
        <w:bidi/>
        <w:spacing w:after="0" w:line="360" w:lineRule="auto"/>
        <w:ind w:left="1440"/>
        <w:jc w:val="both"/>
        <w:rPr>
          <w:rFonts w:ascii="David" w:eastAsia="Times New Roman" w:hAnsi="David" w:cs="David"/>
          <w:sz w:val="24"/>
          <w:szCs w:val="24"/>
          <w:lang w:eastAsia="he-IL"/>
        </w:rPr>
      </w:pPr>
      <w:r w:rsidRPr="00B75416">
        <w:rPr>
          <w:rFonts w:ascii="David" w:eastAsia="Times New Roman" w:hAnsi="David" w:cs="David"/>
          <w:sz w:val="24"/>
          <w:szCs w:val="24"/>
          <w:rtl/>
          <w:lang w:eastAsia="he-IL"/>
        </w:rPr>
        <w:t>(1)</w:t>
      </w:r>
      <w:r w:rsidR="008276FA">
        <w:rPr>
          <w:rFonts w:ascii="David" w:eastAsia="Times New Roman" w:hAnsi="David" w:cs="David" w:hint="cs"/>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חוק</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זה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למעט</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סעיפים</w:t>
      </w:r>
      <w:r w:rsidRPr="00B75416">
        <w:rPr>
          <w:rFonts w:ascii="David" w:eastAsia="Times New Roman" w:hAnsi="David" w:cs="David"/>
          <w:sz w:val="24"/>
          <w:szCs w:val="24"/>
          <w:rtl/>
          <w:lang w:eastAsia="he-IL"/>
        </w:rPr>
        <w:t xml:space="preserve"> 25(</w:t>
      </w:r>
      <w:r w:rsidRPr="00B75416">
        <w:rPr>
          <w:rFonts w:ascii="David" w:eastAsia="Times New Roman" w:hAnsi="David" w:cs="David" w:hint="cs"/>
          <w:sz w:val="24"/>
          <w:szCs w:val="24"/>
          <w:rtl/>
          <w:lang w:eastAsia="he-IL"/>
        </w:rPr>
        <w:t>א</w:t>
      </w:r>
      <w:r w:rsidRPr="00B75416">
        <w:rPr>
          <w:rFonts w:ascii="David" w:eastAsia="Times New Roman" w:hAnsi="David" w:cs="David"/>
          <w:sz w:val="24"/>
          <w:szCs w:val="24"/>
          <w:rtl/>
          <w:lang w:eastAsia="he-IL"/>
        </w:rPr>
        <w:t>), 27(</w:t>
      </w:r>
      <w:r w:rsidRPr="00B75416">
        <w:rPr>
          <w:rFonts w:ascii="David" w:eastAsia="Times New Roman" w:hAnsi="David" w:cs="David" w:hint="cs"/>
          <w:sz w:val="24"/>
          <w:szCs w:val="24"/>
          <w:rtl/>
          <w:lang w:eastAsia="he-IL"/>
        </w:rPr>
        <w:t>א</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ו</w:t>
      </w:r>
      <w:r w:rsidRPr="00B75416">
        <w:rPr>
          <w:rFonts w:ascii="David" w:eastAsia="Times New Roman" w:hAnsi="David" w:cs="David"/>
          <w:sz w:val="24"/>
          <w:szCs w:val="24"/>
          <w:rtl/>
          <w:lang w:eastAsia="he-IL"/>
        </w:rPr>
        <w:t>-(</w:t>
      </w:r>
      <w:r w:rsidRPr="00B75416">
        <w:rPr>
          <w:rFonts w:ascii="David" w:eastAsia="Times New Roman" w:hAnsi="David" w:cs="David" w:hint="cs"/>
          <w:sz w:val="24"/>
          <w:szCs w:val="24"/>
          <w:rtl/>
          <w:lang w:eastAsia="he-IL"/>
        </w:rPr>
        <w:t>ג</w:t>
      </w:r>
      <w:r w:rsidRPr="00B75416">
        <w:rPr>
          <w:rFonts w:ascii="David" w:eastAsia="Times New Roman" w:hAnsi="David" w:cs="David"/>
          <w:sz w:val="24"/>
          <w:szCs w:val="24"/>
          <w:rtl/>
          <w:lang w:eastAsia="he-IL"/>
        </w:rPr>
        <w:t xml:space="preserve">) 28 ,35 </w:t>
      </w:r>
      <w:r w:rsidRPr="00B75416">
        <w:rPr>
          <w:rFonts w:ascii="David" w:eastAsia="Times New Roman" w:hAnsi="David" w:cs="David" w:hint="cs"/>
          <w:sz w:val="24"/>
          <w:szCs w:val="24"/>
          <w:rtl/>
          <w:lang w:eastAsia="he-IL"/>
        </w:rPr>
        <w:t>ו</w:t>
      </w:r>
      <w:r w:rsidRPr="00B75416">
        <w:rPr>
          <w:rFonts w:ascii="David" w:eastAsia="Times New Roman" w:hAnsi="David" w:cs="David"/>
          <w:sz w:val="24"/>
          <w:szCs w:val="24"/>
          <w:rtl/>
          <w:lang w:eastAsia="he-IL"/>
        </w:rPr>
        <w:t>-36;</w:t>
      </w:r>
    </w:p>
    <w:p w:rsidR="00844624" w:rsidRDefault="00B75416" w:rsidP="008276FA">
      <w:pPr>
        <w:bidi/>
        <w:spacing w:after="0" w:line="360" w:lineRule="auto"/>
        <w:ind w:left="1440"/>
        <w:jc w:val="both"/>
        <w:rPr>
          <w:rFonts w:ascii="David" w:eastAsia="Times New Roman" w:hAnsi="David" w:cs="David"/>
          <w:sz w:val="24"/>
          <w:szCs w:val="24"/>
          <w:rtl/>
          <w:lang w:eastAsia="he-IL"/>
        </w:rPr>
      </w:pPr>
      <w:r w:rsidRPr="00B75416">
        <w:rPr>
          <w:rFonts w:ascii="David" w:eastAsia="Times New Roman" w:hAnsi="David" w:cs="David"/>
          <w:sz w:val="24"/>
          <w:szCs w:val="24"/>
          <w:rtl/>
          <w:lang w:eastAsia="he-IL"/>
        </w:rPr>
        <w:t>(2)</w:t>
      </w:r>
      <w:r w:rsidR="008276FA">
        <w:rPr>
          <w:rFonts w:ascii="David" w:eastAsia="Times New Roman" w:hAnsi="David" w:cs="David" w:hint="cs"/>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המהווה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מעשה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שדינה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לאחר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החמרת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הענישה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סימן</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ד</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בפרק</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ד</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מאסר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חמש</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שנים</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או</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יותר</w:t>
      </w:r>
      <w:r w:rsidR="00844624">
        <w:rPr>
          <w:rFonts w:ascii="David" w:eastAsia="Times New Roman" w:hAnsi="David" w:cs="David" w:hint="cs"/>
          <w:sz w:val="24"/>
          <w:szCs w:val="24"/>
          <w:rtl/>
          <w:lang w:eastAsia="he-IL"/>
        </w:rPr>
        <w:t>"</w:t>
      </w:r>
    </w:p>
    <w:p w:rsidR="00B43643" w:rsidRDefault="00B43643" w:rsidP="00844624">
      <w:pPr>
        <w:pStyle w:val="a4"/>
        <w:bidi/>
        <w:rPr>
          <w:rFonts w:cs="David"/>
          <w:sz w:val="24"/>
          <w:szCs w:val="24"/>
          <w:rtl/>
        </w:rPr>
      </w:pPr>
    </w:p>
    <w:p w:rsidR="00B43643" w:rsidRDefault="00B43643" w:rsidP="00226E0E">
      <w:pPr>
        <w:autoSpaceDE w:val="0"/>
        <w:autoSpaceDN w:val="0"/>
        <w:bidi/>
        <w:spacing w:after="0" w:line="360" w:lineRule="auto"/>
        <w:jc w:val="both"/>
        <w:rPr>
          <w:rFonts w:ascii="Garamond" w:hAnsi="Garamond" w:cs="David"/>
          <w:szCs w:val="24"/>
          <w:rtl/>
          <w:lang w:eastAsia="he-IL"/>
        </w:rPr>
      </w:pPr>
      <w:r>
        <w:rPr>
          <w:rFonts w:ascii="Garamond" w:hAnsi="Garamond" w:cs="David" w:hint="cs"/>
          <w:szCs w:val="24"/>
          <w:rtl/>
          <w:lang w:eastAsia="he-IL"/>
        </w:rPr>
        <w:t>הה</w:t>
      </w:r>
      <w:r w:rsidR="00107B08">
        <w:rPr>
          <w:rFonts w:ascii="Garamond" w:hAnsi="Garamond" w:cs="David" w:hint="cs"/>
          <w:szCs w:val="24"/>
          <w:rtl/>
          <w:lang w:eastAsia="he-IL"/>
        </w:rPr>
        <w:t>גדרה שהוועדה אישרה ל"מעשה טרור" כוללת מעשים שנעשו מתוך מניע מדיני או דומה לו, ומטרה לזרוע פחד ובהלה בציבור או לאלץ ממשלה לעשות מעשה, כשהמעשים עצמם יש בהם חומרה</w:t>
      </w:r>
      <w:r w:rsidR="00226E0E">
        <w:rPr>
          <w:rFonts w:ascii="Garamond" w:hAnsi="Garamond" w:cs="David" w:hint="cs"/>
          <w:szCs w:val="24"/>
          <w:rtl/>
          <w:lang w:eastAsia="he-IL"/>
        </w:rPr>
        <w:t xml:space="preserve"> מצד עצמם, וברובם הם עלולים לפגוע בחיי אדם או בגופו בצורה חמורה.</w:t>
      </w:r>
      <w:r w:rsidR="00226E0E">
        <w:rPr>
          <w:rStyle w:val="a6"/>
          <w:rFonts w:ascii="Garamond" w:hAnsi="Garamond" w:cs="David"/>
          <w:szCs w:val="24"/>
          <w:rtl/>
          <w:lang w:eastAsia="he-IL"/>
        </w:rPr>
        <w:footnoteReference w:id="1"/>
      </w:r>
      <w:r w:rsidR="00226E0E">
        <w:rPr>
          <w:rFonts w:ascii="Garamond" w:hAnsi="Garamond" w:cs="David" w:hint="cs"/>
          <w:szCs w:val="24"/>
          <w:rtl/>
          <w:lang w:eastAsia="he-IL"/>
        </w:rPr>
        <w:t xml:space="preserve"> </w:t>
      </w:r>
    </w:p>
    <w:p w:rsidR="00684EC7" w:rsidRDefault="00684EC7" w:rsidP="00B43643">
      <w:pPr>
        <w:pStyle w:val="a4"/>
        <w:bidi/>
        <w:rPr>
          <w:rFonts w:cs="David"/>
          <w:sz w:val="24"/>
          <w:szCs w:val="24"/>
          <w:rtl/>
        </w:rPr>
      </w:pPr>
    </w:p>
    <w:p w:rsidR="00844624" w:rsidRPr="00844624" w:rsidRDefault="00844624" w:rsidP="00684EC7">
      <w:pPr>
        <w:pStyle w:val="a4"/>
        <w:bidi/>
        <w:rPr>
          <w:rFonts w:cs="David"/>
          <w:sz w:val="24"/>
          <w:szCs w:val="24"/>
          <w:rtl/>
        </w:rPr>
      </w:pPr>
      <w:r w:rsidRPr="00844624">
        <w:rPr>
          <w:rFonts w:cs="David" w:hint="cs"/>
          <w:sz w:val="24"/>
          <w:szCs w:val="24"/>
          <w:rtl/>
        </w:rPr>
        <w:t>העבירות שהן</w:t>
      </w:r>
      <w:r w:rsidRPr="00844624">
        <w:rPr>
          <w:rFonts w:cs="David"/>
          <w:sz w:val="24"/>
          <w:szCs w:val="24"/>
          <w:rtl/>
        </w:rPr>
        <w:t xml:space="preserve"> </w:t>
      </w:r>
      <w:r w:rsidRPr="00844624">
        <w:rPr>
          <w:rFonts w:cs="David" w:hint="cs"/>
          <w:sz w:val="24"/>
          <w:szCs w:val="24"/>
          <w:rtl/>
        </w:rPr>
        <w:t>עבירות</w:t>
      </w:r>
      <w:r w:rsidRPr="00844624">
        <w:rPr>
          <w:rFonts w:cs="David"/>
          <w:sz w:val="24"/>
          <w:szCs w:val="24"/>
          <w:rtl/>
        </w:rPr>
        <w:t xml:space="preserve"> </w:t>
      </w:r>
      <w:r w:rsidRPr="00844624">
        <w:rPr>
          <w:rFonts w:cs="David" w:hint="cs"/>
          <w:sz w:val="24"/>
          <w:szCs w:val="24"/>
          <w:rtl/>
        </w:rPr>
        <w:t>טרור</w:t>
      </w:r>
      <w:r w:rsidRPr="00844624">
        <w:rPr>
          <w:rFonts w:cs="David"/>
          <w:sz w:val="24"/>
          <w:szCs w:val="24"/>
          <w:rtl/>
        </w:rPr>
        <w:t xml:space="preserve"> </w:t>
      </w:r>
      <w:r w:rsidRPr="00844624">
        <w:rPr>
          <w:rFonts w:cs="David" w:hint="cs"/>
          <w:sz w:val="24"/>
          <w:szCs w:val="24"/>
          <w:rtl/>
        </w:rPr>
        <w:t>חמורות</w:t>
      </w:r>
      <w:r w:rsidRPr="00844624">
        <w:rPr>
          <w:rFonts w:cs="David"/>
          <w:sz w:val="24"/>
          <w:szCs w:val="24"/>
          <w:rtl/>
        </w:rPr>
        <w:t xml:space="preserve">, </w:t>
      </w:r>
      <w:r w:rsidRPr="00844624">
        <w:rPr>
          <w:rFonts w:cs="David" w:hint="cs"/>
          <w:sz w:val="24"/>
          <w:szCs w:val="24"/>
          <w:rtl/>
        </w:rPr>
        <w:t>לפי</w:t>
      </w:r>
      <w:r w:rsidRPr="00844624">
        <w:rPr>
          <w:rFonts w:cs="David"/>
          <w:sz w:val="24"/>
          <w:szCs w:val="24"/>
          <w:rtl/>
        </w:rPr>
        <w:t xml:space="preserve"> </w:t>
      </w:r>
      <w:r>
        <w:rPr>
          <w:rFonts w:cs="David" w:hint="cs"/>
          <w:sz w:val="24"/>
          <w:szCs w:val="24"/>
          <w:rtl/>
        </w:rPr>
        <w:t>הצעת חוק המאבק בטרור</w:t>
      </w:r>
      <w:r w:rsidR="00107B08">
        <w:rPr>
          <w:rStyle w:val="a6"/>
          <w:rFonts w:cs="David"/>
          <w:sz w:val="24"/>
          <w:szCs w:val="24"/>
        </w:rPr>
        <w:footnoteReference w:id="2"/>
      </w:r>
      <w:r w:rsidRPr="00844624">
        <w:rPr>
          <w:rFonts w:cs="David"/>
          <w:sz w:val="24"/>
          <w:szCs w:val="24"/>
        </w:rPr>
        <w:t>:</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23. </w:t>
      </w:r>
      <w:r w:rsidRPr="00844624">
        <w:rPr>
          <w:rFonts w:cs="David" w:hint="cs"/>
          <w:sz w:val="24"/>
          <w:szCs w:val="24"/>
          <w:rtl/>
        </w:rPr>
        <w:t>עמ</w:t>
      </w:r>
      <w:r w:rsidR="00124765">
        <w:rPr>
          <w:rFonts w:cs="David" w:hint="cs"/>
          <w:sz w:val="24"/>
          <w:szCs w:val="24"/>
          <w:rtl/>
        </w:rPr>
        <w:t>י</w:t>
      </w:r>
      <w:r w:rsidRPr="00844624">
        <w:rPr>
          <w:rFonts w:cs="David" w:hint="cs"/>
          <w:sz w:val="24"/>
          <w:szCs w:val="24"/>
          <w:rtl/>
        </w:rPr>
        <w:t>דה</w:t>
      </w:r>
      <w:r w:rsidRPr="00844624">
        <w:rPr>
          <w:rFonts w:cs="David"/>
          <w:sz w:val="24"/>
          <w:szCs w:val="24"/>
          <w:rtl/>
        </w:rPr>
        <w:t xml:space="preserve"> </w:t>
      </w:r>
      <w:r w:rsidRPr="00844624">
        <w:rPr>
          <w:rFonts w:cs="David" w:hint="cs"/>
          <w:sz w:val="24"/>
          <w:szCs w:val="24"/>
          <w:rtl/>
        </w:rPr>
        <w:t>בראש</w:t>
      </w:r>
      <w:r w:rsidRPr="00844624">
        <w:rPr>
          <w:rFonts w:cs="David"/>
          <w:sz w:val="24"/>
          <w:szCs w:val="24"/>
          <w:rtl/>
        </w:rPr>
        <w:t xml:space="preserve"> </w:t>
      </w:r>
      <w:r w:rsidRPr="00844624">
        <w:rPr>
          <w:rFonts w:cs="David" w:hint="cs"/>
          <w:sz w:val="24"/>
          <w:szCs w:val="24"/>
          <w:rtl/>
        </w:rPr>
        <w:t>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24. </w:t>
      </w:r>
      <w:r w:rsidRPr="00844624">
        <w:rPr>
          <w:rFonts w:cs="David" w:hint="cs"/>
          <w:sz w:val="24"/>
          <w:szCs w:val="24"/>
          <w:rtl/>
        </w:rPr>
        <w:t>מילוי</w:t>
      </w:r>
      <w:r w:rsidRPr="00844624">
        <w:rPr>
          <w:rFonts w:cs="David"/>
          <w:sz w:val="24"/>
          <w:szCs w:val="24"/>
          <w:rtl/>
        </w:rPr>
        <w:t xml:space="preserve"> </w:t>
      </w:r>
      <w:r w:rsidRPr="00844624">
        <w:rPr>
          <w:rFonts w:cs="David" w:hint="cs"/>
          <w:sz w:val="24"/>
          <w:szCs w:val="24"/>
          <w:rtl/>
        </w:rPr>
        <w:t>תפקיד</w:t>
      </w:r>
      <w:r w:rsidRPr="00844624">
        <w:rPr>
          <w:rFonts w:cs="David"/>
          <w:sz w:val="24"/>
          <w:szCs w:val="24"/>
          <w:rtl/>
        </w:rPr>
        <w:t xml:space="preserve"> </w:t>
      </w:r>
      <w:r w:rsidRPr="00844624">
        <w:rPr>
          <w:rFonts w:cs="David" w:hint="cs"/>
          <w:sz w:val="24"/>
          <w:szCs w:val="24"/>
          <w:rtl/>
        </w:rPr>
        <w:t>ניהולי</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פיקודי</w:t>
      </w:r>
      <w:r w:rsidRPr="00844624">
        <w:rPr>
          <w:rFonts w:cs="David"/>
          <w:sz w:val="24"/>
          <w:szCs w:val="24"/>
          <w:rtl/>
        </w:rPr>
        <w:t xml:space="preserve"> </w:t>
      </w:r>
      <w:r w:rsidRPr="00844624">
        <w:rPr>
          <w:rFonts w:cs="David" w:hint="cs"/>
          <w:sz w:val="24"/>
          <w:szCs w:val="24"/>
          <w:rtl/>
        </w:rPr>
        <w:t>בארגון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25(</w:t>
      </w:r>
      <w:r w:rsidRPr="00844624">
        <w:rPr>
          <w:rFonts w:cs="David" w:hint="cs"/>
          <w:sz w:val="24"/>
          <w:szCs w:val="24"/>
          <w:rtl/>
        </w:rPr>
        <w:t>ב</w:t>
      </w:r>
      <w:r w:rsidRPr="00844624">
        <w:rPr>
          <w:rFonts w:cs="David"/>
          <w:sz w:val="24"/>
          <w:szCs w:val="24"/>
          <w:rtl/>
        </w:rPr>
        <w:t xml:space="preserve">) </w:t>
      </w:r>
      <w:r w:rsidRPr="00844624">
        <w:rPr>
          <w:rFonts w:cs="David" w:hint="cs"/>
          <w:sz w:val="24"/>
          <w:szCs w:val="24"/>
          <w:rtl/>
        </w:rPr>
        <w:t>ו</w:t>
      </w:r>
      <w:r w:rsidRPr="00844624">
        <w:rPr>
          <w:rFonts w:cs="David"/>
          <w:sz w:val="24"/>
          <w:szCs w:val="24"/>
          <w:rtl/>
        </w:rPr>
        <w:t>-(</w:t>
      </w:r>
      <w:r w:rsidRPr="00844624">
        <w:rPr>
          <w:rFonts w:cs="David" w:hint="cs"/>
          <w:sz w:val="24"/>
          <w:szCs w:val="24"/>
          <w:rtl/>
        </w:rPr>
        <w:t>ג</w:t>
      </w:r>
      <w:r w:rsidRPr="00844624">
        <w:rPr>
          <w:rFonts w:cs="David"/>
          <w:sz w:val="24"/>
          <w:szCs w:val="24"/>
          <w:rtl/>
        </w:rPr>
        <w:t xml:space="preserve">). </w:t>
      </w:r>
      <w:r w:rsidRPr="00844624">
        <w:rPr>
          <w:rFonts w:cs="David" w:hint="cs"/>
          <w:sz w:val="24"/>
          <w:szCs w:val="24"/>
          <w:rtl/>
        </w:rPr>
        <w:t>חבר</w:t>
      </w:r>
      <w:r w:rsidRPr="00844624">
        <w:rPr>
          <w:rFonts w:cs="David"/>
          <w:sz w:val="24"/>
          <w:szCs w:val="24"/>
          <w:rtl/>
        </w:rPr>
        <w:t xml:space="preserve"> </w:t>
      </w:r>
      <w:r w:rsidRPr="00844624">
        <w:rPr>
          <w:rFonts w:cs="David" w:hint="cs"/>
          <w:sz w:val="24"/>
          <w:szCs w:val="24"/>
          <w:rtl/>
        </w:rPr>
        <w:t>בארגון</w:t>
      </w:r>
      <w:r w:rsidRPr="00844624">
        <w:rPr>
          <w:rFonts w:cs="David"/>
          <w:sz w:val="24"/>
          <w:szCs w:val="24"/>
          <w:rtl/>
        </w:rPr>
        <w:t xml:space="preserve"> </w:t>
      </w:r>
      <w:r w:rsidRPr="00844624">
        <w:rPr>
          <w:rFonts w:cs="David" w:hint="cs"/>
          <w:sz w:val="24"/>
          <w:szCs w:val="24"/>
          <w:rtl/>
        </w:rPr>
        <w:t>טרור</w:t>
      </w:r>
      <w:r w:rsidRPr="00844624">
        <w:rPr>
          <w:rFonts w:cs="David"/>
          <w:sz w:val="24"/>
          <w:szCs w:val="24"/>
          <w:rtl/>
        </w:rPr>
        <w:t xml:space="preserve"> </w:t>
      </w:r>
      <w:r w:rsidRPr="00844624">
        <w:rPr>
          <w:rFonts w:cs="David" w:hint="cs"/>
          <w:sz w:val="24"/>
          <w:szCs w:val="24"/>
          <w:rtl/>
        </w:rPr>
        <w:t>הנוטל</w:t>
      </w:r>
      <w:r w:rsidRPr="00844624">
        <w:rPr>
          <w:rFonts w:cs="David"/>
          <w:sz w:val="24"/>
          <w:szCs w:val="24"/>
          <w:rtl/>
        </w:rPr>
        <w:t xml:space="preserve"> </w:t>
      </w:r>
      <w:r w:rsidRPr="00844624">
        <w:rPr>
          <w:rFonts w:cs="David" w:hint="cs"/>
          <w:sz w:val="24"/>
          <w:szCs w:val="24"/>
          <w:rtl/>
        </w:rPr>
        <w:t>חלק</w:t>
      </w:r>
      <w:r w:rsidRPr="00844624">
        <w:rPr>
          <w:rFonts w:cs="David"/>
          <w:sz w:val="24"/>
          <w:szCs w:val="24"/>
          <w:rtl/>
        </w:rPr>
        <w:t xml:space="preserve"> </w:t>
      </w:r>
      <w:r w:rsidRPr="00844624">
        <w:rPr>
          <w:rFonts w:cs="David" w:hint="cs"/>
          <w:sz w:val="24"/>
          <w:szCs w:val="24"/>
          <w:rtl/>
        </w:rPr>
        <w:t>בפעילות</w:t>
      </w:r>
      <w:r w:rsidRPr="00844624">
        <w:rPr>
          <w:rFonts w:cs="David"/>
          <w:sz w:val="24"/>
          <w:szCs w:val="24"/>
          <w:rtl/>
        </w:rPr>
        <w:t xml:space="preserve"> </w:t>
      </w:r>
      <w:r w:rsidRPr="00844624">
        <w:rPr>
          <w:rFonts w:cs="David" w:hint="cs"/>
          <w:sz w:val="24"/>
          <w:szCs w:val="24"/>
          <w:rtl/>
        </w:rPr>
        <w:t>הארגון</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המגייס</w:t>
      </w:r>
      <w:r w:rsidRPr="00844624">
        <w:rPr>
          <w:rFonts w:cs="David"/>
          <w:sz w:val="24"/>
          <w:szCs w:val="24"/>
          <w:rtl/>
        </w:rPr>
        <w:t xml:space="preserve"> </w:t>
      </w:r>
      <w:r w:rsidRPr="00844624">
        <w:rPr>
          <w:rFonts w:cs="David" w:hint="cs"/>
          <w:sz w:val="24"/>
          <w:szCs w:val="24"/>
          <w:rtl/>
        </w:rPr>
        <w:t>חבר</w:t>
      </w:r>
      <w:r w:rsidRPr="00844624">
        <w:rPr>
          <w:rFonts w:cs="David"/>
          <w:sz w:val="24"/>
          <w:szCs w:val="24"/>
          <w:rtl/>
        </w:rPr>
        <w:t xml:space="preserve"> </w:t>
      </w:r>
      <w:r w:rsidRPr="00844624">
        <w:rPr>
          <w:rFonts w:cs="David" w:hint="cs"/>
          <w:sz w:val="24"/>
          <w:szCs w:val="24"/>
          <w:rtl/>
        </w:rPr>
        <w:t>לארגון</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26. </w:t>
      </w:r>
      <w:r w:rsidRPr="00844624">
        <w:rPr>
          <w:rFonts w:cs="David" w:hint="cs"/>
          <w:sz w:val="24"/>
          <w:szCs w:val="24"/>
          <w:rtl/>
        </w:rPr>
        <w:t>מתן</w:t>
      </w:r>
      <w:r w:rsidRPr="00844624">
        <w:rPr>
          <w:rFonts w:cs="David"/>
          <w:sz w:val="24"/>
          <w:szCs w:val="24"/>
          <w:rtl/>
        </w:rPr>
        <w:t xml:space="preserve"> </w:t>
      </w:r>
      <w:r w:rsidRPr="00844624">
        <w:rPr>
          <w:rFonts w:cs="David" w:hint="cs"/>
          <w:sz w:val="24"/>
          <w:szCs w:val="24"/>
          <w:rtl/>
        </w:rPr>
        <w:t>שירות</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העמדת</w:t>
      </w:r>
      <w:r w:rsidRPr="00844624">
        <w:rPr>
          <w:rFonts w:cs="David"/>
          <w:sz w:val="24"/>
          <w:szCs w:val="24"/>
          <w:rtl/>
        </w:rPr>
        <w:t xml:space="preserve"> </w:t>
      </w:r>
      <w:r w:rsidRPr="00844624">
        <w:rPr>
          <w:rFonts w:cs="David" w:hint="cs"/>
          <w:sz w:val="24"/>
          <w:szCs w:val="24"/>
          <w:rtl/>
        </w:rPr>
        <w:t>אמצעים</w:t>
      </w:r>
      <w:r w:rsidRPr="00844624">
        <w:rPr>
          <w:rFonts w:cs="David"/>
          <w:sz w:val="24"/>
          <w:szCs w:val="24"/>
          <w:rtl/>
        </w:rPr>
        <w:t xml:space="preserve"> </w:t>
      </w:r>
      <w:r w:rsidRPr="00844624">
        <w:rPr>
          <w:rFonts w:cs="David" w:hint="cs"/>
          <w:sz w:val="24"/>
          <w:szCs w:val="24"/>
          <w:rtl/>
        </w:rPr>
        <w:t>לארגון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27(</w:t>
      </w:r>
      <w:r w:rsidRPr="00844624">
        <w:rPr>
          <w:rFonts w:cs="David" w:hint="cs"/>
          <w:sz w:val="24"/>
          <w:szCs w:val="24"/>
          <w:rtl/>
        </w:rPr>
        <w:t>ב</w:t>
      </w:r>
      <w:r w:rsidRPr="00844624">
        <w:rPr>
          <w:rFonts w:cs="David"/>
          <w:sz w:val="24"/>
          <w:szCs w:val="24"/>
          <w:rtl/>
        </w:rPr>
        <w:t xml:space="preserve">). </w:t>
      </w:r>
      <w:r w:rsidRPr="00844624">
        <w:rPr>
          <w:rFonts w:cs="David" w:hint="cs"/>
          <w:sz w:val="24"/>
          <w:szCs w:val="24"/>
          <w:rtl/>
        </w:rPr>
        <w:t>פרסום</w:t>
      </w:r>
      <w:r w:rsidRPr="00844624">
        <w:rPr>
          <w:rFonts w:cs="David"/>
          <w:sz w:val="24"/>
          <w:szCs w:val="24"/>
          <w:rtl/>
        </w:rPr>
        <w:t xml:space="preserve"> </w:t>
      </w:r>
      <w:r w:rsidRPr="00844624">
        <w:rPr>
          <w:rFonts w:cs="David" w:hint="cs"/>
          <w:sz w:val="24"/>
          <w:szCs w:val="24"/>
          <w:rtl/>
        </w:rPr>
        <w:t>קריאה</w:t>
      </w:r>
      <w:r w:rsidRPr="00844624">
        <w:rPr>
          <w:rFonts w:cs="David"/>
          <w:sz w:val="24"/>
          <w:szCs w:val="24"/>
          <w:rtl/>
        </w:rPr>
        <w:t xml:space="preserve">, </w:t>
      </w:r>
      <w:r w:rsidRPr="00844624">
        <w:rPr>
          <w:rFonts w:cs="David" w:hint="cs"/>
          <w:sz w:val="24"/>
          <w:szCs w:val="24"/>
          <w:rtl/>
        </w:rPr>
        <w:t>שבח</w:t>
      </w:r>
      <w:r w:rsidRPr="00844624">
        <w:rPr>
          <w:rFonts w:cs="David"/>
          <w:sz w:val="24"/>
          <w:szCs w:val="24"/>
          <w:rtl/>
        </w:rPr>
        <w:t xml:space="preserve">, </w:t>
      </w:r>
      <w:r w:rsidRPr="00844624">
        <w:rPr>
          <w:rFonts w:cs="David" w:hint="cs"/>
          <w:sz w:val="24"/>
          <w:szCs w:val="24"/>
          <w:rtl/>
        </w:rPr>
        <w:t>הזדהות</w:t>
      </w:r>
      <w:r w:rsidRPr="00844624">
        <w:rPr>
          <w:rFonts w:cs="David"/>
          <w:sz w:val="24"/>
          <w:szCs w:val="24"/>
          <w:rtl/>
        </w:rPr>
        <w:t xml:space="preserve"> </w:t>
      </w:r>
      <w:r w:rsidRPr="00844624">
        <w:rPr>
          <w:rFonts w:cs="David" w:hint="cs"/>
          <w:sz w:val="24"/>
          <w:szCs w:val="24"/>
          <w:rtl/>
        </w:rPr>
        <w:t>וכו</w:t>
      </w:r>
      <w:r w:rsidRPr="00844624">
        <w:rPr>
          <w:rFonts w:cs="David"/>
          <w:sz w:val="24"/>
          <w:szCs w:val="24"/>
          <w:rtl/>
        </w:rPr>
        <w:t xml:space="preserve">' </w:t>
      </w:r>
      <w:r w:rsidRPr="00844624">
        <w:rPr>
          <w:rFonts w:cs="David" w:hint="cs"/>
          <w:sz w:val="24"/>
          <w:szCs w:val="24"/>
          <w:rtl/>
        </w:rPr>
        <w:t>למעשה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29. </w:t>
      </w:r>
      <w:r w:rsidRPr="00844624">
        <w:rPr>
          <w:rFonts w:cs="David" w:hint="cs"/>
          <w:sz w:val="24"/>
          <w:szCs w:val="24"/>
          <w:rtl/>
        </w:rPr>
        <w:t>אי</w:t>
      </w:r>
      <w:r w:rsidRPr="00844624">
        <w:rPr>
          <w:rFonts w:cs="David"/>
          <w:sz w:val="24"/>
          <w:szCs w:val="24"/>
          <w:rtl/>
        </w:rPr>
        <w:t>-</w:t>
      </w:r>
      <w:r w:rsidRPr="00844624">
        <w:rPr>
          <w:rFonts w:cs="David" w:hint="cs"/>
          <w:sz w:val="24"/>
          <w:szCs w:val="24"/>
          <w:rtl/>
        </w:rPr>
        <w:t>מניעת</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30. </w:t>
      </w:r>
      <w:r w:rsidRPr="00844624">
        <w:rPr>
          <w:rFonts w:cs="David" w:hint="cs"/>
          <w:sz w:val="24"/>
          <w:szCs w:val="24"/>
          <w:rtl/>
        </w:rPr>
        <w:t>איום</w:t>
      </w:r>
      <w:r w:rsidRPr="00844624">
        <w:rPr>
          <w:rFonts w:cs="David"/>
          <w:sz w:val="24"/>
          <w:szCs w:val="24"/>
          <w:rtl/>
        </w:rPr>
        <w:t xml:space="preserve"> </w:t>
      </w:r>
      <w:r w:rsidRPr="00844624">
        <w:rPr>
          <w:rFonts w:cs="David" w:hint="cs"/>
          <w:sz w:val="24"/>
          <w:szCs w:val="24"/>
          <w:rtl/>
        </w:rPr>
        <w:t>בביצוע</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31. </w:t>
      </w:r>
      <w:r w:rsidRPr="00844624">
        <w:rPr>
          <w:rFonts w:cs="David" w:hint="cs"/>
          <w:sz w:val="24"/>
          <w:szCs w:val="24"/>
          <w:rtl/>
        </w:rPr>
        <w:t>הכנה</w:t>
      </w:r>
      <w:r w:rsidRPr="00844624">
        <w:rPr>
          <w:rFonts w:cs="David"/>
          <w:sz w:val="24"/>
          <w:szCs w:val="24"/>
          <w:rtl/>
        </w:rPr>
        <w:t xml:space="preserve"> </w:t>
      </w:r>
      <w:r w:rsidRPr="00844624">
        <w:rPr>
          <w:rFonts w:cs="David" w:hint="cs"/>
          <w:sz w:val="24"/>
          <w:szCs w:val="24"/>
          <w:rtl/>
        </w:rPr>
        <w:t>לביצוע</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32. </w:t>
      </w:r>
      <w:r w:rsidRPr="00844624">
        <w:rPr>
          <w:rFonts w:cs="David" w:hint="cs"/>
          <w:sz w:val="24"/>
          <w:szCs w:val="24"/>
          <w:rtl/>
        </w:rPr>
        <w:t>אימונים</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הדרכה</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33. </w:t>
      </w:r>
      <w:r w:rsidRPr="00844624">
        <w:rPr>
          <w:rFonts w:cs="David" w:hint="cs"/>
          <w:sz w:val="24"/>
          <w:szCs w:val="24"/>
          <w:rtl/>
        </w:rPr>
        <w:t>פעולה</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עסקה</w:t>
      </w:r>
      <w:r w:rsidRPr="00844624">
        <w:rPr>
          <w:rFonts w:cs="David"/>
          <w:sz w:val="24"/>
          <w:szCs w:val="24"/>
          <w:rtl/>
        </w:rPr>
        <w:t xml:space="preserve"> </w:t>
      </w:r>
      <w:r w:rsidRPr="00844624">
        <w:rPr>
          <w:rFonts w:cs="David" w:hint="cs"/>
          <w:sz w:val="24"/>
          <w:szCs w:val="24"/>
          <w:rtl/>
        </w:rPr>
        <w:t>בנשק</w:t>
      </w:r>
      <w:r w:rsidRPr="00844624">
        <w:rPr>
          <w:rFonts w:cs="David"/>
          <w:sz w:val="24"/>
          <w:szCs w:val="24"/>
          <w:rtl/>
        </w:rPr>
        <w:t xml:space="preserve">, </w:t>
      </w:r>
      <w:r w:rsidRPr="00844624">
        <w:rPr>
          <w:rFonts w:cs="David" w:hint="cs"/>
          <w:sz w:val="24"/>
          <w:szCs w:val="24"/>
          <w:rtl/>
        </w:rPr>
        <w:t>בחומר</w:t>
      </w:r>
      <w:r w:rsidRPr="00844624">
        <w:rPr>
          <w:rFonts w:cs="David"/>
          <w:sz w:val="24"/>
          <w:szCs w:val="24"/>
          <w:rtl/>
        </w:rPr>
        <w:t xml:space="preserve"> </w:t>
      </w:r>
      <w:r w:rsidRPr="00844624">
        <w:rPr>
          <w:rFonts w:cs="David" w:hint="cs"/>
          <w:sz w:val="24"/>
          <w:szCs w:val="24"/>
          <w:rtl/>
        </w:rPr>
        <w:t>מזיק</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במיתקן</w:t>
      </w:r>
      <w:r w:rsidRPr="00844624">
        <w:rPr>
          <w:rFonts w:cs="David"/>
          <w:sz w:val="24"/>
          <w:szCs w:val="24"/>
          <w:rtl/>
        </w:rPr>
        <w:t xml:space="preserve"> </w:t>
      </w:r>
      <w:r w:rsidRPr="00844624">
        <w:rPr>
          <w:rFonts w:cs="David" w:hint="cs"/>
          <w:sz w:val="24"/>
          <w:szCs w:val="24"/>
          <w:rtl/>
        </w:rPr>
        <w:t>רגיש</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34. </w:t>
      </w:r>
      <w:r w:rsidRPr="00844624">
        <w:rPr>
          <w:rFonts w:cs="David" w:hint="cs"/>
          <w:sz w:val="24"/>
          <w:szCs w:val="24"/>
          <w:rtl/>
        </w:rPr>
        <w:t>איסור</w:t>
      </w:r>
      <w:r w:rsidRPr="00844624">
        <w:rPr>
          <w:rFonts w:cs="David"/>
          <w:sz w:val="24"/>
          <w:szCs w:val="24"/>
          <w:rtl/>
        </w:rPr>
        <w:t xml:space="preserve"> </w:t>
      </w:r>
      <w:r w:rsidRPr="00844624">
        <w:rPr>
          <w:rFonts w:cs="David" w:hint="cs"/>
          <w:sz w:val="24"/>
          <w:szCs w:val="24"/>
          <w:rtl/>
        </w:rPr>
        <w:t>פעולה</w:t>
      </w:r>
      <w:r w:rsidRPr="00844624">
        <w:rPr>
          <w:rFonts w:cs="David"/>
          <w:sz w:val="24"/>
          <w:szCs w:val="24"/>
          <w:rtl/>
        </w:rPr>
        <w:t xml:space="preserve"> </w:t>
      </w:r>
      <w:r w:rsidRPr="00844624">
        <w:rPr>
          <w:rFonts w:cs="David" w:hint="cs"/>
          <w:sz w:val="24"/>
          <w:szCs w:val="24"/>
          <w:rtl/>
        </w:rPr>
        <w:t>ברכוש</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37.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חובות</w:t>
      </w:r>
      <w:r w:rsidRPr="00844624">
        <w:rPr>
          <w:rFonts w:cs="David"/>
          <w:sz w:val="24"/>
          <w:szCs w:val="24"/>
          <w:rtl/>
        </w:rPr>
        <w:t xml:space="preserve"> </w:t>
      </w:r>
      <w:r w:rsidRPr="00844624">
        <w:rPr>
          <w:rFonts w:cs="David" w:hint="cs"/>
          <w:sz w:val="24"/>
          <w:szCs w:val="24"/>
          <w:rtl/>
        </w:rPr>
        <w:t>דיווח</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38.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חילוט</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זמני</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תפיסה</w:t>
      </w:r>
      <w:r w:rsidRPr="00844624">
        <w:rPr>
          <w:rFonts w:cs="David"/>
          <w:sz w:val="24"/>
          <w:szCs w:val="24"/>
          <w:rtl/>
        </w:rPr>
        <w:t xml:space="preserve"> </w:t>
      </w:r>
      <w:r w:rsidRPr="00844624">
        <w:rPr>
          <w:rFonts w:cs="David" w:hint="cs"/>
          <w:sz w:val="24"/>
          <w:szCs w:val="24"/>
          <w:rtl/>
        </w:rPr>
        <w:t>מינהלי</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39.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למניעת</w:t>
      </w:r>
      <w:r w:rsidRPr="00844624">
        <w:rPr>
          <w:rFonts w:cs="David"/>
          <w:sz w:val="24"/>
          <w:szCs w:val="24"/>
          <w:rtl/>
        </w:rPr>
        <w:t xml:space="preserve"> </w:t>
      </w:r>
      <w:r w:rsidRPr="00844624">
        <w:rPr>
          <w:rFonts w:cs="David" w:hint="cs"/>
          <w:sz w:val="24"/>
          <w:szCs w:val="24"/>
          <w:rtl/>
        </w:rPr>
        <w:t>פעילות</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להגבלת</w:t>
      </w:r>
      <w:r w:rsidRPr="00844624">
        <w:rPr>
          <w:rFonts w:cs="David"/>
          <w:sz w:val="24"/>
          <w:szCs w:val="24"/>
          <w:rtl/>
        </w:rPr>
        <w:t xml:space="preserve"> </w:t>
      </w:r>
      <w:r w:rsidRPr="00844624">
        <w:rPr>
          <w:rFonts w:cs="David" w:hint="cs"/>
          <w:sz w:val="24"/>
          <w:szCs w:val="24"/>
          <w:rtl/>
        </w:rPr>
        <w:t>שימוש</w:t>
      </w:r>
      <w:r w:rsidRPr="00844624">
        <w:rPr>
          <w:rFonts w:cs="David"/>
          <w:sz w:val="24"/>
          <w:szCs w:val="24"/>
          <w:rtl/>
        </w:rPr>
        <w:t xml:space="preserve"> </w:t>
      </w:r>
      <w:r w:rsidRPr="00844624">
        <w:rPr>
          <w:rFonts w:cs="David" w:hint="cs"/>
          <w:sz w:val="24"/>
          <w:szCs w:val="24"/>
          <w:rtl/>
        </w:rPr>
        <w:t>במקום</w:t>
      </w:r>
    </w:p>
    <w:p w:rsidR="00844624" w:rsidRPr="00844624" w:rsidRDefault="00844624" w:rsidP="00844624">
      <w:pPr>
        <w:bidi/>
        <w:spacing w:after="0" w:line="360" w:lineRule="auto"/>
        <w:jc w:val="both"/>
        <w:rPr>
          <w:rFonts w:ascii="David" w:eastAsia="Times New Roman" w:hAnsi="David" w:cs="David"/>
          <w:sz w:val="24"/>
          <w:szCs w:val="24"/>
          <w:rtl/>
          <w:lang w:eastAsia="he-IL"/>
        </w:rPr>
      </w:pPr>
    </w:p>
    <w:p w:rsidR="00226E0E" w:rsidRDefault="00226E0E" w:rsidP="003328EE">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ההערה המרכזית שיש לנו לגבי התיקון קשורה לרשימת העבירות. </w:t>
      </w:r>
      <w:r w:rsidR="003328EE">
        <w:rPr>
          <w:rFonts w:ascii="David" w:eastAsia="Times New Roman" w:hAnsi="David" w:cs="David" w:hint="cs"/>
          <w:sz w:val="24"/>
          <w:szCs w:val="24"/>
          <w:rtl/>
          <w:lang w:eastAsia="he-IL"/>
        </w:rPr>
        <w:t xml:space="preserve">אנו מבקשות להעיר שבהצעה כאן יש גם החמרה לעומת הוראת השעה ותוספת של עבירות שחלקן אינן חמורות דיין (כגון מתן שירות, הפרת חובות דיווח או צו חילוט, הפרת צו למניעת פעילות, והעיקר </w:t>
      </w:r>
      <w:r w:rsidR="003328EE">
        <w:rPr>
          <w:rFonts w:ascii="David" w:eastAsia="Times New Roman" w:hAnsi="David" w:cs="David"/>
          <w:sz w:val="24"/>
          <w:szCs w:val="24"/>
          <w:rtl/>
          <w:lang w:eastAsia="he-IL"/>
        </w:rPr>
        <w:t>–</w:t>
      </w:r>
      <w:r w:rsidR="003328EE">
        <w:rPr>
          <w:rFonts w:ascii="David" w:eastAsia="Times New Roman" w:hAnsi="David" w:cs="David" w:hint="cs"/>
          <w:sz w:val="24"/>
          <w:szCs w:val="24"/>
          <w:rtl/>
          <w:lang w:eastAsia="he-IL"/>
        </w:rPr>
        <w:t xml:space="preserve"> הוספת החברות). לגבי הסעיפים האחרים, שאינם שייכים לרשימת העבירות,</w:t>
      </w:r>
      <w:r>
        <w:rPr>
          <w:rFonts w:ascii="David" w:eastAsia="Times New Roman" w:hAnsi="David" w:cs="David" w:hint="cs"/>
          <w:sz w:val="24"/>
          <w:szCs w:val="24"/>
          <w:rtl/>
          <w:lang w:eastAsia="he-IL"/>
        </w:rPr>
        <w:t xml:space="preserve"> ב"סיבובים הקודמים" של הוראת השעה עשינו את המרב על מנת ליצור נוסח מאוזן שמתחשב גם בהערות בית המשפט ועדיין יהיה אפקטיבי מבחינת רשויות הביטחון</w:t>
      </w:r>
      <w:r w:rsidR="003328EE">
        <w:rPr>
          <w:rFonts w:ascii="David" w:eastAsia="Times New Roman" w:hAnsi="David" w:cs="David" w:hint="cs"/>
          <w:sz w:val="24"/>
          <w:szCs w:val="24"/>
          <w:rtl/>
          <w:lang w:eastAsia="he-IL"/>
        </w:rPr>
        <w:t>, ולפיכך לגביהם אין לנו רעיונות כיצד ניתן לתקן את הסעיפים ועדיין לתת כלי שמועיל להשתמש בו בידי רשויות הביטחון</w:t>
      </w:r>
      <w:r>
        <w:rPr>
          <w:rFonts w:ascii="David" w:eastAsia="Times New Roman" w:hAnsi="David" w:cs="David" w:hint="cs"/>
          <w:sz w:val="24"/>
          <w:szCs w:val="24"/>
          <w:rtl/>
          <w:lang w:eastAsia="he-IL"/>
        </w:rPr>
        <w:t xml:space="preserve">. </w:t>
      </w:r>
      <w:r w:rsidR="003328EE">
        <w:rPr>
          <w:rFonts w:ascii="David" w:eastAsia="Times New Roman" w:hAnsi="David" w:cs="David" w:hint="cs"/>
          <w:sz w:val="24"/>
          <w:szCs w:val="24"/>
          <w:rtl/>
          <w:lang w:eastAsia="he-IL"/>
        </w:rPr>
        <w:t>ואולם לגבי</w:t>
      </w:r>
      <w:r w:rsidR="00124765">
        <w:rPr>
          <w:rFonts w:ascii="David" w:eastAsia="Times New Roman" w:hAnsi="David" w:cs="David" w:hint="cs"/>
          <w:sz w:val="24"/>
          <w:szCs w:val="24"/>
          <w:rtl/>
          <w:lang w:eastAsia="he-IL"/>
        </w:rPr>
        <w:t xml:space="preserve"> העבירות המנויות בהגדרה</w:t>
      </w:r>
      <w:r w:rsidR="003328EE">
        <w:rPr>
          <w:rFonts w:ascii="David" w:eastAsia="Times New Roman" w:hAnsi="David" w:cs="David" w:hint="cs"/>
          <w:sz w:val="24"/>
          <w:szCs w:val="24"/>
          <w:rtl/>
          <w:lang w:eastAsia="he-IL"/>
        </w:rPr>
        <w:t>, חלקן</w:t>
      </w:r>
      <w:r w:rsidR="00124765">
        <w:rPr>
          <w:rFonts w:ascii="David" w:eastAsia="Times New Roman" w:hAnsi="David" w:cs="David" w:hint="cs"/>
          <w:sz w:val="24"/>
          <w:szCs w:val="24"/>
          <w:rtl/>
          <w:lang w:eastAsia="he-IL"/>
        </w:rPr>
        <w:t xml:space="preserve"> אינן חמורות דיין כדי להצדיק את הפעלת הסמכויות החריגות שמוצע</w:t>
      </w:r>
      <w:r w:rsidR="003328EE">
        <w:rPr>
          <w:rFonts w:ascii="David" w:eastAsia="Times New Roman" w:hAnsi="David" w:cs="David" w:hint="cs"/>
          <w:sz w:val="24"/>
          <w:szCs w:val="24"/>
          <w:rtl/>
          <w:lang w:eastAsia="he-IL"/>
        </w:rPr>
        <w:t>ו</w:t>
      </w:r>
      <w:r w:rsidR="00124765">
        <w:rPr>
          <w:rFonts w:ascii="David" w:eastAsia="Times New Roman" w:hAnsi="David" w:cs="David" w:hint="cs"/>
          <w:sz w:val="24"/>
          <w:szCs w:val="24"/>
          <w:rtl/>
          <w:lang w:eastAsia="he-IL"/>
        </w:rPr>
        <w:t>ת כאן</w:t>
      </w:r>
      <w:r w:rsidR="003328EE">
        <w:rPr>
          <w:rFonts w:ascii="David" w:eastAsia="Times New Roman" w:hAnsi="David" w:cs="David" w:hint="cs"/>
          <w:sz w:val="24"/>
          <w:szCs w:val="24"/>
          <w:rtl/>
          <w:lang w:eastAsia="he-IL"/>
        </w:rPr>
        <w:t xml:space="preserve">. </w:t>
      </w:r>
      <w:r>
        <w:rPr>
          <w:rFonts w:ascii="David" w:eastAsia="Times New Roman" w:hAnsi="David" w:cs="David" w:hint="cs"/>
          <w:sz w:val="24"/>
          <w:szCs w:val="24"/>
          <w:rtl/>
          <w:lang w:eastAsia="he-IL"/>
        </w:rPr>
        <w:t>מאידך גיסא, הושמטו כאן עבירות מחוק העונשין שיש צורך לבחנן ואולי להוסיפן לרשימה</w:t>
      </w:r>
      <w:r w:rsidR="00124765">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ככלל אנו סבורות שהן לגבי הוראה זו והן לגבי סעיף שעניינו מניעת מפגש עם עורך דין</w:t>
      </w:r>
      <w:r w:rsidR="003328EE">
        <w:rPr>
          <w:rFonts w:ascii="David" w:eastAsia="Times New Roman" w:hAnsi="David" w:cs="David" w:hint="cs"/>
          <w:sz w:val="24"/>
          <w:szCs w:val="24"/>
          <w:rtl/>
          <w:lang w:eastAsia="he-IL"/>
        </w:rPr>
        <w:t xml:space="preserve"> לפי סעיף 35 לחוק סדר הדין הפלילי (סמכויות אכיפה </w:t>
      </w:r>
      <w:r w:rsidR="003328EE">
        <w:rPr>
          <w:rFonts w:ascii="David" w:eastAsia="Times New Roman" w:hAnsi="David" w:cs="David"/>
          <w:sz w:val="24"/>
          <w:szCs w:val="24"/>
          <w:rtl/>
          <w:lang w:eastAsia="he-IL"/>
        </w:rPr>
        <w:t>–</w:t>
      </w:r>
      <w:r w:rsidR="003328EE">
        <w:rPr>
          <w:rFonts w:ascii="David" w:eastAsia="Times New Roman" w:hAnsi="David" w:cs="David" w:hint="cs"/>
          <w:sz w:val="24"/>
          <w:szCs w:val="24"/>
          <w:rtl/>
          <w:lang w:eastAsia="he-IL"/>
        </w:rPr>
        <w:t xml:space="preserve"> מעצרים)</w:t>
      </w:r>
      <w:r>
        <w:rPr>
          <w:rFonts w:ascii="David" w:eastAsia="Times New Roman" w:hAnsi="David" w:cs="David" w:hint="cs"/>
          <w:sz w:val="24"/>
          <w:szCs w:val="24"/>
          <w:rtl/>
          <w:lang w:eastAsia="he-IL"/>
        </w:rPr>
        <w:t xml:space="preserve">, המדיניות צריכה להיות דומה. אנו סבורות שכאן יש צורך ברשימה מעט מצמצת יותר, שכן הסמכות יכולה להביא לפגיעה קשה יותר בחשוד, אך לא היינו מבחינות בין עבירות הכלולות בחוק זה לבין עבירות הכלולות בחוק העונשין (כגון, ריגול או בגידה). </w:t>
      </w:r>
    </w:p>
    <w:p w:rsidR="00124765" w:rsidRPr="003328EE" w:rsidRDefault="00124765" w:rsidP="003328EE">
      <w:pPr>
        <w:bidi/>
        <w:spacing w:after="0" w:line="360" w:lineRule="auto"/>
        <w:jc w:val="both"/>
        <w:rPr>
          <w:rFonts w:ascii="David" w:eastAsia="Times New Roman" w:hAnsi="David" w:cs="David"/>
          <w:b/>
          <w:bCs/>
          <w:sz w:val="24"/>
          <w:szCs w:val="24"/>
          <w:u w:val="single"/>
          <w:rtl/>
          <w:lang w:eastAsia="he-IL"/>
        </w:rPr>
      </w:pPr>
      <w:r w:rsidRPr="003328EE">
        <w:rPr>
          <w:rFonts w:ascii="David" w:eastAsia="Times New Roman" w:hAnsi="David" w:cs="David" w:hint="cs"/>
          <w:b/>
          <w:bCs/>
          <w:sz w:val="24"/>
          <w:szCs w:val="24"/>
          <w:u w:val="single"/>
          <w:rtl/>
          <w:lang w:eastAsia="he-IL"/>
        </w:rPr>
        <w:t xml:space="preserve"> לכן אנו מציעות לקבוע כי פרק ה' יחול על עבירה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המהווה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מעשה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טרור</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שדינה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לאחר</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החמרת</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הענישה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מאסר</w:t>
      </w:r>
      <w:r w:rsidRPr="003328EE">
        <w:rPr>
          <w:rFonts w:ascii="David" w:eastAsia="Times New Roman" w:hAnsi="David" w:cs="David"/>
          <w:b/>
          <w:bCs/>
          <w:sz w:val="24"/>
          <w:szCs w:val="24"/>
          <w:u w:val="single"/>
          <w:rtl/>
          <w:lang w:eastAsia="he-IL"/>
        </w:rPr>
        <w:t xml:space="preserve"> </w:t>
      </w:r>
      <w:r w:rsidR="003328EE" w:rsidRPr="003328EE">
        <w:rPr>
          <w:rFonts w:ascii="David" w:eastAsia="Times New Roman" w:hAnsi="David" w:cs="David" w:hint="cs"/>
          <w:b/>
          <w:bCs/>
          <w:sz w:val="24"/>
          <w:szCs w:val="24"/>
          <w:u w:val="single"/>
          <w:rtl/>
          <w:lang w:eastAsia="he-IL"/>
        </w:rPr>
        <w:t>שבע</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שנים</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או</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יותר</w:t>
      </w:r>
      <w:r w:rsidR="003328EE" w:rsidRPr="003328EE">
        <w:rPr>
          <w:rFonts w:ascii="David" w:eastAsia="Times New Roman" w:hAnsi="David" w:cs="David" w:hint="cs"/>
          <w:b/>
          <w:bCs/>
          <w:sz w:val="24"/>
          <w:szCs w:val="24"/>
          <w:u w:val="single"/>
          <w:rtl/>
          <w:lang w:eastAsia="he-IL"/>
        </w:rPr>
        <w:t>, וכן להוסיף את העבירה של מי שמתאמן לביצוע מעשה טרור, שדינו פחות מזה</w:t>
      </w:r>
      <w:r w:rsidR="004752C5" w:rsidRPr="003328EE">
        <w:rPr>
          <w:rFonts w:ascii="David" w:eastAsia="Times New Roman" w:hAnsi="David" w:cs="David" w:hint="cs"/>
          <w:b/>
          <w:bCs/>
          <w:sz w:val="24"/>
          <w:szCs w:val="24"/>
          <w:u w:val="single"/>
          <w:rtl/>
          <w:lang w:eastAsia="he-IL"/>
        </w:rPr>
        <w:t>.</w:t>
      </w:r>
    </w:p>
    <w:p w:rsidR="00E37299" w:rsidRDefault="00E37299" w:rsidP="00E37299">
      <w:pPr>
        <w:bidi/>
        <w:spacing w:after="0" w:line="360" w:lineRule="auto"/>
        <w:jc w:val="both"/>
        <w:rPr>
          <w:rFonts w:ascii="David" w:eastAsia="Times New Roman" w:hAnsi="David" w:cs="David"/>
          <w:sz w:val="24"/>
          <w:szCs w:val="24"/>
          <w:rtl/>
          <w:lang w:eastAsia="he-IL"/>
        </w:rPr>
      </w:pPr>
    </w:p>
    <w:p w:rsidR="00306A61" w:rsidRPr="00AD60EB" w:rsidRDefault="00DB3C64" w:rsidP="002F0D41">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sz w:val="24"/>
          <w:szCs w:val="24"/>
          <w:rtl/>
          <w:lang w:eastAsia="he-IL"/>
        </w:rPr>
        <w:t>ד</w:t>
      </w:r>
      <w:r w:rsidR="00E30EA6">
        <w:rPr>
          <w:rFonts w:ascii="David" w:eastAsia="Times New Roman" w:hAnsi="David" w:cs="David" w:hint="cs"/>
          <w:sz w:val="24"/>
          <w:szCs w:val="24"/>
          <w:rtl/>
          <w:lang w:eastAsia="he-IL"/>
        </w:rPr>
        <w:t>.</w:t>
      </w:r>
      <w:r w:rsidR="00E37299">
        <w:rPr>
          <w:rFonts w:ascii="David" w:eastAsia="Times New Roman" w:hAnsi="David" w:cs="David" w:hint="cs"/>
          <w:sz w:val="24"/>
          <w:szCs w:val="24"/>
          <w:rtl/>
          <w:lang w:eastAsia="he-IL"/>
        </w:rPr>
        <w:t xml:space="preserve">   בהצעת חוק סדר הדין הפלילי (סמכויות אכיפה – </w:t>
      </w:r>
      <w:r w:rsidR="00E37299" w:rsidRPr="00AD60EB">
        <w:rPr>
          <w:rFonts w:ascii="David" w:eastAsia="Times New Roman" w:hAnsi="David" w:cs="David" w:hint="cs"/>
          <w:sz w:val="24"/>
          <w:szCs w:val="24"/>
          <w:rtl/>
          <w:lang w:eastAsia="he-IL"/>
        </w:rPr>
        <w:t>מעצרים) (תיקון מס' 14) (היוועצות עם עורך דין בעבירות ביטחון), שמונחת על שולחן הוועדה, מוצע תיקון נוסף שעניינו סעיף 35 לחסד"פ (סמכויות אכיפה - מעצרים), שמסדיר</w:t>
      </w:r>
      <w:r w:rsidR="001B643B" w:rsidRPr="00AD60EB">
        <w:rPr>
          <w:rFonts w:ascii="David" w:eastAsia="Times New Roman" w:hAnsi="David" w:cs="David" w:hint="cs"/>
          <w:sz w:val="24"/>
          <w:szCs w:val="24"/>
          <w:rtl/>
          <w:lang w:eastAsia="he-IL"/>
        </w:rPr>
        <w:t xml:space="preserve"> מחדש </w:t>
      </w:r>
      <w:r w:rsidR="00E37299" w:rsidRPr="00AD60EB">
        <w:rPr>
          <w:rFonts w:ascii="David" w:eastAsia="Times New Roman" w:hAnsi="David" w:cs="David" w:hint="cs"/>
          <w:sz w:val="24"/>
          <w:szCs w:val="24"/>
          <w:rtl/>
          <w:lang w:eastAsia="he-IL"/>
        </w:rPr>
        <w:t xml:space="preserve">את הסמכות לדחות פגישה של עצור החשוד בעבירות ביטחון עם עורך דין. </w:t>
      </w:r>
      <w:r w:rsidRPr="00AD60EB">
        <w:rPr>
          <w:rFonts w:ascii="David" w:eastAsia="Times New Roman" w:hAnsi="David" w:cs="David" w:hint="cs"/>
          <w:sz w:val="24"/>
          <w:szCs w:val="24"/>
          <w:rtl/>
          <w:lang w:eastAsia="he-IL"/>
        </w:rPr>
        <w:t>מוצע לשמוע הסבר מדוע</w:t>
      </w:r>
      <w:r w:rsidR="00E37299" w:rsidRPr="00AD60EB">
        <w:rPr>
          <w:rFonts w:ascii="David" w:eastAsia="Times New Roman" w:hAnsi="David" w:cs="David" w:hint="cs"/>
          <w:sz w:val="24"/>
          <w:szCs w:val="24"/>
          <w:rtl/>
          <w:lang w:eastAsia="he-IL"/>
        </w:rPr>
        <w:t xml:space="preserve"> תיקון זה אינו חלק מחוק המאבק בטרור. </w:t>
      </w:r>
      <w:r w:rsidR="00AD60EB" w:rsidRPr="00AD60EB">
        <w:rPr>
          <w:rFonts w:ascii="David" w:eastAsia="Times New Roman" w:hAnsi="David" w:cs="David" w:hint="cs"/>
          <w:sz w:val="24"/>
          <w:szCs w:val="24"/>
          <w:rtl/>
          <w:lang w:eastAsia="he-IL"/>
        </w:rPr>
        <w:t xml:space="preserve"> אנו סבורות כי סעיף 57 להצעת החוק, שעניינו מניעת מפגש של עורך דין שמטפל בכמה חשודים באותה חקירה, צריך להיות קשור וצמוד להסדרים ולתיקונים של סעיף 35, ושני הסעיפים צריכים להיות בחוק המאבק בטרור או בחוק סדר הדין הפלילי, אך לא בנפרד. </w:t>
      </w:r>
      <w:r w:rsidR="00AD60EB" w:rsidRPr="00AD60EB">
        <w:rPr>
          <w:rFonts w:ascii="David" w:eastAsia="Times New Roman" w:hAnsi="David" w:cs="David" w:hint="cs"/>
          <w:b/>
          <w:bCs/>
          <w:sz w:val="24"/>
          <w:szCs w:val="24"/>
          <w:u w:val="single"/>
          <w:rtl/>
          <w:lang w:eastAsia="he-IL"/>
        </w:rPr>
        <w:t xml:space="preserve">נראה לנו לפצל את סעיף 57 ולהצמידו לדיונים בסעיף 35 הנ"ל.  </w:t>
      </w:r>
    </w:p>
    <w:p w:rsidR="00306A61" w:rsidRDefault="00306A61" w:rsidP="00111B6E">
      <w:pPr>
        <w:bidi/>
        <w:spacing w:after="0" w:line="360" w:lineRule="auto"/>
        <w:jc w:val="both"/>
        <w:rPr>
          <w:rFonts w:ascii="David" w:eastAsia="Times New Roman" w:hAnsi="David" w:cs="David"/>
          <w:sz w:val="24"/>
          <w:szCs w:val="24"/>
          <w:rtl/>
          <w:lang w:eastAsia="he-IL"/>
        </w:rPr>
      </w:pPr>
    </w:p>
    <w:p w:rsidR="00215176" w:rsidRPr="00700C17" w:rsidRDefault="00DB3C64" w:rsidP="00E30EA6">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ה</w:t>
      </w:r>
      <w:r w:rsidR="00306A61" w:rsidRPr="00700C17">
        <w:rPr>
          <w:rFonts w:ascii="David" w:eastAsia="Times New Roman" w:hAnsi="David" w:cs="David" w:hint="cs"/>
          <w:sz w:val="24"/>
          <w:szCs w:val="24"/>
          <w:rtl/>
          <w:lang w:eastAsia="he-IL"/>
        </w:rPr>
        <w:t xml:space="preserve">. </w:t>
      </w:r>
      <w:r w:rsidRPr="00700C17">
        <w:rPr>
          <w:rFonts w:ascii="David" w:eastAsia="Times New Roman" w:hAnsi="David" w:cs="David" w:hint="cs"/>
          <w:sz w:val="24"/>
          <w:szCs w:val="24"/>
          <w:rtl/>
          <w:lang w:eastAsia="he-IL"/>
        </w:rPr>
        <w:t xml:space="preserve">מכל מקום, </w:t>
      </w:r>
      <w:r w:rsidR="00306A61" w:rsidRPr="00700C17">
        <w:rPr>
          <w:rFonts w:ascii="David" w:eastAsia="Times New Roman" w:hAnsi="David" w:cs="David" w:hint="cs"/>
          <w:sz w:val="24"/>
          <w:szCs w:val="24"/>
          <w:rtl/>
          <w:lang w:eastAsia="he-IL"/>
        </w:rPr>
        <w:t xml:space="preserve">לעניין ההסדר שכן מוצע </w:t>
      </w:r>
      <w:r w:rsidR="002F0D41">
        <w:rPr>
          <w:rFonts w:ascii="David" w:eastAsia="Times New Roman" w:hAnsi="David" w:cs="David" w:hint="cs"/>
          <w:sz w:val="24"/>
          <w:szCs w:val="24"/>
          <w:rtl/>
          <w:lang w:eastAsia="he-IL"/>
        </w:rPr>
        <w:t>בסעיף 57 להצעת החוק</w:t>
      </w:r>
      <w:r w:rsidR="00306A61" w:rsidRPr="00700C17">
        <w:rPr>
          <w:rFonts w:ascii="David" w:eastAsia="Times New Roman" w:hAnsi="David" w:cs="David" w:hint="cs"/>
          <w:sz w:val="24"/>
          <w:szCs w:val="24"/>
          <w:rtl/>
          <w:lang w:eastAsia="he-IL"/>
        </w:rPr>
        <w:t xml:space="preserve">, </w:t>
      </w:r>
      <w:r w:rsidR="00306A61" w:rsidRPr="00700C17">
        <w:rPr>
          <w:rFonts w:ascii="David" w:eastAsia="Times New Roman" w:hAnsi="David" w:cs="David" w:hint="cs"/>
          <w:b/>
          <w:bCs/>
          <w:sz w:val="24"/>
          <w:szCs w:val="24"/>
          <w:u w:val="single"/>
          <w:rtl/>
          <w:lang w:eastAsia="he-IL"/>
        </w:rPr>
        <w:t>מניעת פגישה של עורך דין עם יותר מעצור אחד באותה חקירה</w:t>
      </w:r>
      <w:r w:rsidR="00306A61" w:rsidRPr="00700C17">
        <w:rPr>
          <w:rFonts w:ascii="David" w:eastAsia="Times New Roman" w:hAnsi="David" w:cs="David" w:hint="cs"/>
          <w:sz w:val="24"/>
          <w:szCs w:val="24"/>
          <w:rtl/>
          <w:lang w:eastAsia="he-IL"/>
        </w:rPr>
        <w:t xml:space="preserve">, </w:t>
      </w:r>
      <w:r w:rsidR="00E30EA6">
        <w:rPr>
          <w:rFonts w:ascii="David" w:eastAsia="Times New Roman" w:hAnsi="David" w:cs="David" w:hint="cs"/>
          <w:sz w:val="24"/>
          <w:szCs w:val="24"/>
          <w:rtl/>
          <w:lang w:eastAsia="he-IL"/>
        </w:rPr>
        <w:t xml:space="preserve">נציין </w:t>
      </w:r>
      <w:r w:rsidR="00306A61" w:rsidRPr="00700C17">
        <w:rPr>
          <w:rFonts w:ascii="David" w:eastAsia="Times New Roman" w:hAnsi="David" w:cs="David" w:hint="cs"/>
          <w:sz w:val="24"/>
          <w:szCs w:val="24"/>
          <w:rtl/>
          <w:lang w:eastAsia="he-IL"/>
        </w:rPr>
        <w:t xml:space="preserve">כי המוצע מתווסף לסמכות הכללית למנוע מפגש עם עורך דין לפי סעיף 35 </w:t>
      </w:r>
      <w:r w:rsidRPr="00700C17">
        <w:rPr>
          <w:rFonts w:ascii="David" w:eastAsia="Times New Roman" w:hAnsi="David" w:cs="David" w:hint="cs"/>
          <w:sz w:val="24"/>
          <w:szCs w:val="24"/>
          <w:rtl/>
          <w:lang w:eastAsia="he-IL"/>
        </w:rPr>
        <w:t>ה</w:t>
      </w:r>
      <w:r w:rsidR="00306A61" w:rsidRPr="00700C17">
        <w:rPr>
          <w:rFonts w:ascii="David" w:eastAsia="Times New Roman" w:hAnsi="David" w:cs="David" w:hint="cs"/>
          <w:sz w:val="24"/>
          <w:szCs w:val="24"/>
          <w:rtl/>
          <w:lang w:eastAsia="he-IL"/>
        </w:rPr>
        <w:t xml:space="preserve">אמור, ולכן מוצע </w:t>
      </w:r>
      <w:r w:rsidRPr="00700C17">
        <w:rPr>
          <w:rFonts w:ascii="David" w:eastAsia="Times New Roman" w:hAnsi="David" w:cs="David" w:hint="cs"/>
          <w:sz w:val="24"/>
          <w:szCs w:val="24"/>
          <w:rtl/>
          <w:lang w:eastAsia="he-IL"/>
        </w:rPr>
        <w:t>להבין מדוע</w:t>
      </w:r>
      <w:r w:rsidR="00306A61" w:rsidRPr="00700C17">
        <w:rPr>
          <w:rFonts w:ascii="David" w:eastAsia="Times New Roman" w:hAnsi="David" w:cs="David" w:hint="cs"/>
          <w:sz w:val="24"/>
          <w:szCs w:val="24"/>
          <w:rtl/>
          <w:lang w:eastAsia="he-IL"/>
        </w:rPr>
        <w:t xml:space="preserve"> שתי הסמכויות נדרשות. </w:t>
      </w:r>
      <w:r w:rsidR="00197523" w:rsidRPr="00700C17">
        <w:rPr>
          <w:rFonts w:ascii="David" w:eastAsia="Times New Roman" w:hAnsi="David" w:cs="David" w:hint="cs"/>
          <w:sz w:val="24"/>
          <w:szCs w:val="24"/>
          <w:rtl/>
          <w:lang w:eastAsia="he-IL"/>
        </w:rPr>
        <w:t>ככלל</w:t>
      </w:r>
      <w:r w:rsidR="00E30EA6">
        <w:rPr>
          <w:rFonts w:ascii="David" w:eastAsia="Times New Roman" w:hAnsi="David" w:cs="David" w:hint="cs"/>
          <w:sz w:val="24"/>
          <w:szCs w:val="24"/>
          <w:rtl/>
          <w:lang w:eastAsia="he-IL"/>
        </w:rPr>
        <w:t>,</w:t>
      </w:r>
      <w:r w:rsidR="00197523" w:rsidRPr="00700C17">
        <w:rPr>
          <w:rFonts w:ascii="David" w:eastAsia="Times New Roman" w:hAnsi="David" w:cs="David" w:hint="cs"/>
          <w:sz w:val="24"/>
          <w:szCs w:val="24"/>
          <w:rtl/>
          <w:lang w:eastAsia="he-IL"/>
        </w:rPr>
        <w:t xml:space="preserve"> יש לעצור </w:t>
      </w:r>
      <w:r w:rsidR="00306A61" w:rsidRPr="00700C17">
        <w:rPr>
          <w:rFonts w:ascii="David" w:eastAsia="Times New Roman" w:hAnsi="David" w:cs="David" w:hint="cs"/>
          <w:sz w:val="24"/>
          <w:szCs w:val="24"/>
          <w:rtl/>
          <w:lang w:eastAsia="he-IL"/>
        </w:rPr>
        <w:t xml:space="preserve">זכות להיות מיוצג </w:t>
      </w:r>
      <w:r w:rsidR="007B2159" w:rsidRPr="00700C17">
        <w:rPr>
          <w:rFonts w:ascii="David" w:eastAsia="Times New Roman" w:hAnsi="David" w:cs="David" w:hint="cs"/>
          <w:sz w:val="24"/>
          <w:szCs w:val="24"/>
          <w:rtl/>
          <w:lang w:eastAsia="he-IL"/>
        </w:rPr>
        <w:t xml:space="preserve">על ידי </w:t>
      </w:r>
      <w:r w:rsidR="00197523" w:rsidRPr="00700C17">
        <w:rPr>
          <w:rFonts w:ascii="David" w:eastAsia="Times New Roman" w:hAnsi="David" w:cs="David" w:hint="cs"/>
          <w:sz w:val="24"/>
          <w:szCs w:val="24"/>
          <w:rtl/>
          <w:lang w:eastAsia="he-IL"/>
        </w:rPr>
        <w:t xml:space="preserve">עורך דין לפי בחירתו, </w:t>
      </w:r>
      <w:r w:rsidR="00700C17">
        <w:rPr>
          <w:rFonts w:ascii="David" w:eastAsia="Times New Roman" w:hAnsi="David" w:cs="David" w:hint="cs"/>
          <w:sz w:val="24"/>
          <w:szCs w:val="24"/>
          <w:rtl/>
          <w:lang w:eastAsia="he-IL"/>
        </w:rPr>
        <w:t>(שיש הרואים בה</w:t>
      </w:r>
      <w:r w:rsidR="00306A61" w:rsidRPr="00700C17">
        <w:rPr>
          <w:rFonts w:ascii="David" w:eastAsia="Times New Roman" w:hAnsi="David" w:cs="David" w:hint="cs"/>
          <w:sz w:val="24"/>
          <w:szCs w:val="24"/>
          <w:rtl/>
          <w:lang w:eastAsia="he-IL"/>
        </w:rPr>
        <w:t xml:space="preserve"> חלק מהזכות להליך ההוגן במשפט פלילי</w:t>
      </w:r>
      <w:r w:rsidR="00111B6E" w:rsidRPr="00700C17">
        <w:rPr>
          <w:rStyle w:val="a6"/>
          <w:rFonts w:ascii="David" w:eastAsia="Times New Roman" w:hAnsi="David" w:cs="David"/>
          <w:sz w:val="24"/>
          <w:szCs w:val="24"/>
          <w:rtl/>
          <w:lang w:eastAsia="he-IL"/>
        </w:rPr>
        <w:footnoteReference w:id="3"/>
      </w:r>
      <w:r w:rsidR="00700C17">
        <w:rPr>
          <w:rFonts w:ascii="David" w:eastAsia="Times New Roman" w:hAnsi="David" w:cs="David" w:hint="cs"/>
          <w:sz w:val="24"/>
          <w:szCs w:val="24"/>
          <w:rtl/>
          <w:lang w:eastAsia="he-IL"/>
        </w:rPr>
        <w:t>)</w:t>
      </w:r>
      <w:r w:rsidR="00111B6E" w:rsidRPr="00700C17">
        <w:rPr>
          <w:rFonts w:ascii="David" w:eastAsia="Times New Roman" w:hAnsi="David" w:cs="David" w:hint="cs"/>
          <w:sz w:val="24"/>
          <w:szCs w:val="24"/>
          <w:rtl/>
          <w:lang w:eastAsia="he-IL"/>
        </w:rPr>
        <w:t>, אך</w:t>
      </w:r>
      <w:r w:rsidR="00306A61" w:rsidRPr="00700C17">
        <w:rPr>
          <w:rFonts w:ascii="David" w:eastAsia="Times New Roman" w:hAnsi="David" w:cs="David" w:hint="cs"/>
          <w:sz w:val="24"/>
          <w:szCs w:val="24"/>
          <w:rtl/>
          <w:lang w:eastAsia="he-IL"/>
        </w:rPr>
        <w:t xml:space="preserve"> </w:t>
      </w:r>
      <w:r w:rsidR="00C24160" w:rsidRPr="00700C17">
        <w:rPr>
          <w:rFonts w:ascii="David" w:eastAsia="Times New Roman" w:hAnsi="David" w:cs="David" w:hint="cs"/>
          <w:sz w:val="24"/>
          <w:szCs w:val="24"/>
          <w:rtl/>
          <w:lang w:eastAsia="he-IL"/>
        </w:rPr>
        <w:t xml:space="preserve">קיימים סייגים </w:t>
      </w:r>
      <w:r w:rsidR="00111B6E" w:rsidRPr="00700C17">
        <w:rPr>
          <w:rFonts w:ascii="David" w:eastAsia="Times New Roman" w:hAnsi="David" w:cs="David" w:hint="cs"/>
          <w:sz w:val="24"/>
          <w:szCs w:val="24"/>
          <w:rtl/>
          <w:lang w:eastAsia="he-IL"/>
        </w:rPr>
        <w:t>לכלל זה, בין היתר לפי סעיף 14 לחוק סדר הדין הפלילי, שקובע כי "אישר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הבטחון</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בכתב</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כי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בטחון</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המדינה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מחייב</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סייג</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זה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לא</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יהיה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חשוד</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או</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נאשם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זכאי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להיות</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מיוצג</w:t>
      </w:r>
      <w:r w:rsidR="00111B6E" w:rsidRPr="00700C17">
        <w:rPr>
          <w:rFonts w:ascii="David" w:eastAsia="Times New Roman" w:hAnsi="David" w:cs="David"/>
          <w:sz w:val="24"/>
          <w:szCs w:val="24"/>
          <w:rtl/>
          <w:lang w:eastAsia="he-IL"/>
        </w:rPr>
        <w:t xml:space="preserve"> – </w:t>
      </w:r>
      <w:r w:rsidR="00111B6E" w:rsidRPr="00700C17">
        <w:rPr>
          <w:rFonts w:ascii="David" w:eastAsia="Times New Roman" w:hAnsi="David" w:cs="David" w:hint="cs"/>
          <w:sz w:val="24"/>
          <w:szCs w:val="24"/>
          <w:rtl/>
          <w:lang w:eastAsia="he-IL"/>
        </w:rPr>
        <w:t>אם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בהליכי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חקירה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בעבירה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ואם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בהליכים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לפני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שופט</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או</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בית</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משפט</w:t>
      </w:r>
      <w:r w:rsidR="00111B6E" w:rsidRPr="00700C17">
        <w:rPr>
          <w:rFonts w:ascii="David" w:eastAsia="Times New Roman" w:hAnsi="David" w:cs="David"/>
          <w:sz w:val="24"/>
          <w:szCs w:val="24"/>
          <w:rtl/>
          <w:lang w:eastAsia="he-IL"/>
        </w:rPr>
        <w:t xml:space="preserve"> – </w:t>
      </w:r>
      <w:r w:rsidR="00111B6E" w:rsidRPr="00700C17">
        <w:rPr>
          <w:rFonts w:ascii="David" w:eastAsia="Times New Roman" w:hAnsi="David" w:cs="David" w:hint="cs"/>
          <w:sz w:val="24"/>
          <w:szCs w:val="24"/>
          <w:rtl/>
          <w:lang w:eastAsia="he-IL"/>
        </w:rPr>
        <w:t>אלא</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ביד</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אדם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שאושר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באישור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בלתי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מסוייג</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לשמש</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סניגור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לפי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סעיף</w:t>
      </w:r>
      <w:r w:rsidR="00111B6E" w:rsidRPr="00700C17">
        <w:rPr>
          <w:rFonts w:ascii="David" w:eastAsia="Times New Roman" w:hAnsi="David" w:cs="David"/>
          <w:sz w:val="24"/>
          <w:szCs w:val="24"/>
          <w:rtl/>
          <w:lang w:eastAsia="he-IL"/>
        </w:rPr>
        <w:t xml:space="preserve"> 318 </w:t>
      </w:r>
      <w:r w:rsidR="00111B6E" w:rsidRPr="00700C17">
        <w:rPr>
          <w:rFonts w:ascii="David" w:eastAsia="Times New Roman" w:hAnsi="David" w:cs="David" w:hint="cs"/>
          <w:sz w:val="24"/>
          <w:szCs w:val="24"/>
          <w:rtl/>
          <w:lang w:eastAsia="he-IL"/>
        </w:rPr>
        <w:t>לחוק</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השיפוט</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הצבאי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תשט</w:t>
      </w:r>
      <w:r w:rsidR="00111B6E" w:rsidRPr="00700C17">
        <w:rPr>
          <w:rFonts w:ascii="David" w:eastAsia="Times New Roman" w:hAnsi="David" w:cs="David"/>
          <w:sz w:val="24"/>
          <w:szCs w:val="24"/>
          <w:rtl/>
          <w:lang w:eastAsia="he-IL"/>
        </w:rPr>
        <w:t>"</w:t>
      </w:r>
      <w:r w:rsidR="00111B6E" w:rsidRPr="00700C17">
        <w:rPr>
          <w:rFonts w:ascii="David" w:eastAsia="Times New Roman" w:hAnsi="David" w:cs="David" w:hint="cs"/>
          <w:sz w:val="24"/>
          <w:szCs w:val="24"/>
          <w:rtl/>
          <w:lang w:eastAsia="he-IL"/>
        </w:rPr>
        <w:t>ו</w:t>
      </w:r>
      <w:r w:rsidR="00111B6E" w:rsidRPr="00700C17">
        <w:rPr>
          <w:rFonts w:ascii="David" w:eastAsia="Times New Roman" w:hAnsi="David" w:cs="David"/>
          <w:sz w:val="24"/>
          <w:szCs w:val="24"/>
          <w:rtl/>
          <w:lang w:eastAsia="he-IL"/>
        </w:rPr>
        <w:t>-1955.</w:t>
      </w:r>
      <w:r w:rsidR="00111B6E" w:rsidRPr="00700C17">
        <w:rPr>
          <w:rFonts w:ascii="David" w:eastAsia="Times New Roman" w:hAnsi="David" w:cs="David" w:hint="cs"/>
          <w:sz w:val="24"/>
          <w:szCs w:val="24"/>
          <w:rtl/>
          <w:lang w:eastAsia="he-IL"/>
        </w:rPr>
        <w:t xml:space="preserve">" </w:t>
      </w:r>
      <w:r w:rsidR="009E7612" w:rsidRPr="00700C17">
        <w:rPr>
          <w:rFonts w:ascii="David" w:eastAsia="Times New Roman" w:hAnsi="David" w:cs="David" w:hint="cs"/>
          <w:sz w:val="24"/>
          <w:szCs w:val="24"/>
          <w:rtl/>
          <w:lang w:eastAsia="he-IL"/>
        </w:rPr>
        <w:t>כמו כן, חוק</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סמכויות</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שעת</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חרום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מעצרים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התשל</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ט</w:t>
      </w:r>
      <w:r w:rsidR="009E7612" w:rsidRPr="00700C17">
        <w:rPr>
          <w:rFonts w:ascii="David" w:eastAsia="Times New Roman" w:hAnsi="David" w:cs="David"/>
          <w:sz w:val="24"/>
          <w:szCs w:val="24"/>
          <w:rtl/>
          <w:lang w:eastAsia="he-IL"/>
        </w:rPr>
        <w:t>- 1979</w:t>
      </w:r>
      <w:r w:rsidR="009E7612" w:rsidRPr="00700C17">
        <w:rPr>
          <w:rFonts w:ascii="David" w:eastAsia="Times New Roman" w:hAnsi="David" w:cs="David" w:hint="cs"/>
          <w:sz w:val="24"/>
          <w:szCs w:val="24"/>
          <w:rtl/>
          <w:lang w:eastAsia="he-IL"/>
        </w:rPr>
        <w:t xml:space="preserve"> וחוק</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כליאתם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של</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לוחמים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בלתי</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חוקיים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תשס</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ב</w:t>
      </w:r>
      <w:r w:rsidR="009E7612" w:rsidRPr="00700C17">
        <w:rPr>
          <w:rFonts w:ascii="David" w:eastAsia="Times New Roman" w:hAnsi="David" w:cs="David"/>
          <w:sz w:val="24"/>
          <w:szCs w:val="24"/>
          <w:rtl/>
          <w:lang w:eastAsia="he-IL"/>
        </w:rPr>
        <w:t>-2002</w:t>
      </w:r>
      <w:r w:rsidR="009E7612" w:rsidRPr="00700C17">
        <w:rPr>
          <w:rFonts w:ascii="David" w:eastAsia="Times New Roman" w:hAnsi="David" w:cs="David" w:hint="cs"/>
          <w:sz w:val="24"/>
          <w:szCs w:val="24"/>
          <w:rtl/>
          <w:lang w:eastAsia="he-IL"/>
        </w:rPr>
        <w:t>, מאפשרים לשר המשפטים להגביל את זכות הייצוג בהליכים לפי החוק למי שיש לו אישור כאמור.</w:t>
      </w:r>
    </w:p>
    <w:p w:rsidR="00215176" w:rsidRPr="00700C17" w:rsidRDefault="00215176" w:rsidP="00215176">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וראו לעניין זה את דברי השופט עמית ב</w:t>
      </w:r>
      <w:r w:rsidRPr="00700C17">
        <w:rPr>
          <w:rFonts w:hint="cs"/>
          <w:rtl/>
        </w:rPr>
        <w:t xml:space="preserve"> </w:t>
      </w:r>
      <w:r w:rsidRPr="00700C17">
        <w:rPr>
          <w:rFonts w:ascii="David" w:eastAsia="Times New Roman" w:hAnsi="David" w:cs="David" w:hint="cs"/>
          <w:sz w:val="24"/>
          <w:szCs w:val="24"/>
          <w:rtl/>
          <w:lang w:eastAsia="he-IL"/>
        </w:rPr>
        <w:t>בג</w:t>
      </w:r>
      <w:r w:rsidRPr="00700C17">
        <w:rPr>
          <w:rFonts w:ascii="David" w:eastAsia="Times New Roman" w:hAnsi="David" w:cs="David"/>
          <w:sz w:val="24"/>
          <w:szCs w:val="24"/>
          <w:rtl/>
          <w:lang w:eastAsia="he-IL"/>
        </w:rPr>
        <w:t>"</w:t>
      </w:r>
      <w:r w:rsidRPr="00700C17">
        <w:rPr>
          <w:rFonts w:ascii="David" w:eastAsia="Times New Roman" w:hAnsi="David" w:cs="David" w:hint="cs"/>
          <w:sz w:val="24"/>
          <w:szCs w:val="24"/>
          <w:rtl/>
          <w:lang w:eastAsia="he-IL"/>
        </w:rPr>
        <w:t>ץ</w:t>
      </w:r>
      <w:r w:rsidRPr="00700C17">
        <w:rPr>
          <w:rFonts w:ascii="David" w:eastAsia="Times New Roman" w:hAnsi="David" w:cs="David"/>
          <w:sz w:val="24"/>
          <w:szCs w:val="24"/>
          <w:rtl/>
          <w:lang w:eastAsia="he-IL"/>
        </w:rPr>
        <w:t xml:space="preserve"> 2284/15 </w:t>
      </w:r>
      <w:r w:rsidRPr="00700C17">
        <w:rPr>
          <w:rFonts w:ascii="David" w:eastAsia="Times New Roman" w:hAnsi="David" w:cs="David" w:hint="cs"/>
          <w:sz w:val="24"/>
          <w:szCs w:val="24"/>
          <w:rtl/>
          <w:lang w:eastAsia="he-IL"/>
        </w:rPr>
        <w:t>צדקי</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מקת</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נ'</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שר</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 xml:space="preserve">הביטחון: </w:t>
      </w:r>
    </w:p>
    <w:p w:rsidR="00215176" w:rsidRPr="00215176" w:rsidRDefault="00215176" w:rsidP="00DB3C64">
      <w:pPr>
        <w:pStyle w:val="ruller4"/>
        <w:bidi/>
        <w:spacing w:before="0" w:beforeAutospacing="0" w:after="0" w:afterAutospacing="0"/>
        <w:ind w:left="1440"/>
        <w:jc w:val="both"/>
        <w:rPr>
          <w:rFonts w:ascii="Arial TUR" w:hAnsi="Arial TUR" w:cs="FrankRuehl"/>
          <w:color w:val="000000"/>
          <w:spacing w:val="10"/>
        </w:rPr>
      </w:pPr>
      <w:r w:rsidRPr="00215176">
        <w:rPr>
          <w:rFonts w:ascii="David" w:hAnsi="David" w:cs="FrankRuehl" w:hint="cs"/>
          <w:rtl/>
          <w:lang w:eastAsia="he-IL"/>
        </w:rPr>
        <w:t>"</w:t>
      </w:r>
      <w:r w:rsidRPr="00215176">
        <w:rPr>
          <w:rFonts w:ascii="Arial TUR" w:hAnsi="Arial TUR" w:cs="FrankRuehl" w:hint="cs"/>
          <w:color w:val="000000"/>
          <w:spacing w:val="10"/>
          <w:rtl/>
        </w:rPr>
        <w:t>אין חולק כי הזכות לייצוג היא זכות יסוד, וכבר לפני שנים רבות, הכיר בית משפט זה כי היא כוללת "לא רק הייצוג על-ידי עורך-דין כלשהו, אלא על-ידי עורך-דין לפי בחירת המרשה דוקא בהתחשב עם האמון בין עורך-דין למרשו" (בג"ץ 193/67</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חביב נופל קהווג'י נ' נציב בתי הסוהר</w:t>
      </w:r>
      <w:r w:rsidRPr="00215176">
        <w:rPr>
          <w:rFonts w:ascii="Arial TUR" w:hAnsi="Arial TUR" w:cs="FrankRuehl" w:hint="cs"/>
          <w:color w:val="000000"/>
          <w:spacing w:val="10"/>
          <w:rtl/>
        </w:rPr>
        <w:t>, פ"ד כא(2) 183 (1967)). "אכן, נקודת המוצא לדיון היא זכותו של אדם, ואסיר בכלל זה, להיות מיוצג בידי עורך-דין</w:t>
      </w:r>
      <w:r w:rsidRPr="00215176">
        <w:rPr>
          <w:rStyle w:val="apple-converted-space"/>
          <w:rFonts w:ascii="Arial TUR" w:hAnsi="Arial TUR" w:cs="FrankRuehl" w:hint="cs"/>
          <w:color w:val="000000"/>
          <w:spacing w:val="10"/>
          <w:rtl/>
        </w:rPr>
        <w:t> </w:t>
      </w:r>
      <w:r w:rsidRPr="009E7612">
        <w:rPr>
          <w:rFonts w:ascii="Arial TUR" w:hAnsi="Arial TUR" w:cs="FrankRuehl" w:hint="cs"/>
          <w:b/>
          <w:bCs/>
          <w:color w:val="000000"/>
          <w:rtl/>
        </w:rPr>
        <w:t>על-פי בחירתו</w:t>
      </w:r>
      <w:r w:rsidRPr="009E7612">
        <w:rPr>
          <w:rFonts w:ascii="Arial TUR" w:hAnsi="Arial TUR" w:cs="FrankRuehl" w:hint="cs"/>
          <w:b/>
          <w:bCs/>
          <w:color w:val="000000"/>
          <w:spacing w:val="10"/>
          <w:rtl/>
        </w:rPr>
        <w:t>...</w:t>
      </w:r>
      <w:r w:rsidRPr="00215176">
        <w:rPr>
          <w:rFonts w:ascii="Arial TUR" w:hAnsi="Arial TUR" w:cs="FrankRuehl" w:hint="cs"/>
          <w:color w:val="000000"/>
          <w:spacing w:val="10"/>
          <w:rtl/>
        </w:rPr>
        <w:t>" (בג"ץ 1437/02</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האגודה לזכויות האזרח נ' השר לביטחון פנים</w:t>
      </w:r>
      <w:r w:rsidRPr="00215176">
        <w:rPr>
          <w:rFonts w:ascii="Arial TUR" w:hAnsi="Arial TUR" w:cs="FrankRuehl" w:hint="cs"/>
          <w:color w:val="000000"/>
          <w:spacing w:val="10"/>
          <w:rtl/>
        </w:rPr>
        <w:t>, פ"ד נח(2) 746, 754 אותיות ב-ג והאסמכתאות שם (2004), ההדגשה במקור – י"ע). הזכות של נאשם לבחור את עורך דינו נובעת הן מיחסי האמון הנדרשים ביחסי שליחות בכלל וביחסי עו"ד-לקוח בפרט, והן כחלק מ"האוטונומיה של הנאשם להחליט בעצמו על דרך ניהול הגנתו" (ע"פ 5889/01</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אלי נחום נ' מדינת ישראל</w:t>
      </w:r>
      <w:r w:rsidRPr="00215176">
        <w:rPr>
          <w:rFonts w:ascii="Arial TUR" w:hAnsi="Arial TUR" w:cs="FrankRuehl" w:hint="cs"/>
          <w:color w:val="000000"/>
          <w:spacing w:val="10"/>
          <w:rtl/>
        </w:rPr>
        <w:t>, פ"ד נט(5) 817, 825 (2005)).</w:t>
      </w:r>
    </w:p>
    <w:p w:rsidR="00215176" w:rsidRPr="00215176" w:rsidRDefault="00215176" w:rsidP="009E7612">
      <w:pPr>
        <w:pStyle w:val="ruller4"/>
        <w:bidi/>
        <w:spacing w:before="0" w:beforeAutospacing="0" w:after="0" w:afterAutospacing="0"/>
        <w:ind w:left="720"/>
        <w:jc w:val="both"/>
        <w:rPr>
          <w:rFonts w:ascii="Arial TUR" w:hAnsi="Arial TUR" w:cs="FrankRuehl"/>
          <w:color w:val="000000"/>
          <w:spacing w:val="10"/>
          <w:rtl/>
        </w:rPr>
      </w:pPr>
      <w:r w:rsidRPr="00215176">
        <w:rPr>
          <w:rFonts w:ascii="Arial TUR" w:hAnsi="Arial TUR" w:cs="FrankRuehl" w:hint="cs"/>
          <w:color w:val="000000"/>
          <w:spacing w:val="10"/>
          <w:rtl/>
        </w:rPr>
        <w:t>           </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spacing w:val="10"/>
          <w:rtl/>
        </w:rPr>
        <w:t>עמד על כך הנשיא ברק בבש"פ 5136/98</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נחום מנבר נ' מדינת ישראל</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spacing w:val="10"/>
          <w:rtl/>
        </w:rPr>
        <w:t>(26.8.1998):</w:t>
      </w:r>
    </w:p>
    <w:p w:rsidR="00215176" w:rsidRPr="00215176" w:rsidRDefault="00215176" w:rsidP="00DB3C64">
      <w:pPr>
        <w:pStyle w:val="ruller5"/>
        <w:bidi/>
        <w:spacing w:before="0" w:beforeAutospacing="0" w:after="0" w:afterAutospacing="0"/>
        <w:ind w:left="1440" w:right="1282"/>
        <w:jc w:val="both"/>
        <w:rPr>
          <w:rFonts w:ascii="Arial TUR" w:hAnsi="Arial TUR" w:cs="FrankRuehl"/>
          <w:color w:val="000000"/>
          <w:spacing w:val="10"/>
          <w:rtl/>
        </w:rPr>
      </w:pPr>
      <w:r w:rsidRPr="00215176">
        <w:rPr>
          <w:rFonts w:ascii="Arial TUR" w:hAnsi="Arial TUR" w:cs="FrankRuehl" w:hint="cs"/>
          <w:color w:val="000000"/>
          <w:spacing w:val="10"/>
          <w:rtl/>
        </w:rPr>
        <w:t>"נקודת המוצא העקרונית הינה כי חירותו של כל אדם - פרי האוטונומיה של הרצון הפרטי - היא למנות לעצמו שלוח כרצונו. חירות זו היא בעלת חשיבות כאשר השלוח הוא עורך-דין. חשיבות מיוחדת יש לה, לזכות זו, כאשר הפרקליט מייצג את הפרט כנגד השלטון. חשיבותה העליונה מתבטאת בייצוג חשוד או נאשם בהליכים פליליים ....זכותו של עציר (ולענייננו - גם אסיר) להיפגש עם עורך דינו הוכרה אף היא כזכות יסוד ה'נגזרת מזכותו של האדם לחרות אישית'...</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אכן, אין המדובר בזכויות מוחלטות, אלא בזכויות יחסיות העשויות לסגת מפני אינטרסים אחרים</w:t>
      </w:r>
      <w:r w:rsidRPr="00215176">
        <w:rPr>
          <w:rStyle w:val="apple-converted-space"/>
          <w:rFonts w:ascii="Arial TUR" w:hAnsi="Arial TUR" w:cs="FrankRuehl" w:hint="cs"/>
          <w:color w:val="000000"/>
          <w:rtl/>
        </w:rPr>
        <w:t> </w:t>
      </w:r>
      <w:r w:rsidRPr="00215176">
        <w:rPr>
          <w:rFonts w:ascii="Arial TUR" w:hAnsi="Arial TUR" w:cs="FrankRuehl" w:hint="cs"/>
          <w:color w:val="000000"/>
          <w:spacing w:val="10"/>
          <w:rtl/>
        </w:rPr>
        <w:t>(שם), וכך נעשה גם בענייננו" (הדגשה הוספה –</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י"ע</w:t>
      </w:r>
      <w:r w:rsidRPr="00215176">
        <w:rPr>
          <w:rFonts w:ascii="Arial TUR" w:hAnsi="Arial TUR" w:cs="FrankRuehl" w:hint="cs"/>
          <w:color w:val="000000"/>
          <w:spacing w:val="10"/>
          <w:rtl/>
        </w:rPr>
        <w:t>).</w:t>
      </w:r>
    </w:p>
    <w:p w:rsidR="00215176" w:rsidRPr="00215176" w:rsidRDefault="00215176" w:rsidP="00DB3C64">
      <w:pPr>
        <w:pStyle w:val="ruller4"/>
        <w:bidi/>
        <w:spacing w:before="0" w:beforeAutospacing="0" w:after="0" w:afterAutospacing="0"/>
        <w:ind w:left="1440"/>
        <w:jc w:val="both"/>
        <w:rPr>
          <w:rFonts w:ascii="Arial TUR" w:hAnsi="Arial TUR" w:cs="FrankRuehl"/>
          <w:color w:val="000000"/>
          <w:spacing w:val="10"/>
          <w:rtl/>
        </w:rPr>
      </w:pPr>
      <w:r w:rsidRPr="00215176">
        <w:rPr>
          <w:rFonts w:ascii="Arial TUR" w:hAnsi="Arial TUR" w:cs="FrankRuehl" w:hint="cs"/>
          <w:color w:val="000000"/>
          <w:spacing w:val="10"/>
          <w:rtl/>
        </w:rPr>
        <w:t>כאמור, אין מדובר בזכות מוחלטת, וקיימים מספר הסדרים חוקיים המטילים מגבלות על זכות הייצוג מטעמים של בטחון המדינה תוך הפנייה לסעיף 318 לחש"ץ, כלהלן: סעיף 8(ב) לחוק סמכויות שעת חירום (מעצרים), התשל"ט-1979; סעיף 323 לחש"ץ שעניינו</w:t>
      </w:r>
      <w:r w:rsidRPr="00215176">
        <w:rPr>
          <w:rStyle w:val="apple-converted-space"/>
          <w:rFonts w:ascii="Arial TUR" w:hAnsi="Arial TUR" w:cs="FrankRuehl" w:hint="cs"/>
          <w:color w:val="000000"/>
          <w:spacing w:val="10"/>
          <w:rtl/>
        </w:rPr>
        <w:t> </w:t>
      </w:r>
      <w:r w:rsidRPr="00215176">
        <w:rPr>
          <w:rStyle w:val="default"/>
          <w:rFonts w:cs="FrankRuehl" w:hint="cs"/>
          <w:color w:val="000000"/>
          <w:spacing w:val="10"/>
          <w:rtl/>
        </w:rPr>
        <w:t>חקירה מוקדמת וחקירת סיבות מוות לפני שופט חוקר</w:t>
      </w:r>
      <w:r w:rsidRPr="00215176">
        <w:rPr>
          <w:rFonts w:ascii="Arial TUR" w:hAnsi="Arial TUR" w:cs="FrankRuehl" w:hint="cs"/>
          <w:color w:val="000000"/>
          <w:spacing w:val="10"/>
          <w:rtl/>
        </w:rPr>
        <w:t>; סעיף 23(3) לחוק ועדות חקירה, התשכ"ט-1968; סעיף 6(ב) לחוק כליאתם של לוחמים בלתי חוקיים, התשס"ב-2002."</w:t>
      </w:r>
    </w:p>
    <w:p w:rsidR="00215176" w:rsidRDefault="00215176" w:rsidP="00215176">
      <w:pPr>
        <w:bidi/>
        <w:spacing w:after="0" w:line="360" w:lineRule="auto"/>
        <w:jc w:val="both"/>
        <w:rPr>
          <w:rFonts w:ascii="David" w:eastAsia="Times New Roman" w:hAnsi="David" w:cs="David"/>
          <w:sz w:val="24"/>
          <w:szCs w:val="24"/>
          <w:highlight w:val="yellow"/>
          <w:rtl/>
          <w:lang w:eastAsia="he-IL"/>
        </w:rPr>
      </w:pPr>
    </w:p>
    <w:p w:rsidR="00306A61" w:rsidRPr="00700C17" w:rsidRDefault="00CE0124" w:rsidP="00DB2891">
      <w:pPr>
        <w:bidi/>
        <w:spacing w:after="0" w:line="360" w:lineRule="auto"/>
        <w:jc w:val="both"/>
        <w:rPr>
          <w:rFonts w:ascii="David" w:eastAsia="Times New Roman" w:hAnsi="David" w:cs="David"/>
          <w:sz w:val="24"/>
          <w:szCs w:val="24"/>
          <w:u w:val="single"/>
          <w:rtl/>
          <w:lang w:eastAsia="he-IL"/>
        </w:rPr>
      </w:pPr>
      <w:r w:rsidRPr="00700C17">
        <w:rPr>
          <w:rFonts w:ascii="David" w:eastAsia="Times New Roman" w:hAnsi="David" w:cs="David" w:hint="cs"/>
          <w:sz w:val="24"/>
          <w:szCs w:val="24"/>
          <w:rtl/>
          <w:lang w:eastAsia="he-IL"/>
        </w:rPr>
        <w:t>הזכות לבחור עו"ד</w:t>
      </w:r>
      <w:r w:rsidR="009E7612" w:rsidRPr="00700C17">
        <w:rPr>
          <w:rFonts w:ascii="David" w:eastAsia="Times New Roman" w:hAnsi="David" w:cs="David" w:hint="cs"/>
          <w:sz w:val="24"/>
          <w:szCs w:val="24"/>
          <w:rtl/>
          <w:lang w:eastAsia="he-IL"/>
        </w:rPr>
        <w:t xml:space="preserve"> לא </w:t>
      </w:r>
      <w:r w:rsidR="00DB3C64" w:rsidRPr="00700C17">
        <w:rPr>
          <w:rFonts w:ascii="David" w:eastAsia="Times New Roman" w:hAnsi="David" w:cs="David" w:hint="cs"/>
          <w:sz w:val="24"/>
          <w:szCs w:val="24"/>
          <w:rtl/>
          <w:lang w:eastAsia="he-IL"/>
        </w:rPr>
        <w:t>אמורה</w:t>
      </w:r>
      <w:r w:rsidR="009E7612" w:rsidRPr="00700C17">
        <w:rPr>
          <w:rFonts w:ascii="David" w:eastAsia="Times New Roman" w:hAnsi="David" w:cs="David" w:hint="cs"/>
          <w:sz w:val="24"/>
          <w:szCs w:val="24"/>
          <w:rtl/>
          <w:lang w:eastAsia="he-IL"/>
        </w:rPr>
        <w:t xml:space="preserve"> להוות </w:t>
      </w:r>
      <w:r w:rsidRPr="00700C17">
        <w:rPr>
          <w:rFonts w:ascii="David" w:eastAsia="Times New Roman" w:hAnsi="David" w:cs="David" w:hint="cs"/>
          <w:sz w:val="24"/>
          <w:szCs w:val="24"/>
          <w:rtl/>
          <w:lang w:eastAsia="he-IL"/>
        </w:rPr>
        <w:t>כסות לביצוע עבירות</w:t>
      </w:r>
      <w:r w:rsidR="009E7612" w:rsidRPr="00700C17">
        <w:rPr>
          <w:rFonts w:ascii="David" w:eastAsia="Times New Roman" w:hAnsi="David" w:cs="David" w:hint="cs"/>
          <w:sz w:val="24"/>
          <w:szCs w:val="24"/>
          <w:rtl/>
          <w:lang w:eastAsia="he-IL"/>
        </w:rPr>
        <w:t>.</w:t>
      </w:r>
      <w:r w:rsidR="00111B6E" w:rsidRPr="00700C17">
        <w:rPr>
          <w:rFonts w:ascii="David" w:eastAsia="Times New Roman" w:hAnsi="David" w:cs="David" w:hint="cs"/>
          <w:sz w:val="24"/>
          <w:szCs w:val="24"/>
          <w:rtl/>
          <w:lang w:eastAsia="he-IL"/>
        </w:rPr>
        <w:t xml:space="preserve"> </w:t>
      </w:r>
      <w:r w:rsidR="009E7612" w:rsidRPr="00700C17">
        <w:rPr>
          <w:rFonts w:ascii="David" w:eastAsia="Times New Roman" w:hAnsi="David" w:cs="David" w:hint="cs"/>
          <w:sz w:val="24"/>
          <w:szCs w:val="24"/>
          <w:rtl/>
          <w:lang w:eastAsia="he-IL"/>
        </w:rPr>
        <w:t xml:space="preserve">אולם, </w:t>
      </w:r>
      <w:r w:rsidR="00306A61" w:rsidRPr="00700C17">
        <w:rPr>
          <w:rFonts w:ascii="David" w:eastAsia="Times New Roman" w:hAnsi="David" w:cs="David" w:hint="cs"/>
          <w:sz w:val="24"/>
          <w:szCs w:val="24"/>
          <w:rtl/>
          <w:lang w:eastAsia="he-IL"/>
        </w:rPr>
        <w:t xml:space="preserve">יש לוודא כי הפגיעה בזכות זאת נעשית במקרים המתאימים. </w:t>
      </w:r>
      <w:r w:rsidR="00700C17" w:rsidRPr="00700C17">
        <w:rPr>
          <w:rFonts w:ascii="David" w:eastAsia="Times New Roman" w:hAnsi="David" w:cs="David" w:hint="cs"/>
          <w:sz w:val="24"/>
          <w:szCs w:val="24"/>
          <w:rtl/>
          <w:lang w:eastAsia="he-IL"/>
        </w:rPr>
        <w:t xml:space="preserve">הערה מרכזית לעניין זה היא האפשרות למנוע את הפגישה ללא הגבלת זמן. כמו כן, העילה המוצעת רחבה ומן הסתם תמיד תתקיים לפי השקפת גורמי הביטחון. לכן אנו מציעות כי סמכות זו תתאפשר כאשר הפגישה </w:t>
      </w:r>
      <w:r w:rsidR="00700C17" w:rsidRPr="00700C17">
        <w:rPr>
          <w:rFonts w:ascii="David" w:eastAsia="Times New Roman" w:hAnsi="David" w:cs="David" w:hint="cs"/>
          <w:sz w:val="24"/>
          <w:szCs w:val="24"/>
          <w:u w:val="single"/>
          <w:rtl/>
          <w:lang w:eastAsia="he-IL"/>
        </w:rPr>
        <w:t xml:space="preserve">עלולה לפגוע פגיעה ממשית בחקירה שיש בה כדי לסכל מניעת עבירה שהיא </w:t>
      </w:r>
      <w:r w:rsidR="002F0D41">
        <w:rPr>
          <w:rFonts w:ascii="David" w:eastAsia="Times New Roman" w:hAnsi="David" w:cs="David" w:hint="cs"/>
          <w:sz w:val="24"/>
          <w:szCs w:val="24"/>
          <w:u w:val="single"/>
          <w:rtl/>
          <w:lang w:eastAsia="he-IL"/>
        </w:rPr>
        <w:t>עבירת טרור חמורה</w:t>
      </w:r>
      <w:r w:rsidR="00700C17" w:rsidRPr="00700C17">
        <w:rPr>
          <w:rFonts w:ascii="David" w:eastAsia="Times New Roman" w:hAnsi="David" w:cs="David" w:hint="cs"/>
          <w:sz w:val="24"/>
          <w:szCs w:val="24"/>
          <w:u w:val="single"/>
          <w:rtl/>
          <w:lang w:eastAsia="he-IL"/>
        </w:rPr>
        <w:t>, וכן לא לאפשר מניעת פגישה כאמור מעבר ל</w:t>
      </w:r>
      <w:r w:rsidR="00E30EA6">
        <w:rPr>
          <w:rFonts w:ascii="David" w:eastAsia="Times New Roman" w:hAnsi="David" w:cs="David" w:hint="cs"/>
          <w:sz w:val="24"/>
          <w:szCs w:val="24"/>
          <w:u w:val="single"/>
          <w:rtl/>
          <w:lang w:eastAsia="he-IL"/>
        </w:rPr>
        <w:t>תקופה המנויה בסעיף 35 לחוק המעצרים, ולפי הפרוצדורה שקבועה שם</w:t>
      </w:r>
      <w:r w:rsidR="00700C17" w:rsidRPr="00700C17">
        <w:rPr>
          <w:rFonts w:ascii="David" w:eastAsia="Times New Roman" w:hAnsi="David" w:cs="David" w:hint="cs"/>
          <w:sz w:val="24"/>
          <w:szCs w:val="24"/>
          <w:u w:val="single"/>
          <w:rtl/>
          <w:lang w:eastAsia="he-IL"/>
        </w:rPr>
        <w:t>.</w:t>
      </w:r>
    </w:p>
    <w:p w:rsidR="00306A61" w:rsidRPr="00B032AF" w:rsidRDefault="00700C17" w:rsidP="00700C17">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בנוסף</w:t>
      </w:r>
      <w:r w:rsidR="00306A61" w:rsidRPr="00700C17">
        <w:rPr>
          <w:rFonts w:ascii="David" w:eastAsia="Times New Roman" w:hAnsi="David" w:cs="David" w:hint="cs"/>
          <w:sz w:val="24"/>
          <w:szCs w:val="24"/>
          <w:rtl/>
          <w:lang w:eastAsia="he-IL"/>
        </w:rPr>
        <w:t xml:space="preserve">, לא ברור </w:t>
      </w:r>
      <w:r w:rsidRPr="00700C17">
        <w:rPr>
          <w:rFonts w:ascii="David" w:eastAsia="Times New Roman" w:hAnsi="David" w:cs="David" w:hint="cs"/>
          <w:sz w:val="24"/>
          <w:szCs w:val="24"/>
          <w:rtl/>
          <w:lang w:eastAsia="he-IL"/>
        </w:rPr>
        <w:t xml:space="preserve">היחס בין הסעיף החדש לבין סעיף 35 לחוק המעצרים (מניעת פגישה עם עורך דין), או סעיף 14 לחסד"פ (ייצוג על ידי עורך דין מורשה "ביטחונית"). </w:t>
      </w:r>
      <w:r w:rsidR="00306A61" w:rsidRPr="00700C17">
        <w:rPr>
          <w:rFonts w:ascii="David" w:eastAsia="Times New Roman" w:hAnsi="David" w:cs="David" w:hint="cs"/>
          <w:sz w:val="24"/>
          <w:szCs w:val="24"/>
          <w:rtl/>
          <w:lang w:eastAsia="he-IL"/>
        </w:rPr>
        <w:t xml:space="preserve"> האם </w:t>
      </w:r>
      <w:r w:rsidR="008D4F5F" w:rsidRPr="00700C17">
        <w:rPr>
          <w:rFonts w:ascii="David" w:eastAsia="Times New Roman" w:hAnsi="David" w:cs="David" w:hint="cs"/>
          <w:sz w:val="24"/>
          <w:szCs w:val="24"/>
          <w:rtl/>
          <w:lang w:eastAsia="he-IL"/>
        </w:rPr>
        <w:t>ת</w:t>
      </w:r>
      <w:r w:rsidR="00306A61" w:rsidRPr="00700C17">
        <w:rPr>
          <w:rFonts w:ascii="David" w:eastAsia="Times New Roman" w:hAnsi="David" w:cs="David" w:hint="cs"/>
          <w:sz w:val="24"/>
          <w:szCs w:val="24"/>
          <w:rtl/>
          <w:lang w:eastAsia="he-IL"/>
        </w:rPr>
        <w:t>ינתן לעצור את הזכות לפנות לעורך דין אחר בהקדם</w:t>
      </w:r>
      <w:r w:rsidR="00BE342F" w:rsidRPr="00700C17">
        <w:rPr>
          <w:rFonts w:ascii="David" w:eastAsia="Times New Roman" w:hAnsi="David" w:cs="David" w:hint="cs"/>
          <w:sz w:val="24"/>
          <w:szCs w:val="24"/>
          <w:rtl/>
          <w:lang w:eastAsia="he-IL"/>
        </w:rPr>
        <w:t>, לפי בחירתו</w:t>
      </w:r>
      <w:r w:rsidRPr="00700C17">
        <w:rPr>
          <w:rFonts w:ascii="David" w:eastAsia="Times New Roman" w:hAnsi="David" w:cs="David" w:hint="cs"/>
          <w:sz w:val="24"/>
          <w:szCs w:val="24"/>
          <w:rtl/>
          <w:lang w:eastAsia="he-IL"/>
        </w:rPr>
        <w:t xml:space="preserve">? האם תהיה לו </w:t>
      </w:r>
      <w:r w:rsidR="00306A61" w:rsidRPr="00700C17">
        <w:rPr>
          <w:rFonts w:ascii="David" w:eastAsia="Times New Roman" w:hAnsi="David" w:cs="David" w:hint="cs"/>
          <w:sz w:val="24"/>
          <w:szCs w:val="24"/>
          <w:rtl/>
          <w:lang w:eastAsia="he-IL"/>
        </w:rPr>
        <w:t>זכות לייצוג (לפחות זמנית) על ידי הסנגוריה הציבורית?</w:t>
      </w:r>
      <w:r w:rsidR="00306A61">
        <w:rPr>
          <w:rFonts w:ascii="David" w:eastAsia="Times New Roman" w:hAnsi="David" w:cs="David" w:hint="cs"/>
          <w:sz w:val="24"/>
          <w:szCs w:val="24"/>
          <w:rtl/>
          <w:lang w:eastAsia="he-IL"/>
        </w:rPr>
        <w:t xml:space="preserve"> </w:t>
      </w:r>
    </w:p>
    <w:p w:rsidR="00B032AF" w:rsidRDefault="00B032AF" w:rsidP="00B032AF">
      <w:pPr>
        <w:bidi/>
        <w:spacing w:after="0" w:line="360" w:lineRule="auto"/>
        <w:jc w:val="both"/>
        <w:rPr>
          <w:rFonts w:ascii="David" w:eastAsia="Times New Roman" w:hAnsi="David" w:cs="David"/>
          <w:sz w:val="24"/>
          <w:szCs w:val="24"/>
          <w:rtl/>
          <w:lang w:eastAsia="he-IL"/>
        </w:rPr>
      </w:pPr>
    </w:p>
    <w:p w:rsidR="00F529B5" w:rsidRDefault="00F529B5" w:rsidP="00C934E9">
      <w:pPr>
        <w:bidi/>
        <w:spacing w:after="0" w:line="360" w:lineRule="auto"/>
        <w:jc w:val="both"/>
        <w:rPr>
          <w:rFonts w:ascii="David" w:eastAsia="Times New Roman" w:hAnsi="David" w:cs="David"/>
          <w:sz w:val="24"/>
          <w:szCs w:val="24"/>
          <w:rtl/>
          <w:lang w:eastAsia="he-IL"/>
        </w:rPr>
      </w:pPr>
    </w:p>
    <w:p w:rsidR="00E30EA6" w:rsidRDefault="00E30EA6">
      <w:pPr>
        <w:rPr>
          <w:rFonts w:ascii="David" w:eastAsia="Times New Roman" w:hAnsi="David" w:cs="David"/>
          <w:b/>
          <w:bCs/>
          <w:sz w:val="24"/>
          <w:szCs w:val="24"/>
          <w:u w:val="single"/>
          <w:rtl/>
          <w:lang w:eastAsia="he-IL"/>
        </w:rPr>
      </w:pPr>
      <w:r>
        <w:rPr>
          <w:rFonts w:ascii="David" w:eastAsia="Times New Roman" w:hAnsi="David" w:cs="David"/>
          <w:b/>
          <w:bCs/>
          <w:sz w:val="24"/>
          <w:szCs w:val="24"/>
          <w:u w:val="single"/>
          <w:rtl/>
          <w:lang w:eastAsia="he-IL"/>
        </w:rPr>
        <w:br w:type="page"/>
      </w:r>
    </w:p>
    <w:p w:rsidR="00406093" w:rsidRPr="00406093" w:rsidRDefault="00971EB8" w:rsidP="00406093">
      <w:pPr>
        <w:bidi/>
        <w:spacing w:after="0" w:line="36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ההיסטוריה החקיקתית</w:t>
      </w:r>
    </w:p>
    <w:p w:rsidR="00406093" w:rsidRPr="00406093" w:rsidRDefault="00406093" w:rsidP="00FA211E">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rtl/>
          <w:lang w:eastAsia="he-IL"/>
        </w:rPr>
        <w:t>עם סיום הממשל הצבאי באזור חבל עזה, בוטלו סמכויות החקירה שהיו לרשויות החקירה מכוח תחיקת הביטחון</w:t>
      </w:r>
      <w:r w:rsidRPr="00406093">
        <w:rPr>
          <w:rFonts w:ascii="Times New Roman" w:eastAsia="Times New Roman" w:hAnsi="Times New Roman" w:cs="David" w:hint="cs"/>
          <w:sz w:val="24"/>
          <w:szCs w:val="24"/>
          <w:rtl/>
          <w:lang w:eastAsia="he-IL"/>
        </w:rPr>
        <w:t xml:space="preserve"> באזור. אולם,</w:t>
      </w:r>
      <w:r w:rsidRPr="00406093">
        <w:rPr>
          <w:rFonts w:ascii="Times New Roman" w:eastAsia="Times New Roman" w:hAnsi="Times New Roman" w:cs="David"/>
          <w:sz w:val="24"/>
          <w:szCs w:val="24"/>
          <w:rtl/>
          <w:lang w:eastAsia="he-IL"/>
        </w:rPr>
        <w:t xml:space="preserve"> </w:t>
      </w:r>
      <w:r w:rsidRPr="00406093">
        <w:rPr>
          <w:rFonts w:ascii="Times New Roman" w:eastAsia="Times New Roman" w:hAnsi="Times New Roman" w:cs="David" w:hint="cs"/>
          <w:sz w:val="24"/>
          <w:szCs w:val="24"/>
          <w:rtl/>
          <w:lang w:eastAsia="he-IL"/>
        </w:rPr>
        <w:t xml:space="preserve">גם </w:t>
      </w:r>
      <w:r w:rsidRPr="00406093">
        <w:rPr>
          <w:rFonts w:ascii="Times New Roman" w:eastAsia="Times New Roman" w:hAnsi="Times New Roman" w:cs="David"/>
          <w:sz w:val="24"/>
          <w:szCs w:val="24"/>
          <w:rtl/>
          <w:lang w:eastAsia="he-IL"/>
        </w:rPr>
        <w:t xml:space="preserve">לאחר סיום הממשל הצבאי בעזה, </w:t>
      </w:r>
      <w:r w:rsidRPr="00406093">
        <w:rPr>
          <w:rFonts w:ascii="Times New Roman" w:eastAsia="Times New Roman" w:hAnsi="Times New Roman" w:cs="David" w:hint="cs"/>
          <w:sz w:val="24"/>
          <w:szCs w:val="24"/>
          <w:rtl/>
          <w:lang w:eastAsia="he-IL"/>
        </w:rPr>
        <w:t xml:space="preserve"> </w:t>
      </w:r>
      <w:r w:rsidR="00FA211E">
        <w:rPr>
          <w:rFonts w:ascii="Times New Roman" w:eastAsia="Times New Roman" w:hAnsi="Times New Roman" w:cs="David" w:hint="cs"/>
          <w:sz w:val="24"/>
          <w:szCs w:val="24"/>
          <w:rtl/>
          <w:lang w:eastAsia="he-IL"/>
        </w:rPr>
        <w:t>טענו הרשויות שהן זקוקות</w:t>
      </w:r>
      <w:r w:rsidRPr="00406093">
        <w:rPr>
          <w:rFonts w:ascii="Times New Roman" w:eastAsia="Times New Roman" w:hAnsi="Times New Roman" w:cs="David"/>
          <w:sz w:val="24"/>
          <w:szCs w:val="24"/>
          <w:rtl/>
          <w:lang w:eastAsia="he-IL"/>
        </w:rPr>
        <w:t xml:space="preserve"> </w:t>
      </w:r>
      <w:r w:rsidR="00FA211E">
        <w:rPr>
          <w:rFonts w:ascii="Times New Roman" w:eastAsia="Times New Roman" w:hAnsi="Times New Roman" w:cs="David" w:hint="cs"/>
          <w:sz w:val="24"/>
          <w:szCs w:val="24"/>
          <w:rtl/>
          <w:lang w:eastAsia="he-IL"/>
        </w:rPr>
        <w:t>ל</w:t>
      </w:r>
      <w:r w:rsidRPr="00406093">
        <w:rPr>
          <w:rFonts w:ascii="Times New Roman" w:eastAsia="Times New Roman" w:hAnsi="Times New Roman" w:cs="David"/>
          <w:sz w:val="24"/>
          <w:szCs w:val="24"/>
          <w:rtl/>
          <w:lang w:eastAsia="he-IL"/>
        </w:rPr>
        <w:t xml:space="preserve">סמכויות אכיפה רחבות יותר </w:t>
      </w:r>
      <w:r w:rsidRPr="00406093">
        <w:rPr>
          <w:rFonts w:ascii="Times New Roman" w:eastAsia="Times New Roman" w:hAnsi="Times New Roman" w:cs="David" w:hint="cs"/>
          <w:sz w:val="24"/>
          <w:szCs w:val="24"/>
          <w:rtl/>
          <w:lang w:eastAsia="he-IL"/>
        </w:rPr>
        <w:t xml:space="preserve">מאלו הקבועות בחוק המעצרים </w:t>
      </w:r>
      <w:r w:rsidRPr="00406093">
        <w:rPr>
          <w:rFonts w:ascii="Times New Roman" w:eastAsia="Times New Roman" w:hAnsi="Times New Roman" w:cs="David"/>
          <w:sz w:val="24"/>
          <w:szCs w:val="24"/>
          <w:rtl/>
          <w:lang w:eastAsia="he-IL"/>
        </w:rPr>
        <w:t>ביחס לחקירת עצור בעבירת ביטחון</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בשל המאפיינים המיוחדים של חקירה כאמור</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w:t>
      </w:r>
      <w:r w:rsidRPr="00406093">
        <w:rPr>
          <w:rFonts w:ascii="Times New Roman" w:eastAsia="Times New Roman" w:hAnsi="Times New Roman" w:cs="David" w:hint="cs"/>
          <w:sz w:val="24"/>
          <w:szCs w:val="24"/>
          <w:rtl/>
          <w:lang w:eastAsia="he-IL"/>
        </w:rPr>
        <w:t xml:space="preserve"> </w:t>
      </w:r>
      <w:r w:rsidRPr="00406093">
        <w:rPr>
          <w:rFonts w:ascii="David" w:eastAsia="Times New Roman" w:hAnsi="David" w:cs="David" w:hint="cs"/>
          <w:sz w:val="24"/>
          <w:szCs w:val="24"/>
          <w:rtl/>
          <w:lang w:eastAsia="he-IL"/>
        </w:rPr>
        <w:t>לכן, בשנת 2005, הגישה הממשלה הצעת חוק, "הצעת חוק סדר הדין הפלילי (סמכויות אכיפה – מעצרים) (</w:t>
      </w:r>
      <w:r w:rsidRPr="00406093">
        <w:rPr>
          <w:rFonts w:ascii="Times New Roman" w:eastAsia="Times New Roman" w:hAnsi="Times New Roman" w:cs="David" w:hint="cs"/>
          <w:sz w:val="24"/>
          <w:szCs w:val="24"/>
          <w:rtl/>
          <w:lang w:eastAsia="he-IL"/>
        </w:rPr>
        <w:t xml:space="preserve">עצור שאינו תושב, החשוד בעבירת ביטחון – הוראת שעה), התשס"ו–2005", במטרה </w:t>
      </w:r>
      <w:r w:rsidRPr="00406093">
        <w:rPr>
          <w:rFonts w:ascii="Times New Roman" w:eastAsia="Times New Roman" w:hAnsi="Times New Roman" w:cs="David"/>
          <w:sz w:val="24"/>
          <w:szCs w:val="24"/>
          <w:rtl/>
          <w:lang w:eastAsia="he-IL"/>
        </w:rPr>
        <w:t>להסדיר את הסמכויות הנדרשות לרשויות החקירה לצורך חקירתם של עצורים החשודים בביצוע עבירות ביטחון</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שנעברו בנסיבות שיש בהן כדי ליצור חשש לפגיעה בביטחון המדינה</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וכן בזיקה לפעילות טרור</w:t>
      </w:r>
      <w:r w:rsidRPr="00406093">
        <w:rPr>
          <w:rFonts w:ascii="Times New Roman" w:eastAsia="Times New Roman" w:hAnsi="Times New Roman" w:cs="David" w:hint="cs"/>
          <w:sz w:val="24"/>
          <w:szCs w:val="24"/>
          <w:rtl/>
          <w:lang w:eastAsia="he-IL"/>
        </w:rPr>
        <w:t xml:space="preserve">. </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David" w:eastAsia="Times New Roman" w:hAnsi="David" w:cs="David"/>
          <w:sz w:val="24"/>
          <w:szCs w:val="24"/>
          <w:rtl/>
          <w:lang w:eastAsia="he-IL"/>
        </w:rPr>
      </w:pPr>
      <w:r w:rsidRPr="00406093">
        <w:rPr>
          <w:rFonts w:ascii="David" w:eastAsia="Times New Roman" w:hAnsi="David" w:cs="David" w:hint="cs"/>
          <w:sz w:val="24"/>
          <w:szCs w:val="24"/>
          <w:rtl/>
          <w:lang w:eastAsia="he-IL"/>
        </w:rPr>
        <w:t>התקיימו שני דיונים בהצעה במהלך הכנסת ה-16, ביום 16.3.06 וביום 20.3.06, אשר הובילו לשינויים משמעותיים בהצעת החוק הממשלתית, שנעשו על ידי ועדת החוקה חוק ומשפט:</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u w:val="single"/>
          <w:rtl/>
          <w:lang w:eastAsia="he-IL"/>
        </w:rPr>
        <w:t>תחול</w:t>
      </w:r>
      <w:r w:rsidRPr="00406093">
        <w:rPr>
          <w:rFonts w:ascii="Times New Roman" w:eastAsia="Times New Roman" w:hAnsi="Times New Roman" w:cs="David" w:hint="cs"/>
          <w:sz w:val="24"/>
          <w:szCs w:val="24"/>
          <w:u w:val="single"/>
          <w:rtl/>
          <w:lang w:eastAsia="he-IL"/>
        </w:rPr>
        <w:t>ה שוויונית של</w:t>
      </w:r>
      <w:r w:rsidRPr="00406093">
        <w:rPr>
          <w:rFonts w:ascii="Times New Roman" w:eastAsia="Times New Roman" w:hAnsi="Times New Roman" w:cs="David"/>
          <w:sz w:val="24"/>
          <w:szCs w:val="24"/>
          <w:u w:val="single"/>
          <w:rtl/>
          <w:lang w:eastAsia="he-IL"/>
        </w:rPr>
        <w:t xml:space="preserve"> החוק</w:t>
      </w:r>
      <w:r w:rsidRPr="00406093">
        <w:rPr>
          <w:rFonts w:ascii="Times New Roman" w:eastAsia="Times New Roman" w:hAnsi="Times New Roman" w:cs="David" w:hint="cs"/>
          <w:sz w:val="24"/>
          <w:szCs w:val="24"/>
          <w:u w:val="single"/>
          <w:rtl/>
          <w:lang w:eastAsia="he-IL"/>
        </w:rPr>
        <w:t xml:space="preserve"> </w:t>
      </w:r>
      <w:r w:rsidRPr="00406093">
        <w:rPr>
          <w:rFonts w:ascii="Times New Roman" w:eastAsia="Times New Roman" w:hAnsi="Times New Roman" w:cs="David"/>
          <w:sz w:val="24"/>
          <w:szCs w:val="24"/>
          <w:rtl/>
          <w:lang w:eastAsia="he-IL"/>
        </w:rPr>
        <w:t xml:space="preserve">– הוחלט, כי אין מקום לייחד את הצעת החוק רק לחשודים </w:t>
      </w:r>
      <w:r w:rsidR="00D879C9">
        <w:rPr>
          <w:rFonts w:ascii="Times New Roman" w:eastAsia="Times New Roman" w:hAnsi="Times New Roman" w:cs="David" w:hint="cs"/>
          <w:sz w:val="24"/>
          <w:szCs w:val="24"/>
          <w:rtl/>
          <w:lang w:eastAsia="he-IL"/>
        </w:rPr>
        <w:t>שאינם תושבי המדינה, כפי שה</w:t>
      </w:r>
      <w:r w:rsidRPr="00406093">
        <w:rPr>
          <w:rFonts w:ascii="Times New Roman" w:eastAsia="Times New Roman" w:hAnsi="Times New Roman" w:cs="David" w:hint="cs"/>
          <w:sz w:val="24"/>
          <w:szCs w:val="24"/>
          <w:rtl/>
          <w:lang w:eastAsia="he-IL"/>
        </w:rPr>
        <w:t>וצע על ידי הממשלה</w:t>
      </w:r>
      <w:r w:rsidRPr="00406093">
        <w:rPr>
          <w:rFonts w:ascii="Times New Roman" w:eastAsia="Times New Roman" w:hAnsi="Times New Roman" w:cs="David"/>
          <w:sz w:val="24"/>
          <w:szCs w:val="24"/>
          <w:rtl/>
          <w:lang w:eastAsia="he-IL"/>
        </w:rPr>
        <w:t xml:space="preserve">. ביסוד החלטת הוועדה עמדו הן הטענות </w:t>
      </w:r>
      <w:r w:rsidRPr="00406093">
        <w:rPr>
          <w:rFonts w:ascii="Times New Roman" w:eastAsia="Times New Roman" w:hAnsi="Times New Roman" w:cs="David" w:hint="cs"/>
          <w:sz w:val="24"/>
          <w:szCs w:val="24"/>
          <w:rtl/>
          <w:lang w:eastAsia="he-IL"/>
        </w:rPr>
        <w:t>ה</w:t>
      </w:r>
      <w:r w:rsidRPr="00406093">
        <w:rPr>
          <w:rFonts w:ascii="Times New Roman" w:eastAsia="Times New Roman" w:hAnsi="Times New Roman" w:cs="David"/>
          <w:sz w:val="24"/>
          <w:szCs w:val="24"/>
          <w:rtl/>
          <w:lang w:eastAsia="he-IL"/>
        </w:rPr>
        <w:t>שונות שהועלו בוועדה בדבר החשש להפליה, וכן התפיסה כי מאפייניה של חקירת ביטחון אשר צוינו על ידי גורמי הביטחון (דהיינו קשיים באיסוף מידע מודיעני וביצוע עבירות מתוך מניע אידיאולוגי), יכולים להיות נכונים גם לגבי חשודים שאינם זרים. </w:t>
      </w:r>
    </w:p>
    <w:p w:rsidR="00406093" w:rsidRPr="00406093" w:rsidRDefault="00406093" w:rsidP="00D67A4F">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צמצום </w:t>
      </w:r>
      <w:r w:rsidRPr="00406093">
        <w:rPr>
          <w:rFonts w:ascii="Times New Roman" w:eastAsia="Times New Roman" w:hAnsi="Times New Roman" w:cs="David"/>
          <w:sz w:val="24"/>
          <w:szCs w:val="24"/>
          <w:u w:val="single"/>
          <w:rtl/>
          <w:lang w:eastAsia="he-IL"/>
        </w:rPr>
        <w:t xml:space="preserve">הגדרה של </w:t>
      </w:r>
      <w:r w:rsidRPr="00406093">
        <w:rPr>
          <w:rFonts w:ascii="Times New Roman" w:eastAsia="Times New Roman" w:hAnsi="Times New Roman" w:cs="David" w:hint="cs"/>
          <w:sz w:val="24"/>
          <w:szCs w:val="24"/>
          <w:u w:val="single"/>
          <w:rtl/>
          <w:lang w:eastAsia="he-IL"/>
        </w:rPr>
        <w:t>"</w:t>
      </w:r>
      <w:r w:rsidRPr="00406093">
        <w:rPr>
          <w:rFonts w:ascii="Times New Roman" w:eastAsia="Times New Roman" w:hAnsi="Times New Roman" w:cs="David"/>
          <w:sz w:val="24"/>
          <w:szCs w:val="24"/>
          <w:u w:val="single"/>
          <w:rtl/>
          <w:lang w:eastAsia="he-IL"/>
        </w:rPr>
        <w:t>עבירת ביטחון</w:t>
      </w:r>
      <w:r w:rsidRPr="00406093">
        <w:rPr>
          <w:rFonts w:ascii="Times New Roman" w:eastAsia="Times New Roman" w:hAnsi="Times New Roman" w:cs="David" w:hint="cs"/>
          <w:sz w:val="24"/>
          <w:szCs w:val="24"/>
          <w:u w:val="single"/>
          <w:rtl/>
          <w:lang w:eastAsia="he-IL"/>
        </w:rPr>
        <w:t>"</w:t>
      </w:r>
      <w:r w:rsidRPr="00406093">
        <w:rPr>
          <w:rFonts w:ascii="Times New Roman" w:eastAsia="Times New Roman" w:hAnsi="Times New Roman" w:cs="David"/>
          <w:sz w:val="24"/>
          <w:szCs w:val="24"/>
          <w:rtl/>
          <w:lang w:eastAsia="he-IL"/>
        </w:rPr>
        <w:t xml:space="preserve"> – הצעת החוק הממשלתית ביקשה לקבוע כי החוק יחול על כל עבירות הביטחון המנויות בחוק המעצרים ובנוסף, על מספר עבירות נוספות שבחוק העונשין, אשר נעברו בנסיבות של פגיעה בביטחון המדינה או בזיקה לפעילות טרור. </w:t>
      </w:r>
      <w:r w:rsidRPr="00406093">
        <w:rPr>
          <w:rFonts w:ascii="Times New Roman" w:eastAsia="Times New Roman" w:hAnsi="Times New Roman" w:cs="David" w:hint="cs"/>
          <w:sz w:val="24"/>
          <w:szCs w:val="24"/>
          <w:rtl/>
          <w:lang w:eastAsia="he-IL"/>
        </w:rPr>
        <w:t>הועדה החליטה לצמצם את הרשימה</w:t>
      </w:r>
      <w:r w:rsidR="00971EB8">
        <w:rPr>
          <w:rFonts w:ascii="Times New Roman" w:eastAsia="Times New Roman" w:hAnsi="Times New Roman" w:cs="David" w:hint="cs"/>
          <w:sz w:val="24"/>
          <w:szCs w:val="24"/>
          <w:rtl/>
          <w:lang w:eastAsia="he-IL"/>
        </w:rPr>
        <w:t xml:space="preserve"> </w:t>
      </w:r>
      <w:r w:rsidR="00D67A4F">
        <w:rPr>
          <w:rFonts w:ascii="Times New Roman" w:eastAsia="Times New Roman" w:hAnsi="Times New Roman" w:cs="David" w:hint="cs"/>
          <w:sz w:val="24"/>
          <w:szCs w:val="24"/>
          <w:rtl/>
          <w:lang w:eastAsia="he-IL"/>
        </w:rPr>
        <w:t>ולהשמיט ממנה עבירות "פאסיביות" ועבירות ביטוי.</w:t>
      </w:r>
      <w:r w:rsidRPr="00406093">
        <w:rPr>
          <w:rFonts w:ascii="Times New Roman" w:eastAsia="Times New Roman" w:hAnsi="Times New Roman" w:cs="David"/>
          <w:sz w:val="24"/>
          <w:szCs w:val="24"/>
          <w:rtl/>
          <w:lang w:eastAsia="he-IL"/>
        </w:rPr>
        <w:t xml:space="preserve"> </w:t>
      </w:r>
    </w:p>
    <w:p w:rsidR="00406093" w:rsidRPr="00406093" w:rsidRDefault="00406093" w:rsidP="00C934E9">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צמצום העילה לשם </w:t>
      </w:r>
      <w:r w:rsidRPr="00406093">
        <w:rPr>
          <w:rFonts w:ascii="Times New Roman" w:eastAsia="Times New Roman" w:hAnsi="Times New Roman" w:cs="David"/>
          <w:sz w:val="24"/>
          <w:szCs w:val="24"/>
          <w:u w:val="single"/>
          <w:rtl/>
          <w:lang w:eastAsia="he-IL"/>
        </w:rPr>
        <w:t xml:space="preserve">השהיה של הבאת עצור בעבירות ביטחון </w:t>
      </w:r>
      <w:r w:rsidR="00C934E9">
        <w:rPr>
          <w:rFonts w:ascii="Times New Roman" w:eastAsia="Times New Roman" w:hAnsi="Times New Roman" w:cs="David" w:hint="cs"/>
          <w:sz w:val="24"/>
          <w:szCs w:val="24"/>
          <w:u w:val="single"/>
          <w:rtl/>
          <w:lang w:eastAsia="he-IL"/>
        </w:rPr>
        <w:t>ל</w:t>
      </w:r>
      <w:r w:rsidRPr="00406093">
        <w:rPr>
          <w:rFonts w:ascii="Times New Roman" w:eastAsia="Times New Roman" w:hAnsi="Times New Roman" w:cs="David"/>
          <w:sz w:val="24"/>
          <w:szCs w:val="24"/>
          <w:u w:val="single"/>
          <w:rtl/>
          <w:lang w:eastAsia="he-IL"/>
        </w:rPr>
        <w:t>פני שופט</w:t>
      </w:r>
      <w:r w:rsidRPr="00406093">
        <w:rPr>
          <w:rFonts w:ascii="Times New Roman" w:eastAsia="Times New Roman" w:hAnsi="Times New Roman" w:cs="David"/>
          <w:sz w:val="24"/>
          <w:szCs w:val="24"/>
          <w:rtl/>
          <w:lang w:eastAsia="he-IL"/>
        </w:rPr>
        <w:t xml:space="preserve"> – הצעת החוק הממשלתית ביקשה לקבוע כי השהיית הבאת העצור, ע</w:t>
      </w:r>
      <w:r w:rsidR="00971EB8">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י קצין ממונה לתקופה של 48 שעות, ובאישור הגורם המאשר לתקופה של 96 שעות, תתאפשר אם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צורכי החקירה מחייבים זאת</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הועדה החליטה </w:t>
      </w:r>
      <w:r w:rsidRPr="00406093">
        <w:rPr>
          <w:rFonts w:ascii="Times New Roman" w:eastAsia="Times New Roman" w:hAnsi="Times New Roman" w:cs="David" w:hint="cs"/>
          <w:sz w:val="24"/>
          <w:szCs w:val="24"/>
          <w:rtl/>
          <w:lang w:eastAsia="he-IL"/>
        </w:rPr>
        <w:t xml:space="preserve">כי יש להחמיר בעילה הנדרשת, וקבעה </w:t>
      </w:r>
      <w:r w:rsidRPr="00406093">
        <w:rPr>
          <w:rFonts w:ascii="Times New Roman" w:eastAsia="Times New Roman" w:hAnsi="Times New Roman" w:cs="David"/>
          <w:sz w:val="24"/>
          <w:szCs w:val="24"/>
          <w:rtl/>
          <w:lang w:eastAsia="he-IL"/>
        </w:rPr>
        <w:t xml:space="preserve">כי קצין ממונה יוכל להשהות הבאת עצור בעבירת ביטחון </w:t>
      </w:r>
      <w:r w:rsidR="00C934E9">
        <w:rPr>
          <w:rFonts w:ascii="Times New Roman" w:eastAsia="Times New Roman" w:hAnsi="Times New Roman" w:cs="David" w:hint="cs"/>
          <w:sz w:val="24"/>
          <w:szCs w:val="24"/>
          <w:rtl/>
          <w:lang w:eastAsia="he-IL"/>
        </w:rPr>
        <w:t>ל</w:t>
      </w:r>
      <w:r w:rsidRPr="00406093">
        <w:rPr>
          <w:rFonts w:ascii="Times New Roman" w:eastAsia="Times New Roman" w:hAnsi="Times New Roman" w:cs="David"/>
          <w:sz w:val="24"/>
          <w:szCs w:val="24"/>
          <w:rtl/>
          <w:lang w:eastAsia="he-IL"/>
        </w:rPr>
        <w:t xml:space="preserve">פני שופט לתקופה של 48 שעות מתחילת המעצר, </w:t>
      </w:r>
      <w:r w:rsidRPr="00406093">
        <w:rPr>
          <w:rFonts w:ascii="Times New Roman" w:eastAsia="Times New Roman" w:hAnsi="Times New Roman" w:cs="David" w:hint="cs"/>
          <w:sz w:val="24"/>
          <w:szCs w:val="24"/>
          <w:rtl/>
          <w:lang w:eastAsia="he-IL"/>
        </w:rPr>
        <w:t xml:space="preserve">רק </w:t>
      </w:r>
      <w:r w:rsidRPr="00406093">
        <w:rPr>
          <w:rFonts w:ascii="Times New Roman" w:eastAsia="Times New Roman" w:hAnsi="Times New Roman" w:cs="David"/>
          <w:sz w:val="24"/>
          <w:szCs w:val="24"/>
          <w:rtl/>
          <w:lang w:eastAsia="he-IL"/>
        </w:rPr>
        <w:t xml:space="preserve">אם שוכנע כי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הפסקת החקירה לצורך הבאת העצור עלולה לפגוע פגיעה ממשית בחקירה</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כן הוחלט כי קצין ממונה יוכל, באישור הגורם המאשר, להשהות הבאת העצור לתקופה של 48 שעות נוספות, וזאת בהחלטה מנומקת בכתב ורק אם שוכנע כי הפסקת החקירה לצורך הבאת העצור תביא לפגיעה ממשית בחקירה שיש בה כדי לסכל מניעת פגיעה בחיי אדם. </w:t>
      </w:r>
      <w:r w:rsidRPr="00406093">
        <w:rPr>
          <w:rFonts w:ascii="Times New Roman" w:eastAsia="Times New Roman" w:hAnsi="Times New Roman" w:cs="David" w:hint="cs"/>
          <w:sz w:val="24"/>
          <w:szCs w:val="24"/>
          <w:rtl/>
          <w:lang w:eastAsia="he-IL"/>
        </w:rPr>
        <w:t xml:space="preserve">צמצום העילה </w:t>
      </w:r>
      <w:r w:rsidRPr="00406093">
        <w:rPr>
          <w:rFonts w:ascii="Times New Roman" w:eastAsia="Times New Roman" w:hAnsi="Times New Roman" w:cs="David"/>
          <w:sz w:val="24"/>
          <w:szCs w:val="24"/>
          <w:rtl/>
          <w:lang w:eastAsia="he-IL"/>
        </w:rPr>
        <w:t>נבע בין היתר מ</w:t>
      </w:r>
      <w:r w:rsidRPr="00406093">
        <w:rPr>
          <w:rFonts w:ascii="Times New Roman" w:eastAsia="Times New Roman" w:hAnsi="Times New Roman" w:cs="David" w:hint="cs"/>
          <w:sz w:val="24"/>
          <w:szCs w:val="24"/>
          <w:rtl/>
          <w:lang w:eastAsia="he-IL"/>
        </w:rPr>
        <w:t>התייחסות הוועדה לזכות לחירות ולחיוניות הביקורת השיפוטית על הליך מעצר</w:t>
      </w:r>
      <w:r w:rsidRPr="00406093">
        <w:rPr>
          <w:rFonts w:ascii="Times New Roman" w:eastAsia="Times New Roman" w:hAnsi="Times New Roman" w:cs="David"/>
          <w:sz w:val="24"/>
          <w:szCs w:val="24"/>
          <w:rtl/>
          <w:lang w:eastAsia="he-IL"/>
        </w:rPr>
        <w:t>.</w:t>
      </w:r>
      <w:r w:rsidR="00971EB8">
        <w:rPr>
          <w:rFonts w:ascii="Times New Roman" w:eastAsia="Times New Roman" w:hAnsi="Times New Roman" w:cs="David" w:hint="cs"/>
          <w:sz w:val="24"/>
          <w:szCs w:val="24"/>
          <w:rtl/>
          <w:lang w:eastAsia="he-IL"/>
        </w:rPr>
        <w:t xml:space="preserve"> (ור' להלן את הצמצום הנוסף שנעשה במסגרת תיקון מס' 2 לחוק</w:t>
      </w:r>
      <w:r w:rsidR="00971EB8" w:rsidRPr="00971EB8">
        <w:rPr>
          <w:rFonts w:ascii="Times New Roman" w:eastAsia="Times New Roman" w:hAnsi="Times New Roman" w:cs="David" w:hint="cs"/>
          <w:sz w:val="24"/>
          <w:szCs w:val="24"/>
          <w:rtl/>
          <w:lang w:eastAsia="he-IL"/>
        </w:rPr>
        <w:t xml:space="preserve"> </w:t>
      </w:r>
      <w:r w:rsidR="00971EB8">
        <w:rPr>
          <w:rFonts w:ascii="Times New Roman" w:eastAsia="Times New Roman" w:hAnsi="Times New Roman" w:cs="David" w:hint="cs"/>
          <w:sz w:val="24"/>
          <w:szCs w:val="24"/>
          <w:rtl/>
          <w:lang w:eastAsia="he-IL"/>
        </w:rPr>
        <w:t>בסעיף 3 לעניין הסדר זה.)</w:t>
      </w:r>
    </w:p>
    <w:p w:rsidR="00406093" w:rsidRPr="00406093" w:rsidRDefault="00406093" w:rsidP="00256CF2">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rtl/>
          <w:lang w:eastAsia="he-IL"/>
        </w:rPr>
        <w:t> </w:t>
      </w:r>
      <w:r w:rsidRPr="00406093">
        <w:rPr>
          <w:rFonts w:ascii="Times New Roman" w:eastAsia="Times New Roman" w:hAnsi="Times New Roman" w:cs="David" w:hint="cs"/>
          <w:sz w:val="24"/>
          <w:szCs w:val="24"/>
          <w:u w:val="single"/>
          <w:rtl/>
          <w:lang w:eastAsia="he-IL"/>
        </w:rPr>
        <w:t>הקטנת מספר הימים ב</w:t>
      </w:r>
      <w:r w:rsidRPr="00406093">
        <w:rPr>
          <w:rFonts w:ascii="Times New Roman" w:eastAsia="Times New Roman" w:hAnsi="Times New Roman" w:cs="David"/>
          <w:sz w:val="24"/>
          <w:szCs w:val="24"/>
          <w:u w:val="single"/>
          <w:rtl/>
          <w:lang w:eastAsia="he-IL"/>
        </w:rPr>
        <w:t>מעצר לפני הגשת כתב אישום</w:t>
      </w:r>
      <w:r w:rsidRPr="00406093">
        <w:rPr>
          <w:rFonts w:ascii="Times New Roman" w:eastAsia="Times New Roman" w:hAnsi="Times New Roman" w:cs="David"/>
          <w:sz w:val="24"/>
          <w:szCs w:val="24"/>
          <w:rtl/>
          <w:lang w:eastAsia="he-IL"/>
        </w:rPr>
        <w:t xml:space="preserve"> – הועדה החליטה כי שופט יהיה רשאי להורות על מעצרו של החשוד, בנוכחותו, לתקופה שלא תעלה על 20 ימים, בהתאם להצעת הממשלה. בניגוד להצעת הממשלה להעמיד גם את תקופות הארכת המעצר הנוספות שרשאי שופט לצוות על 20 ימים כל אחת, החליטה הועדה כי תקופות אלו יישארו כנוסחן בחוק היום, היינו-15 ימים. בהתאמה, החליטה הועדה כי אישור היועץ המשפטי לממשלה יידרש לבקשה להארכת מעצר לתקופה שמעבר ל-35 ימים, ולא 40 ימים, כהצעת הממשלה.</w:t>
      </w:r>
      <w:r w:rsidR="00971EB8">
        <w:rPr>
          <w:rFonts w:ascii="Times New Roman" w:eastAsia="Times New Roman" w:hAnsi="Times New Roman" w:cs="David" w:hint="cs"/>
          <w:sz w:val="24"/>
          <w:szCs w:val="24"/>
          <w:rtl/>
          <w:lang w:eastAsia="he-IL"/>
        </w:rPr>
        <w:t xml:space="preserve"> (הסדר זה, </w:t>
      </w:r>
      <w:r w:rsidR="00256CF2">
        <w:rPr>
          <w:rFonts w:ascii="Times New Roman" w:eastAsia="Times New Roman" w:hAnsi="Times New Roman" w:cs="David" w:hint="cs"/>
          <w:sz w:val="24"/>
          <w:szCs w:val="24"/>
          <w:rtl/>
          <w:lang w:eastAsia="he-IL"/>
        </w:rPr>
        <w:t>שנקבע</w:t>
      </w:r>
      <w:r w:rsidR="00971EB8">
        <w:rPr>
          <w:rFonts w:ascii="Times New Roman" w:eastAsia="Times New Roman" w:hAnsi="Times New Roman" w:cs="David" w:hint="cs"/>
          <w:sz w:val="24"/>
          <w:szCs w:val="24"/>
          <w:rtl/>
          <w:lang w:eastAsia="he-IL"/>
        </w:rPr>
        <w:t xml:space="preserve"> בסעיף 4(2) לחוק, שונה בהמשך.) </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u w:val="single"/>
          <w:rtl/>
          <w:lang w:eastAsia="he-IL"/>
        </w:rPr>
        <w:t>דיון בהארכת המעצר שלא בנוכחות עצור בעבירת ביטחון</w:t>
      </w:r>
      <w:r w:rsidRPr="00406093">
        <w:rPr>
          <w:rFonts w:ascii="Times New Roman" w:eastAsia="Times New Roman" w:hAnsi="Times New Roman" w:cs="David"/>
          <w:sz w:val="24"/>
          <w:szCs w:val="24"/>
          <w:rtl/>
          <w:lang w:eastAsia="he-IL"/>
        </w:rPr>
        <w:t xml:space="preserve"> – הועדה החליטה כי בית המשפט יהיה רשאי לקיים דיון בעניין הארכת מעצר ללא נוכחות העצור, לבקשת המדינה ובאישור הגורם המאשר, אם שוכנע כי הפסקת החקירה לצורך הבאת העצור תביא לפגיעה ממשית בחקירה </w:t>
      </w:r>
      <w:r w:rsidRPr="00406093">
        <w:rPr>
          <w:rFonts w:ascii="Times New Roman" w:eastAsia="Times New Roman" w:hAnsi="Times New Roman" w:cs="David"/>
          <w:sz w:val="24"/>
          <w:szCs w:val="24"/>
          <w:u w:val="single"/>
          <w:rtl/>
          <w:lang w:eastAsia="he-IL"/>
        </w:rPr>
        <w:t>שיש בה כדי לסכל מניעת פגיעה בחיי אדם או שיש בה כדי לסכל מניעת עבירת ביטחון</w:t>
      </w:r>
      <w:r w:rsidRPr="00406093">
        <w:rPr>
          <w:rFonts w:ascii="Times New Roman" w:eastAsia="Times New Roman" w:hAnsi="Times New Roman" w:cs="David"/>
          <w:sz w:val="24"/>
          <w:szCs w:val="24"/>
          <w:rtl/>
          <w:lang w:eastAsia="he-IL"/>
        </w:rPr>
        <w:t>. בדיון כאמור לא יוכל בית המשפט להאריך את מעצרו של העצור לתקופה שתעלה על 20 ימים ממועד הדיון שהתקיים בנוכחותו. הצעת החוק הממשלתית לא כללה הוראה המנחה את בית המשפט באשר לשיקול הדעת בשאלת נוכחות העצור. החלטת הועדה מייחדת דיונים אלו אך ורק לחקירות שנועדו לסכל עביר</w:t>
      </w:r>
      <w:r w:rsidRPr="00406093">
        <w:rPr>
          <w:rFonts w:ascii="Times New Roman" w:eastAsia="Times New Roman" w:hAnsi="Times New Roman" w:cs="David" w:hint="cs"/>
          <w:sz w:val="24"/>
          <w:szCs w:val="24"/>
          <w:rtl/>
          <w:lang w:eastAsia="he-IL"/>
        </w:rPr>
        <w:t>ת ביטחון חמורה.</w:t>
      </w:r>
      <w:r w:rsidR="00971EB8">
        <w:rPr>
          <w:rFonts w:ascii="Times New Roman" w:eastAsia="Times New Roman" w:hAnsi="Times New Roman" w:cs="David" w:hint="cs"/>
          <w:sz w:val="24"/>
          <w:szCs w:val="24"/>
          <w:rtl/>
          <w:lang w:eastAsia="he-IL"/>
        </w:rPr>
        <w:t xml:space="preserve"> (הסדר זה, שנקבע בסעיף 5 לחוק דאז, היה במוקד הדיון בבית המשפט העליון בשנת 2010, ושונה בתיקון מס' 2 לחוק.)</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rtl/>
          <w:lang w:eastAsia="he-IL"/>
        </w:rPr>
        <w:t> </w:t>
      </w:r>
      <w:r w:rsidRPr="00406093">
        <w:rPr>
          <w:rFonts w:ascii="Times New Roman" w:eastAsia="Times New Roman" w:hAnsi="Times New Roman" w:cs="David"/>
          <w:sz w:val="24"/>
          <w:szCs w:val="24"/>
          <w:u w:val="single"/>
          <w:rtl/>
          <w:lang w:eastAsia="he-IL"/>
        </w:rPr>
        <w:t>דיון בערר ובבקשה לעיון חוזר שלא בנוכחות עצור בעבירות ביטחון</w:t>
      </w:r>
      <w:r w:rsidRPr="00406093">
        <w:rPr>
          <w:rFonts w:ascii="Times New Roman" w:eastAsia="Times New Roman" w:hAnsi="Times New Roman" w:cs="David" w:hint="cs"/>
          <w:sz w:val="24"/>
          <w:szCs w:val="24"/>
          <w:u w:val="single"/>
          <w:rtl/>
          <w:lang w:eastAsia="he-IL"/>
        </w:rPr>
        <w:t xml:space="preserve"> כחריג, ולא ככלל</w:t>
      </w:r>
      <w:r w:rsidRPr="00406093">
        <w:rPr>
          <w:rFonts w:ascii="Times New Roman" w:eastAsia="Times New Roman" w:hAnsi="Times New Roman" w:cs="David"/>
          <w:sz w:val="24"/>
          <w:szCs w:val="24"/>
          <w:rtl/>
          <w:lang w:eastAsia="he-IL"/>
        </w:rPr>
        <w:t xml:space="preserve"> – הצעת החוק הממשלתית ביקשה לקבוע כי ככלל, יתקיימו דיונים אלו שלא בפני העצור, אלא אם כן הורה בית המשפט אחרת. הועדה החליטה כי מכיוון </w:t>
      </w:r>
      <w:r w:rsidRPr="00406093">
        <w:rPr>
          <w:rFonts w:ascii="Times New Roman" w:eastAsia="Times New Roman" w:hAnsi="Times New Roman" w:cs="David" w:hint="cs"/>
          <w:sz w:val="24"/>
          <w:szCs w:val="24"/>
          <w:rtl/>
          <w:lang w:eastAsia="he-IL"/>
        </w:rPr>
        <w:t>ש</w:t>
      </w:r>
      <w:r w:rsidRPr="00406093">
        <w:rPr>
          <w:rFonts w:ascii="Times New Roman" w:eastAsia="Times New Roman" w:hAnsi="Times New Roman" w:cs="David"/>
          <w:sz w:val="24"/>
          <w:szCs w:val="24"/>
          <w:rtl/>
          <w:lang w:eastAsia="he-IL"/>
        </w:rPr>
        <w:t>הכלל הקבוע ב</w:t>
      </w:r>
      <w:r w:rsidRPr="00406093">
        <w:rPr>
          <w:rFonts w:ascii="Times New Roman" w:eastAsia="Times New Roman" w:hAnsi="Times New Roman" w:cs="David" w:hint="cs"/>
          <w:sz w:val="24"/>
          <w:szCs w:val="24"/>
          <w:rtl/>
          <w:lang w:eastAsia="he-IL"/>
        </w:rPr>
        <w:t xml:space="preserve">חוק </w:t>
      </w:r>
      <w:r w:rsidRPr="00406093">
        <w:rPr>
          <w:rFonts w:ascii="Times New Roman" w:eastAsia="Times New Roman" w:hAnsi="Times New Roman" w:cs="David"/>
          <w:sz w:val="24"/>
          <w:szCs w:val="24"/>
          <w:rtl/>
          <w:lang w:eastAsia="he-IL"/>
        </w:rPr>
        <w:t xml:space="preserve">סדר הדין הפלילי הוא כי הדיון יערך בנוכחות העצור, אין להעביר את הנטל אל העצור. על כן, הוחלט כי על המדינה לבקש, באישור הגורם המאשר, כי הדיון יתקיים שלא במעמד העצור. בנוסף, הועדה החליטה כי הצעת החוק תכוון את שיקול הדעת של בית המשפט בעניין זה. על כן, הוחלט כי בית המשפט יורה על קיום הדיון ללא נוכחות העצור רק אם שוכנע כי הפסקת החקירה לצורך הבאת העצור </w:t>
      </w:r>
      <w:r w:rsidRPr="00406093">
        <w:rPr>
          <w:rFonts w:ascii="Times New Roman" w:eastAsia="Times New Roman" w:hAnsi="Times New Roman" w:cs="David"/>
          <w:sz w:val="24"/>
          <w:szCs w:val="24"/>
          <w:u w:val="single"/>
          <w:rtl/>
          <w:lang w:eastAsia="he-IL"/>
        </w:rPr>
        <w:t xml:space="preserve">עלולה לגרום לפגיעה </w:t>
      </w:r>
      <w:r w:rsidRPr="00406093">
        <w:rPr>
          <w:rFonts w:ascii="Times New Roman" w:eastAsia="Times New Roman" w:hAnsi="Times New Roman" w:cs="David"/>
          <w:b/>
          <w:bCs/>
          <w:sz w:val="24"/>
          <w:szCs w:val="24"/>
          <w:u w:val="single"/>
          <w:rtl/>
          <w:lang w:eastAsia="he-IL"/>
        </w:rPr>
        <w:t>ממשית</w:t>
      </w:r>
      <w:r w:rsidRPr="00406093">
        <w:rPr>
          <w:rFonts w:ascii="Times New Roman" w:eastAsia="Times New Roman" w:hAnsi="Times New Roman" w:cs="David"/>
          <w:sz w:val="24"/>
          <w:szCs w:val="24"/>
          <w:u w:val="single"/>
          <w:rtl/>
          <w:lang w:eastAsia="he-IL"/>
        </w:rPr>
        <w:t xml:space="preserve"> בחקירה</w:t>
      </w:r>
      <w:r w:rsidRPr="00406093">
        <w:rPr>
          <w:rFonts w:ascii="Times New Roman" w:eastAsia="Times New Roman" w:hAnsi="Times New Roman" w:cs="David"/>
          <w:sz w:val="24"/>
          <w:szCs w:val="24"/>
          <w:rtl/>
          <w:lang w:eastAsia="he-IL"/>
        </w:rPr>
        <w:t>. </w:t>
      </w:r>
      <w:r w:rsidR="00971EB8">
        <w:rPr>
          <w:rFonts w:ascii="Times New Roman" w:eastAsia="Times New Roman" w:hAnsi="Times New Roman" w:cs="David" w:hint="cs"/>
          <w:sz w:val="24"/>
          <w:szCs w:val="24"/>
          <w:rtl/>
          <w:lang w:eastAsia="he-IL"/>
        </w:rPr>
        <w:t>(גם הסדר זה שונה במסגרת תיקון מס' 2 לחוק.)</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u w:val="single"/>
          <w:rtl/>
          <w:lang w:eastAsia="he-IL"/>
        </w:rPr>
        <w:t>הוספת הוראה בדבר ייצוג בידי סניגור</w:t>
      </w:r>
      <w:r w:rsidRPr="00406093">
        <w:rPr>
          <w:rFonts w:ascii="Times New Roman" w:eastAsia="Times New Roman" w:hAnsi="Times New Roman" w:cs="David"/>
          <w:sz w:val="24"/>
          <w:szCs w:val="24"/>
          <w:rtl/>
          <w:lang w:eastAsia="he-IL"/>
        </w:rPr>
        <w:t xml:space="preserve"> – הועדה החליטה להוסיף הוראה להצעת החוק לפיה כל דיון בלא נוכחות העצור, היינו – הארכת מעצר, ערר, עיון חוזר ובקשה לדחיית פגישה עם עורך דין, יתקיים בנוכחות סניגורו של העצור, ואם אינו מיוצג, ימנה לו השופט סניגור. הוראה זו באה לצמצם את הפגיעה בזכויותיו של העצור ולהבטיח כי זכויות אלו ייוצגו בדיון ככל הניתן, על אף היעדר העצור עצמו. </w:t>
      </w:r>
    </w:p>
    <w:p w:rsidR="00406093" w:rsidRPr="00406093" w:rsidRDefault="00406093" w:rsidP="00AD1A25">
      <w:pPr>
        <w:bidi/>
        <w:spacing w:after="0" w:line="360" w:lineRule="auto"/>
        <w:ind w:left="360"/>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rtl/>
          <w:lang w:eastAsia="he-IL"/>
        </w:rPr>
        <w:br/>
      </w:r>
      <w:r w:rsidR="00AD1A25">
        <w:rPr>
          <w:rFonts w:ascii="Times New Roman" w:eastAsia="Times New Roman" w:hAnsi="Times New Roman" w:cs="David" w:hint="cs"/>
          <w:sz w:val="24"/>
          <w:szCs w:val="24"/>
          <w:rtl/>
          <w:lang w:eastAsia="he-IL"/>
        </w:rPr>
        <w:t>ועדת החוקה אף הקימה צוות מצומצם שקיבל נתונים ומידע מרשויות הביטחון והשתכנע, וכך גם דיווח למליאת הועדה, שפרקי הזמן המבוקשים – נדרשים.</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hint="cs"/>
          <w:sz w:val="24"/>
          <w:szCs w:val="24"/>
          <w:rtl/>
          <w:lang w:eastAsia="he-IL"/>
        </w:rPr>
        <w:t>הדיון בהצעה הסתיים ביום 26.6.06. מספר שינויים נוספים הוכנסו לחוק בשלב זה:</w:t>
      </w:r>
    </w:p>
    <w:p w:rsidR="00406093" w:rsidRPr="00406093" w:rsidRDefault="00406093" w:rsidP="00406093">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פיצול סעיף מוצע על </w:t>
      </w:r>
      <w:r w:rsidRPr="00406093">
        <w:rPr>
          <w:rFonts w:ascii="Times New Roman" w:eastAsia="Times New Roman" w:hAnsi="Times New Roman" w:cs="David"/>
          <w:sz w:val="24"/>
          <w:szCs w:val="24"/>
          <w:u w:val="single"/>
          <w:rtl/>
          <w:lang w:eastAsia="he-IL"/>
        </w:rPr>
        <w:t>דחיית פגישת עצור בעבירת ביטחון עם עורך דין</w:t>
      </w:r>
      <w:r w:rsidRPr="00406093">
        <w:rPr>
          <w:rFonts w:ascii="Times New Roman" w:eastAsia="Times New Roman" w:hAnsi="Times New Roman" w:cs="David"/>
          <w:sz w:val="24"/>
          <w:szCs w:val="24"/>
          <w:rtl/>
          <w:lang w:eastAsia="he-IL"/>
        </w:rPr>
        <w:t xml:space="preserve"> – הצעת החוק הממשלתית ביקשה להאריך את התקופה המרבית האמורה בחוק המעצרים ל-50 ימים. לפי הצעת החוק הממשלתית, דחיית הפגישה לאחר 21 הימים שבחוק המעצרים, יכול שתעשה רק בעילה האמורה בסעיף 35(א)(3) – אם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מניעת הפגישה דרושה כדי לסכל עבירה או כדי לשמור על חיי אדם</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הועדה החליטה, בין השאר לאור הבנתה כי הנורמה המצויה בחוק המעצרים עצמו אינה תואמת את הסטנדרטים הבינלאומיים הנוהגים, </w:t>
      </w:r>
      <w:r w:rsidRPr="00406093">
        <w:rPr>
          <w:rFonts w:ascii="Times New Roman" w:eastAsia="Times New Roman" w:hAnsi="Times New Roman" w:cs="David" w:hint="cs"/>
          <w:sz w:val="24"/>
          <w:szCs w:val="24"/>
          <w:rtl/>
          <w:lang w:eastAsia="he-IL"/>
        </w:rPr>
        <w:t>לפצל את הסעיף המוצע מהצעת החוק, ולאפשר ניסיון של מספר חודשים בשימוש בחוק בלי הסעיף המוצע.</w:t>
      </w:r>
      <w:r w:rsidR="00182FD6">
        <w:rPr>
          <w:rFonts w:ascii="Times New Roman" w:eastAsia="Times New Roman" w:hAnsi="Times New Roman" w:cs="David" w:hint="cs"/>
          <w:sz w:val="24"/>
          <w:szCs w:val="24"/>
          <w:rtl/>
          <w:lang w:eastAsia="he-IL"/>
        </w:rPr>
        <w:t xml:space="preserve"> ואכן, הממשלה לא בקשה עוד לתקן את ההסדר הקיים ולהחמירו.</w:t>
      </w:r>
    </w:p>
    <w:p w:rsidR="00406093" w:rsidRPr="00406093" w:rsidRDefault="00406093" w:rsidP="00256CF2">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הוספת גורם מאשר בהשהיית הבאת עצור לפני שופט מעבר ל-72 שעות</w:t>
      </w:r>
      <w:r w:rsidRPr="00406093">
        <w:rPr>
          <w:rFonts w:ascii="Times New Roman" w:eastAsia="Times New Roman" w:hAnsi="Times New Roman" w:cs="David" w:hint="cs"/>
          <w:sz w:val="24"/>
          <w:szCs w:val="24"/>
          <w:rtl/>
          <w:lang w:eastAsia="he-IL"/>
        </w:rPr>
        <w:t xml:space="preserve"> –  הצעת החוק הממשלתית ביקשה לקבוע כי ב-48 שעות הראשונות של ההשהיה, הגורם המאשר יהיה הקצין הממונה,; ומעבר ל-48 שעות הגורם המאשר יהיה ראש מחלקת חוקרים בשב"כ, או קצין משטרה בדרגת סגן ניצב שראש אגף החקירות הסמיכו לכך. הוועדה החליטה כי יש צורך בגורם מאשר נוסף להשהיית הבאת העצור מעבר ל-72 שעות, ונקבע שזה יהיה ראש אגף בשירות הביטחון, או סגנו. </w:t>
      </w:r>
      <w:r w:rsidR="00971EB8">
        <w:rPr>
          <w:rFonts w:ascii="Times New Roman" w:eastAsia="Times New Roman" w:hAnsi="Times New Roman" w:cs="David" w:hint="cs"/>
          <w:sz w:val="24"/>
          <w:szCs w:val="24"/>
          <w:rtl/>
          <w:lang w:eastAsia="he-IL"/>
        </w:rPr>
        <w:t>(</w:t>
      </w:r>
      <w:r w:rsidR="00256CF2">
        <w:rPr>
          <w:rFonts w:ascii="Times New Roman" w:eastAsia="Times New Roman" w:hAnsi="Times New Roman" w:cs="David" w:hint="cs"/>
          <w:sz w:val="24"/>
          <w:szCs w:val="24"/>
          <w:rtl/>
          <w:lang w:eastAsia="he-IL"/>
        </w:rPr>
        <w:t>גם</w:t>
      </w:r>
      <w:r w:rsidR="00971EB8">
        <w:rPr>
          <w:rFonts w:ascii="Times New Roman" w:eastAsia="Times New Roman" w:hAnsi="Times New Roman" w:cs="David" w:hint="cs"/>
          <w:sz w:val="24"/>
          <w:szCs w:val="24"/>
          <w:rtl/>
          <w:lang w:eastAsia="he-IL"/>
        </w:rPr>
        <w:t xml:space="preserve"> הסדר זה תוקן במסגרת תיקון מס' 2 לחוק.) </w:t>
      </w:r>
    </w:p>
    <w:p w:rsidR="00406093" w:rsidRPr="00406093" w:rsidRDefault="00406093" w:rsidP="00406093">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הוספת סעיף דיווח </w:t>
      </w:r>
      <w:r w:rsidRPr="00406093">
        <w:rPr>
          <w:rFonts w:ascii="Times New Roman" w:eastAsia="Times New Roman" w:hAnsi="Times New Roman" w:cs="David" w:hint="cs"/>
          <w:sz w:val="24"/>
          <w:szCs w:val="24"/>
          <w:rtl/>
          <w:lang w:eastAsia="he-IL"/>
        </w:rPr>
        <w:t>– הוועדה החליטה להוסיף סעיף, שלא היה קיים בהצעה הממשלתית, לפיו ידווח שר המשפטים לוועדת החוקה מדי שישה חדשים על יישום החוק, כולל דיווח פרטני על מספר המקרים בהם השתמשו בסעיפים שונים בחוק. חברי הכנסת סברו כי הדיווח יאפשר פיקוח הדוק, וביקורת, על מימוש החוק, והבטחה שבכלים המיוחדים ייעשה שימוש רק במקרים חיוניים ונדירים.</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hint="cs"/>
          <w:sz w:val="24"/>
          <w:szCs w:val="24"/>
          <w:rtl/>
          <w:lang w:eastAsia="he-IL"/>
        </w:rPr>
        <w:t>בסופו של הדיון, החליטה הוועדה לאשר את הצעת החוק כהוראת שעה שתעמוד בתוקף לשנה וחצי.  מליאת הכנסת העבירה את החוק בקריאה שנייה ובקריאה שלישית ביום 27.6.06. בסוף שנת 2007, האריכה הכנסת את הוראת השעה בשנה נוספת, עד לדצמבר 2010.</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583764" w:rsidP="00583764">
      <w:pPr>
        <w:bidi/>
        <w:spacing w:after="0" w:line="360" w:lineRule="auto"/>
        <w:jc w:val="both"/>
        <w:rPr>
          <w:rFonts w:ascii="Times New Roman" w:eastAsia="Times New Roman" w:hAnsi="Times New Roman" w:cs="David"/>
          <w:b/>
          <w:bCs/>
          <w:sz w:val="24"/>
          <w:szCs w:val="24"/>
          <w:u w:val="single"/>
          <w:rtl/>
          <w:lang w:eastAsia="he-IL"/>
        </w:rPr>
      </w:pPr>
      <w:r>
        <w:rPr>
          <w:rFonts w:ascii="Times New Roman" w:eastAsia="Times New Roman" w:hAnsi="Times New Roman" w:cs="David" w:hint="cs"/>
          <w:b/>
          <w:bCs/>
          <w:sz w:val="24"/>
          <w:szCs w:val="24"/>
          <w:u w:val="single"/>
          <w:rtl/>
          <w:lang w:eastAsia="he-IL"/>
        </w:rPr>
        <w:t>דיון שלא בנוכחות העצור:</w:t>
      </w:r>
      <w:r w:rsidR="00406093" w:rsidRPr="00406093">
        <w:rPr>
          <w:rFonts w:ascii="Times New Roman" w:eastAsia="Times New Roman" w:hAnsi="Times New Roman" w:cs="David" w:hint="cs"/>
          <w:b/>
          <w:bCs/>
          <w:sz w:val="24"/>
          <w:szCs w:val="24"/>
          <w:u w:val="single"/>
          <w:rtl/>
          <w:lang w:eastAsia="he-IL"/>
        </w:rPr>
        <w:t xml:space="preserve"> בש"פ 8823/07 (פלוני נ' מדינת ישראל)</w:t>
      </w:r>
    </w:p>
    <w:p w:rsidR="00406093" w:rsidRPr="00182FD6" w:rsidRDefault="00EA4576" w:rsidP="00EA4576">
      <w:pPr>
        <w:bidi/>
        <w:spacing w:after="0" w:line="360" w:lineRule="auto"/>
        <w:jc w:val="both"/>
        <w:rPr>
          <w:rFonts w:ascii="Times New Roman" w:eastAsia="Times New Roman" w:hAnsi="Times New Roman" w:cs="David"/>
          <w:b/>
          <w:bCs/>
          <w:sz w:val="24"/>
          <w:szCs w:val="24"/>
          <w:rtl/>
          <w:lang w:eastAsia="he-IL"/>
        </w:rPr>
      </w:pPr>
      <w:r>
        <w:rPr>
          <w:rFonts w:ascii="Times New Roman" w:eastAsia="Times New Roman" w:hAnsi="Times New Roman" w:cs="David" w:hint="cs"/>
          <w:sz w:val="24"/>
          <w:szCs w:val="24"/>
          <w:rtl/>
          <w:lang w:eastAsia="he-IL"/>
        </w:rPr>
        <w:t xml:space="preserve">בשנת 2008 החליט </w:t>
      </w:r>
      <w:r w:rsidR="00406093" w:rsidRPr="00406093">
        <w:rPr>
          <w:rFonts w:ascii="Times New Roman" w:eastAsia="Times New Roman" w:hAnsi="Times New Roman" w:cs="David" w:hint="cs"/>
          <w:sz w:val="24"/>
          <w:szCs w:val="24"/>
          <w:rtl/>
          <w:lang w:eastAsia="he-IL"/>
        </w:rPr>
        <w:t xml:space="preserve">בית המשפט </w:t>
      </w:r>
      <w:r>
        <w:rPr>
          <w:rFonts w:ascii="Times New Roman" w:eastAsia="Times New Roman" w:hAnsi="Times New Roman" w:cs="David" w:hint="cs"/>
          <w:sz w:val="24"/>
          <w:szCs w:val="24"/>
          <w:rtl/>
          <w:lang w:eastAsia="he-IL"/>
        </w:rPr>
        <w:t xml:space="preserve">העליון </w:t>
      </w:r>
      <w:r w:rsidR="00406093" w:rsidRPr="00406093">
        <w:rPr>
          <w:rFonts w:ascii="Times New Roman" w:eastAsia="Times New Roman" w:hAnsi="Times New Roman" w:cs="David" w:hint="cs"/>
          <w:sz w:val="24"/>
          <w:szCs w:val="24"/>
          <w:rtl/>
          <w:lang w:eastAsia="he-IL"/>
        </w:rPr>
        <w:t xml:space="preserve">לקיים דיון, בהרכב של תשעה שופטים, בחוקתיות </w:t>
      </w:r>
      <w:r>
        <w:rPr>
          <w:rFonts w:ascii="Times New Roman" w:eastAsia="Times New Roman" w:hAnsi="Times New Roman" w:cs="David" w:hint="cs"/>
          <w:sz w:val="24"/>
          <w:szCs w:val="24"/>
          <w:rtl/>
          <w:lang w:eastAsia="he-IL"/>
        </w:rPr>
        <w:t>סעיף 5 לחוק</w:t>
      </w:r>
      <w:r w:rsidR="00406093" w:rsidRPr="00406093">
        <w:rPr>
          <w:rFonts w:ascii="Times New Roman" w:eastAsia="Times New Roman" w:hAnsi="Times New Roman" w:cs="David" w:hint="cs"/>
          <w:sz w:val="24"/>
          <w:szCs w:val="24"/>
          <w:rtl/>
          <w:lang w:eastAsia="he-IL"/>
        </w:rPr>
        <w:t>.</w:t>
      </w:r>
      <w:r w:rsidR="00583764">
        <w:rPr>
          <w:rFonts w:ascii="Times New Roman" w:eastAsia="Times New Roman" w:hAnsi="Times New Roman" w:cs="David" w:hint="cs"/>
          <w:sz w:val="24"/>
          <w:szCs w:val="24"/>
          <w:rtl/>
          <w:lang w:eastAsia="he-IL"/>
        </w:rPr>
        <w:t xml:space="preserve"> </w:t>
      </w:r>
      <w:r w:rsidR="00583764" w:rsidRPr="00182FD6">
        <w:rPr>
          <w:rFonts w:ascii="Times New Roman" w:eastAsia="Times New Roman" w:hAnsi="Times New Roman" w:cs="David" w:hint="cs"/>
          <w:b/>
          <w:bCs/>
          <w:sz w:val="24"/>
          <w:szCs w:val="24"/>
          <w:rtl/>
          <w:lang w:eastAsia="he-IL"/>
        </w:rPr>
        <w:t>בית המשפט</w:t>
      </w:r>
      <w:r w:rsidR="00406093" w:rsidRPr="00182FD6">
        <w:rPr>
          <w:rFonts w:ascii="Times New Roman" w:eastAsia="Times New Roman" w:hAnsi="Times New Roman" w:cs="David" w:hint="cs"/>
          <w:b/>
          <w:bCs/>
          <w:sz w:val="24"/>
          <w:szCs w:val="24"/>
          <w:rtl/>
          <w:lang w:eastAsia="he-IL"/>
        </w:rPr>
        <w:t xml:space="preserve"> </w:t>
      </w:r>
      <w:r w:rsidRPr="00182FD6">
        <w:rPr>
          <w:rFonts w:ascii="Times New Roman" w:eastAsia="Times New Roman" w:hAnsi="Times New Roman" w:cs="David" w:hint="cs"/>
          <w:b/>
          <w:bCs/>
          <w:sz w:val="24"/>
          <w:szCs w:val="24"/>
          <w:rtl/>
          <w:lang w:eastAsia="he-IL"/>
        </w:rPr>
        <w:t xml:space="preserve">החליט </w:t>
      </w:r>
      <w:r w:rsidR="00406093" w:rsidRPr="00182FD6">
        <w:rPr>
          <w:rFonts w:ascii="Times New Roman" w:eastAsia="Times New Roman" w:hAnsi="Times New Roman" w:cs="David" w:hint="cs"/>
          <w:b/>
          <w:bCs/>
          <w:sz w:val="24"/>
          <w:szCs w:val="24"/>
          <w:rtl/>
          <w:lang w:eastAsia="he-IL"/>
        </w:rPr>
        <w:t>ברוב דעות כי סעיף 5 לחוק דאז בטל</w:t>
      </w:r>
      <w:r w:rsidRPr="00182FD6">
        <w:rPr>
          <w:rFonts w:ascii="Times New Roman" w:eastAsia="Times New Roman" w:hAnsi="Times New Roman" w:cs="David" w:hint="cs"/>
          <w:b/>
          <w:bCs/>
          <w:sz w:val="24"/>
          <w:szCs w:val="24"/>
          <w:rtl/>
          <w:lang w:eastAsia="he-IL"/>
        </w:rPr>
        <w:t>, בשל הפגיעה בזכויות החוקתיות של העצור</w:t>
      </w:r>
      <w:r w:rsidR="00406093" w:rsidRPr="00182FD6">
        <w:rPr>
          <w:rFonts w:ascii="Times New Roman" w:eastAsia="Times New Roman" w:hAnsi="Times New Roman" w:cs="David" w:hint="cs"/>
          <w:b/>
          <w:bCs/>
          <w:sz w:val="24"/>
          <w:szCs w:val="24"/>
          <w:rtl/>
          <w:lang w:eastAsia="he-IL"/>
        </w:rPr>
        <w:t>.</w:t>
      </w:r>
      <w:r w:rsidR="00583764" w:rsidRPr="00182FD6">
        <w:rPr>
          <w:rStyle w:val="a6"/>
          <w:rFonts w:ascii="Times New Roman" w:eastAsia="Times New Roman" w:hAnsi="Times New Roman" w:cs="David"/>
          <w:b/>
          <w:bCs/>
          <w:sz w:val="24"/>
          <w:szCs w:val="24"/>
          <w:rtl/>
          <w:lang w:eastAsia="he-IL"/>
        </w:rPr>
        <w:footnoteReference w:id="4"/>
      </w:r>
    </w:p>
    <w:p w:rsidR="00B512CD" w:rsidRDefault="00D96EDB" w:rsidP="00F529B5">
      <w:pPr>
        <w:bidi/>
        <w:rPr>
          <w:rFonts w:ascii="David" w:eastAsia="Times New Roman" w:hAnsi="David" w:cs="David"/>
          <w:sz w:val="24"/>
          <w:szCs w:val="24"/>
          <w:rtl/>
          <w:lang w:eastAsia="he-IL"/>
        </w:rPr>
      </w:pPr>
      <w:r>
        <w:rPr>
          <w:rFonts w:ascii="David" w:eastAsia="Times New Roman" w:hAnsi="David" w:cs="David"/>
          <w:b/>
          <w:bCs/>
          <w:sz w:val="24"/>
          <w:szCs w:val="24"/>
          <w:u w:val="single"/>
          <w:rtl/>
          <w:lang w:eastAsia="he-IL"/>
        </w:rPr>
        <w:br w:type="page"/>
      </w:r>
      <w:r w:rsidR="00406093">
        <w:rPr>
          <w:rFonts w:ascii="David" w:eastAsia="Times New Roman" w:hAnsi="David" w:cs="David" w:hint="cs"/>
          <w:b/>
          <w:bCs/>
          <w:sz w:val="24"/>
          <w:szCs w:val="24"/>
          <w:u w:val="single"/>
          <w:rtl/>
          <w:lang w:eastAsia="he-IL"/>
        </w:rPr>
        <w:t>תיקון מס' 2 לחוק</w:t>
      </w:r>
    </w:p>
    <w:p w:rsidR="00B512CD" w:rsidRPr="00CE3408" w:rsidRDefault="00406093" w:rsidP="00515785">
      <w:pPr>
        <w:bidi/>
        <w:spacing w:after="0" w:line="360" w:lineRule="auto"/>
        <w:jc w:val="both"/>
        <w:rPr>
          <w:rFonts w:eastAsia="Times New Roman" w:cs="David"/>
          <w:b/>
          <w:bCs/>
          <w:sz w:val="24"/>
          <w:szCs w:val="24"/>
          <w:u w:val="single"/>
          <w:rtl/>
          <w:lang w:eastAsia="he-IL"/>
        </w:rPr>
      </w:pPr>
      <w:r>
        <w:rPr>
          <w:rFonts w:ascii="David" w:eastAsia="Times New Roman" w:hAnsi="David" w:cs="David" w:hint="cs"/>
          <w:sz w:val="24"/>
          <w:szCs w:val="24"/>
          <w:rtl/>
          <w:lang w:eastAsia="he-IL"/>
        </w:rPr>
        <w:t>ביולי 2010, הניחה הממשלה על שולחן הכנסת הצעת חוק לתיקון הוראת השעה ולהארכת תוקפה</w:t>
      </w:r>
      <w:r>
        <w:rPr>
          <w:rFonts w:eastAsia="Times New Roman" w:cs="David"/>
          <w:sz w:val="24"/>
          <w:szCs w:val="24"/>
          <w:lang w:eastAsia="he-IL"/>
        </w:rPr>
        <w:t xml:space="preserve">  </w:t>
      </w:r>
      <w:r>
        <w:rPr>
          <w:rFonts w:eastAsia="Times New Roman" w:cs="David" w:hint="cs"/>
          <w:sz w:val="24"/>
          <w:szCs w:val="24"/>
          <w:rtl/>
          <w:lang w:eastAsia="he-IL"/>
        </w:rPr>
        <w:t>(הצעת חוק סדר הדין הפלילי (עצור החשוד בעבירת ביטחון) (הוראת שעה) (תיקון מס' 2), התש"ע–2010).</w:t>
      </w:r>
      <w:r>
        <w:rPr>
          <w:rStyle w:val="a6"/>
          <w:rFonts w:eastAsia="Times New Roman" w:cs="David"/>
          <w:sz w:val="24"/>
          <w:szCs w:val="24"/>
          <w:rtl/>
          <w:lang w:eastAsia="he-IL"/>
        </w:rPr>
        <w:footnoteReference w:id="5"/>
      </w:r>
      <w:r>
        <w:rPr>
          <w:rFonts w:eastAsia="Times New Roman" w:cs="David" w:hint="cs"/>
          <w:sz w:val="24"/>
          <w:szCs w:val="24"/>
          <w:rtl/>
          <w:lang w:eastAsia="he-IL"/>
        </w:rPr>
        <w:t xml:space="preserve"> </w:t>
      </w:r>
      <w:r w:rsidRPr="00CE3408">
        <w:rPr>
          <w:rFonts w:eastAsia="Times New Roman" w:cs="David" w:hint="cs"/>
          <w:b/>
          <w:bCs/>
          <w:sz w:val="24"/>
          <w:szCs w:val="24"/>
          <w:u w:val="single"/>
          <w:rtl/>
          <w:lang w:eastAsia="he-IL"/>
        </w:rPr>
        <w:t xml:space="preserve">ההצעה ביקשה </w:t>
      </w:r>
      <w:r w:rsidR="00515785">
        <w:rPr>
          <w:rFonts w:eastAsia="Times New Roman" w:cs="David" w:hint="cs"/>
          <w:b/>
          <w:bCs/>
          <w:sz w:val="24"/>
          <w:szCs w:val="24"/>
          <w:u w:val="single"/>
          <w:rtl/>
          <w:lang w:eastAsia="he-IL"/>
        </w:rPr>
        <w:t>לערוך</w:t>
      </w:r>
      <w:r w:rsidRPr="00CE3408">
        <w:rPr>
          <w:rFonts w:eastAsia="Times New Roman" w:cs="David" w:hint="cs"/>
          <w:b/>
          <w:bCs/>
          <w:sz w:val="24"/>
          <w:szCs w:val="24"/>
          <w:u w:val="single"/>
          <w:rtl/>
          <w:lang w:eastAsia="he-IL"/>
        </w:rPr>
        <w:t xml:space="preserve"> איזון מחודש</w:t>
      </w:r>
      <w:r w:rsidR="00931557" w:rsidRPr="00CE3408">
        <w:rPr>
          <w:rFonts w:eastAsia="Times New Roman" w:cs="David" w:hint="cs"/>
          <w:b/>
          <w:bCs/>
          <w:sz w:val="24"/>
          <w:szCs w:val="24"/>
          <w:u w:val="single"/>
          <w:rtl/>
          <w:lang w:eastAsia="he-IL"/>
        </w:rPr>
        <w:t>, לאור ההערות של בית המשפט העליון,</w:t>
      </w:r>
      <w:r w:rsidRPr="00CE3408">
        <w:rPr>
          <w:rFonts w:eastAsia="Times New Roman" w:cs="David" w:hint="cs"/>
          <w:b/>
          <w:bCs/>
          <w:sz w:val="24"/>
          <w:szCs w:val="24"/>
          <w:u w:val="single"/>
          <w:rtl/>
          <w:lang w:eastAsia="he-IL"/>
        </w:rPr>
        <w:t xml:space="preserve"> של צרכי גורמי החקירה מחד גיסא וזכויותיהם של העצורים מאידך גיסא. </w:t>
      </w:r>
    </w:p>
    <w:p w:rsidR="00931557" w:rsidRPr="00406093" w:rsidRDefault="00931557" w:rsidP="00931557">
      <w:pPr>
        <w:bidi/>
        <w:spacing w:after="0" w:line="360" w:lineRule="auto"/>
        <w:jc w:val="both"/>
        <w:rPr>
          <w:rFonts w:eastAsia="Times New Roman" w:cs="David"/>
          <w:sz w:val="24"/>
          <w:szCs w:val="24"/>
          <w:rtl/>
          <w:lang w:eastAsia="he-IL"/>
        </w:rPr>
      </w:pPr>
    </w:p>
    <w:p w:rsidR="00B512CD" w:rsidRDefault="00931557" w:rsidP="00EA4576">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ועדת החוקה קיימה שלושה דיונים בהצעת החוק בסוף 2010, </w:t>
      </w:r>
      <w:r w:rsidR="00EA4576">
        <w:rPr>
          <w:rFonts w:ascii="David" w:eastAsia="Times New Roman" w:hAnsi="David" w:cs="David" w:hint="cs"/>
          <w:sz w:val="24"/>
          <w:szCs w:val="24"/>
          <w:rtl/>
          <w:lang w:eastAsia="he-IL"/>
        </w:rPr>
        <w:t>והיא התקבלה בכנסת</w:t>
      </w:r>
      <w:r w:rsidRPr="00931557">
        <w:rPr>
          <w:rFonts w:ascii="David" w:eastAsia="Times New Roman" w:hAnsi="David" w:cs="David" w:hint="cs"/>
          <w:sz w:val="24"/>
          <w:szCs w:val="24"/>
          <w:rtl/>
          <w:lang w:eastAsia="he-IL"/>
        </w:rPr>
        <w:t xml:space="preserve"> ביום</w:t>
      </w:r>
      <w:r>
        <w:rPr>
          <w:rFonts w:ascii="David" w:eastAsia="Times New Roman" w:hAnsi="David" w:cs="David" w:hint="cs"/>
          <w:sz w:val="24"/>
          <w:szCs w:val="24"/>
          <w:rtl/>
          <w:lang w:eastAsia="he-IL"/>
        </w:rPr>
        <w:t xml:space="preserve"> </w:t>
      </w:r>
      <w:r w:rsidR="00D96EDB">
        <w:rPr>
          <w:rFonts w:ascii="David" w:eastAsia="Times New Roman" w:hAnsi="David" w:cs="David" w:hint="cs"/>
          <w:sz w:val="24"/>
          <w:szCs w:val="24"/>
          <w:rtl/>
          <w:lang w:eastAsia="he-IL"/>
        </w:rPr>
        <w:t>20.12.10. ואלה השינויים העיקריים שנעשו בהוראת השעה:</w:t>
      </w:r>
    </w:p>
    <w:p w:rsidR="00CE3408" w:rsidRDefault="00392FC8" w:rsidP="00392FC8">
      <w:pPr>
        <w:pStyle w:val="a3"/>
        <w:numPr>
          <w:ilvl w:val="0"/>
          <w:numId w:val="3"/>
        </w:numPr>
        <w:bidi/>
        <w:spacing w:after="0" w:line="360" w:lineRule="auto"/>
        <w:jc w:val="both"/>
        <w:rPr>
          <w:rFonts w:ascii="David" w:eastAsia="Times New Roman" w:hAnsi="David" w:cs="David"/>
          <w:sz w:val="24"/>
          <w:szCs w:val="24"/>
          <w:lang w:eastAsia="he-IL"/>
        </w:rPr>
      </w:pP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u w:val="single"/>
          <w:rtl/>
          <w:lang w:eastAsia="he-IL"/>
        </w:rPr>
        <w:t>הוגבלה</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הסמכות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להשהות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הבאת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עצור</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לפני</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שופט</w:t>
      </w:r>
      <w:r w:rsidRPr="00392FC8">
        <w:rPr>
          <w:rFonts w:ascii="David" w:eastAsia="Times New Roman" w:hAnsi="David" w:cs="David"/>
          <w:sz w:val="24"/>
          <w:szCs w:val="24"/>
          <w:u w:val="single"/>
          <w:rtl/>
          <w:lang w:eastAsia="he-IL"/>
        </w:rPr>
        <w:t xml:space="preserve"> </w:t>
      </w:r>
      <w:r>
        <w:rPr>
          <w:rFonts w:ascii="David" w:eastAsia="Times New Roman" w:hAnsi="David" w:cs="David" w:hint="cs"/>
          <w:sz w:val="24"/>
          <w:szCs w:val="24"/>
          <w:u w:val="single"/>
          <w:rtl/>
          <w:lang w:eastAsia="he-IL"/>
        </w:rPr>
        <w:t xml:space="preserve">בפעם הראשונה </w:t>
      </w:r>
      <w:r w:rsidRPr="00392FC8">
        <w:rPr>
          <w:rFonts w:ascii="David" w:eastAsia="Times New Roman" w:hAnsi="David" w:cs="David" w:hint="cs"/>
          <w:sz w:val="24"/>
          <w:szCs w:val="24"/>
          <w:u w:val="single"/>
          <w:rtl/>
          <w:lang w:eastAsia="he-IL"/>
        </w:rPr>
        <w:t>לאחר</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מעצרו</w:t>
      </w:r>
      <w:r>
        <w:rPr>
          <w:rFonts w:ascii="David" w:eastAsia="Times New Roman" w:hAnsi="David" w:cs="David" w:hint="cs"/>
          <w:sz w:val="24"/>
          <w:szCs w:val="24"/>
          <w:rtl/>
          <w:lang w:eastAsia="he-IL"/>
        </w:rPr>
        <w:t xml:space="preserve"> –</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כך</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שאישור</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מגורם</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בכיר</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יותר</w:t>
      </w:r>
      <w:r w:rsidRPr="00392FC8">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(ראש אגף החקירות בשב"כ, במקום קצין משטרה בדרגת סגן ניצב ומעלה) </w:t>
      </w:r>
      <w:r w:rsidRPr="00392FC8">
        <w:rPr>
          <w:rFonts w:ascii="David" w:eastAsia="Times New Roman" w:hAnsi="David" w:cs="David" w:hint="cs"/>
          <w:sz w:val="24"/>
          <w:szCs w:val="24"/>
          <w:rtl/>
          <w:lang w:eastAsia="he-IL"/>
        </w:rPr>
        <w:t>יהיה</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דרוש</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כדי</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להשהות</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את</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הבאתו</w:t>
      </w:r>
      <w:r w:rsidRPr="00392FC8">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לשופט </w:t>
      </w:r>
      <w:r w:rsidRPr="00392FC8">
        <w:rPr>
          <w:rFonts w:ascii="David" w:eastAsia="Times New Roman" w:hAnsi="David" w:cs="David" w:hint="cs"/>
          <w:sz w:val="24"/>
          <w:szCs w:val="24"/>
          <w:rtl/>
          <w:lang w:eastAsia="he-IL"/>
        </w:rPr>
        <w:t>עד</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ל</w:t>
      </w:r>
      <w:r w:rsidRPr="00392FC8">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72 </w:t>
      </w:r>
      <w:r w:rsidRPr="00392FC8">
        <w:rPr>
          <w:rFonts w:ascii="David" w:eastAsia="Times New Roman" w:hAnsi="David" w:cs="David" w:hint="cs"/>
          <w:sz w:val="24"/>
          <w:szCs w:val="24"/>
          <w:rtl/>
          <w:lang w:eastAsia="he-IL"/>
        </w:rPr>
        <w:t>שעות</w:t>
      </w:r>
      <w:r>
        <w:rPr>
          <w:rFonts w:ascii="David" w:eastAsia="Times New Roman" w:hAnsi="David" w:cs="David" w:hint="cs"/>
          <w:sz w:val="24"/>
          <w:szCs w:val="24"/>
          <w:rtl/>
          <w:lang w:eastAsia="he-IL"/>
        </w:rPr>
        <w:t>; ואישור מבית המשפט (שלא בנוכחות העצור) יהיה דרוש כדי להשהות את הבאתו לשופט עד ל-96 שעות (תיקון סעיף 3 – ור' טבלה להלן);</w:t>
      </w:r>
    </w:p>
    <w:p w:rsidR="00392FC8" w:rsidRDefault="00392FC8" w:rsidP="00D96EDB">
      <w:pPr>
        <w:pStyle w:val="a3"/>
        <w:numPr>
          <w:ilvl w:val="0"/>
          <w:numId w:val="3"/>
        </w:numPr>
        <w:bidi/>
        <w:spacing w:after="0" w:line="360" w:lineRule="auto"/>
        <w:jc w:val="both"/>
        <w:rPr>
          <w:rFonts w:ascii="David" w:eastAsia="Times New Roman" w:hAnsi="David" w:cs="David"/>
          <w:sz w:val="24"/>
          <w:szCs w:val="24"/>
          <w:lang w:eastAsia="he-IL"/>
        </w:rPr>
      </w:pPr>
      <w:r w:rsidRPr="00583764">
        <w:rPr>
          <w:rFonts w:ascii="David" w:eastAsia="Times New Roman" w:hAnsi="David" w:cs="David" w:hint="cs"/>
          <w:sz w:val="24"/>
          <w:szCs w:val="24"/>
          <w:u w:val="single"/>
          <w:rtl/>
          <w:lang w:eastAsia="he-IL"/>
        </w:rPr>
        <w:t>חקיקה מחדש של סעיף 5 בעניין הארכת מעצרו של עצור ללא נוכחותו של העצור</w:t>
      </w:r>
      <w:r w:rsidR="00583764" w:rsidRPr="00583764">
        <w:rPr>
          <w:rFonts w:ascii="David" w:eastAsia="Times New Roman" w:hAnsi="David" w:cs="David" w:hint="cs"/>
          <w:sz w:val="24"/>
          <w:szCs w:val="24"/>
          <w:u w:val="single"/>
          <w:rtl/>
          <w:lang w:eastAsia="he-IL"/>
        </w:rPr>
        <w:t>, במתכונת מצומצמת</w:t>
      </w:r>
      <w:r w:rsidR="00B6695F" w:rsidRPr="00515785">
        <w:rPr>
          <w:rFonts w:ascii="David" w:eastAsia="Times New Roman" w:hAnsi="David" w:cs="David" w:hint="cs"/>
          <w:sz w:val="24"/>
          <w:szCs w:val="24"/>
          <w:rtl/>
          <w:lang w:eastAsia="he-IL"/>
        </w:rPr>
        <w:t xml:space="preserve"> </w:t>
      </w:r>
      <w:r w:rsidR="00B6695F" w:rsidRPr="00515785">
        <w:rPr>
          <w:rFonts w:ascii="David" w:eastAsia="Times New Roman" w:hAnsi="David" w:cs="David" w:hint="eastAsia"/>
          <w:sz w:val="24"/>
          <w:szCs w:val="24"/>
          <w:rtl/>
          <w:lang w:eastAsia="he-IL"/>
        </w:rPr>
        <w:t>–</w:t>
      </w:r>
      <w:r w:rsidRPr="00515785">
        <w:rPr>
          <w:rFonts w:ascii="David" w:eastAsia="Times New Roman" w:hAnsi="David" w:cs="David" w:hint="cs"/>
          <w:sz w:val="24"/>
          <w:szCs w:val="24"/>
          <w:rtl/>
          <w:lang w:eastAsia="he-IL"/>
        </w:rPr>
        <w:t xml:space="preserve"> </w:t>
      </w:r>
      <w:r w:rsidRPr="00583764">
        <w:rPr>
          <w:rFonts w:ascii="David" w:eastAsia="Times New Roman" w:hAnsi="David" w:cs="David" w:hint="cs"/>
          <w:sz w:val="24"/>
          <w:szCs w:val="24"/>
          <w:rtl/>
          <w:lang w:eastAsia="he-IL"/>
        </w:rPr>
        <w:t>נקבע כי</w:t>
      </w:r>
      <w:r w:rsidR="00583764" w:rsidRPr="00583764">
        <w:rPr>
          <w:rFonts w:ascii="David" w:eastAsia="Times New Roman" w:hAnsi="David" w:cs="David" w:hint="cs"/>
          <w:sz w:val="24"/>
          <w:szCs w:val="24"/>
          <w:rtl/>
          <w:lang w:eastAsia="he-IL"/>
        </w:rPr>
        <w:t xml:space="preserve"> לאחר שבית משפט ציווה על מעצרו של חשוד בנוכחותו (</w:t>
      </w:r>
      <w:r w:rsidR="00D96EDB">
        <w:rPr>
          <w:rFonts w:ascii="David" w:eastAsia="Times New Roman" w:hAnsi="David" w:cs="David" w:hint="cs"/>
          <w:sz w:val="24"/>
          <w:szCs w:val="24"/>
          <w:rtl/>
          <w:lang w:eastAsia="he-IL"/>
        </w:rPr>
        <w:t>וש</w:t>
      </w:r>
      <w:r w:rsidR="00583764" w:rsidRPr="00583764">
        <w:rPr>
          <w:rFonts w:ascii="David" w:eastAsia="Times New Roman" w:hAnsi="David" w:cs="David" w:hint="cs"/>
          <w:sz w:val="24"/>
          <w:szCs w:val="24"/>
          <w:rtl/>
          <w:lang w:eastAsia="he-IL"/>
        </w:rPr>
        <w:t xml:space="preserve">ופט </w:t>
      </w:r>
      <w:r w:rsidR="00D96EDB">
        <w:rPr>
          <w:rFonts w:ascii="David" w:eastAsia="Times New Roman" w:hAnsi="David" w:cs="David" w:hint="cs"/>
          <w:sz w:val="24"/>
          <w:szCs w:val="24"/>
          <w:rtl/>
          <w:lang w:eastAsia="he-IL"/>
        </w:rPr>
        <w:t xml:space="preserve">רשאי </w:t>
      </w:r>
      <w:r w:rsidR="00583764" w:rsidRPr="00583764">
        <w:rPr>
          <w:rFonts w:ascii="David" w:eastAsia="Times New Roman" w:hAnsi="David" w:cs="David" w:hint="cs"/>
          <w:sz w:val="24"/>
          <w:szCs w:val="24"/>
          <w:rtl/>
          <w:lang w:eastAsia="he-IL"/>
        </w:rPr>
        <w:t xml:space="preserve">להורות על מעצר לתקופה של עד </w:t>
      </w:r>
      <w:r w:rsidR="00055B28">
        <w:rPr>
          <w:rFonts w:ascii="David" w:eastAsia="Times New Roman" w:hAnsi="David" w:cs="David" w:hint="cs"/>
          <w:sz w:val="24"/>
          <w:szCs w:val="24"/>
          <w:rtl/>
          <w:lang w:eastAsia="he-IL"/>
        </w:rPr>
        <w:t>15 ימים</w:t>
      </w:r>
      <w:r w:rsidRPr="00583764">
        <w:rPr>
          <w:rFonts w:ascii="David" w:eastAsia="Times New Roman" w:hAnsi="David" w:cs="David" w:hint="cs"/>
          <w:sz w:val="24"/>
          <w:szCs w:val="24"/>
          <w:rtl/>
          <w:lang w:eastAsia="he-IL"/>
        </w:rPr>
        <w:t xml:space="preserve"> </w:t>
      </w:r>
      <w:r w:rsidR="00583764" w:rsidRPr="00583764">
        <w:rPr>
          <w:rFonts w:ascii="David" w:eastAsia="Times New Roman" w:hAnsi="David" w:cs="David" w:hint="cs"/>
          <w:sz w:val="24"/>
          <w:szCs w:val="24"/>
          <w:rtl/>
          <w:lang w:eastAsia="he-IL"/>
        </w:rPr>
        <w:t xml:space="preserve">או 20 ימים, לפי הנסיבות), </w:t>
      </w:r>
      <w:r w:rsidR="00D96EDB">
        <w:rPr>
          <w:rFonts w:ascii="David" w:eastAsia="Times New Roman" w:hAnsi="David" w:cs="David" w:hint="cs"/>
          <w:sz w:val="24"/>
          <w:szCs w:val="24"/>
          <w:rtl/>
          <w:lang w:eastAsia="he-IL"/>
        </w:rPr>
        <w:t xml:space="preserve">שופט של </w:t>
      </w:r>
      <w:r w:rsidRPr="00583764">
        <w:rPr>
          <w:rFonts w:ascii="David" w:eastAsia="Times New Roman" w:hAnsi="David" w:cs="David" w:hint="cs"/>
          <w:sz w:val="24"/>
          <w:szCs w:val="24"/>
          <w:rtl/>
          <w:lang w:eastAsia="he-IL"/>
        </w:rPr>
        <w:t>בית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העליון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רשאי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חריגים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לבקשת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ראש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שירות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הכללי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שהוגשה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בכתב</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בהסכמת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היועץ</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לממשלה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להורות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הארכת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מעצר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b/>
          <w:bCs/>
          <w:sz w:val="24"/>
          <w:szCs w:val="24"/>
          <w:u w:val="single"/>
          <w:rtl/>
          <w:lang w:eastAsia="he-IL"/>
        </w:rPr>
        <w:t>שלא</w:t>
      </w:r>
      <w:r w:rsidRPr="00583764">
        <w:rPr>
          <w:rFonts w:ascii="David" w:eastAsia="Times New Roman" w:hAnsi="David" w:cs="David"/>
          <w:b/>
          <w:bCs/>
          <w:sz w:val="24"/>
          <w:szCs w:val="24"/>
          <w:u w:val="single"/>
          <w:rtl/>
          <w:lang w:eastAsia="he-IL"/>
        </w:rPr>
        <w:t xml:space="preserve"> </w:t>
      </w:r>
      <w:r w:rsidRPr="00583764">
        <w:rPr>
          <w:rFonts w:ascii="David" w:eastAsia="Times New Roman" w:hAnsi="David" w:cs="David" w:hint="cs"/>
          <w:b/>
          <w:bCs/>
          <w:sz w:val="24"/>
          <w:szCs w:val="24"/>
          <w:u w:val="single"/>
          <w:rtl/>
          <w:lang w:eastAsia="he-IL"/>
        </w:rPr>
        <w:t>בנוכחותו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שוכנע</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תופסק</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החקירה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קיימת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אפשרות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קרובה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לוודאי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לסיכול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מניעת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פגיעה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בחיי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אדם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ההארכה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לא</w:t>
      </w:r>
      <w:r w:rsidRPr="00583764">
        <w:rPr>
          <w:rFonts w:ascii="David" w:eastAsia="Times New Roman" w:hAnsi="David" w:cs="David"/>
          <w:sz w:val="24"/>
          <w:szCs w:val="24"/>
          <w:rtl/>
          <w:lang w:eastAsia="he-IL"/>
        </w:rPr>
        <w:t xml:space="preserve"> </w:t>
      </w:r>
      <w:r w:rsidR="00583764" w:rsidRPr="00583764">
        <w:rPr>
          <w:rFonts w:ascii="David" w:eastAsia="Times New Roman" w:hAnsi="David" w:cs="David" w:hint="cs"/>
          <w:sz w:val="24"/>
          <w:szCs w:val="24"/>
          <w:rtl/>
          <w:lang w:eastAsia="he-IL"/>
        </w:rPr>
        <w:t xml:space="preserve">תעלה על 72 שעות כל פעם, ולא </w:t>
      </w:r>
      <w:r w:rsidRPr="00583764">
        <w:rPr>
          <w:rFonts w:ascii="David" w:eastAsia="Times New Roman" w:hAnsi="David" w:cs="David" w:hint="cs"/>
          <w:sz w:val="24"/>
          <w:szCs w:val="24"/>
          <w:rtl/>
          <w:lang w:eastAsia="he-IL"/>
        </w:rPr>
        <w:t>תעלה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6 </w:t>
      </w:r>
      <w:r w:rsidRPr="00583764">
        <w:rPr>
          <w:rFonts w:ascii="David" w:eastAsia="Times New Roman" w:hAnsi="David" w:cs="David" w:hint="cs"/>
          <w:sz w:val="24"/>
          <w:szCs w:val="24"/>
          <w:rtl/>
          <w:lang w:eastAsia="he-IL"/>
        </w:rPr>
        <w:t>ימים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בסך</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הכל</w:t>
      </w:r>
      <w:r w:rsidRPr="00583764">
        <w:rPr>
          <w:rFonts w:ascii="David" w:eastAsia="Times New Roman" w:hAnsi="David" w:cs="David"/>
          <w:sz w:val="24"/>
          <w:szCs w:val="24"/>
          <w:rtl/>
          <w:lang w:eastAsia="he-IL"/>
        </w:rPr>
        <w:t xml:space="preserve">, </w:t>
      </w:r>
      <w:r w:rsidR="00583764" w:rsidRPr="00583764">
        <w:rPr>
          <w:rFonts w:ascii="David" w:eastAsia="Times New Roman" w:hAnsi="David" w:cs="David" w:hint="cs"/>
          <w:sz w:val="24"/>
          <w:szCs w:val="24"/>
          <w:rtl/>
          <w:lang w:eastAsia="he-IL"/>
        </w:rPr>
        <w:t xml:space="preserve">וכן לא תעלה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20 </w:t>
      </w:r>
      <w:r w:rsidRPr="00583764">
        <w:rPr>
          <w:rFonts w:ascii="David" w:eastAsia="Times New Roman" w:hAnsi="David" w:cs="David" w:hint="cs"/>
          <w:sz w:val="24"/>
          <w:szCs w:val="24"/>
          <w:rtl/>
          <w:lang w:eastAsia="he-IL"/>
        </w:rPr>
        <w:t>ימים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שהתנהל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לפי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המוקדם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ההסדר</w:t>
      </w:r>
      <w:r w:rsidRPr="00583764">
        <w:rPr>
          <w:rFonts w:ascii="David" w:eastAsia="Times New Roman" w:hAnsi="David" w:cs="David"/>
          <w:sz w:val="24"/>
          <w:szCs w:val="24"/>
          <w:rtl/>
          <w:lang w:eastAsia="he-IL"/>
        </w:rPr>
        <w:t xml:space="preserve"> </w:t>
      </w:r>
      <w:r w:rsidR="00583764">
        <w:rPr>
          <w:rFonts w:ascii="David" w:eastAsia="Times New Roman" w:hAnsi="David" w:cs="David" w:hint="cs"/>
          <w:sz w:val="24"/>
          <w:szCs w:val="24"/>
          <w:rtl/>
          <w:lang w:eastAsia="he-IL"/>
        </w:rPr>
        <w:t>החדש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לעומת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ההסדר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שבוטל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צמצם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שבהם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יתקיים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נדירים</w:t>
      </w:r>
      <w:r w:rsidR="00583764">
        <w:rPr>
          <w:rFonts w:ascii="David" w:eastAsia="Times New Roman" w:hAnsi="David" w:cs="David" w:hint="cs"/>
          <w:sz w:val="24"/>
          <w:szCs w:val="24"/>
          <w:rtl/>
          <w:lang w:eastAsia="he-IL"/>
        </w:rPr>
        <w:t xml:space="preserve"> ביותר</w:t>
      </w:r>
      <w:r w:rsidRPr="00583764">
        <w:rPr>
          <w:rFonts w:ascii="David" w:eastAsia="Times New Roman" w:hAnsi="David" w:cs="David"/>
          <w:sz w:val="24"/>
          <w:szCs w:val="24"/>
          <w:rtl/>
          <w:lang w:eastAsia="he-IL"/>
        </w:rPr>
        <w:t>,</w:t>
      </w:r>
      <w:r w:rsidR="00583764">
        <w:rPr>
          <w:rFonts w:ascii="David" w:eastAsia="Times New Roman" w:hAnsi="David" w:cs="David" w:hint="cs"/>
          <w:sz w:val="24"/>
          <w:szCs w:val="24"/>
          <w:rtl/>
          <w:lang w:eastAsia="he-IL"/>
        </w:rPr>
        <w:t xml:space="preserve"> צמצם את העילה לשימוש בסמכות זו,</w:t>
      </w:r>
      <w:r w:rsidRPr="00583764">
        <w:rPr>
          <w:rFonts w:ascii="David" w:eastAsia="Times New Roman" w:hAnsi="David" w:cs="David"/>
          <w:sz w:val="24"/>
          <w:szCs w:val="24"/>
          <w:rtl/>
          <w:lang w:eastAsia="he-IL"/>
        </w:rPr>
        <w:t xml:space="preserve"> </w:t>
      </w:r>
      <w:r w:rsidR="00583764">
        <w:rPr>
          <w:rFonts w:ascii="David" w:eastAsia="Times New Roman" w:hAnsi="David" w:cs="David" w:hint="cs"/>
          <w:sz w:val="24"/>
          <w:szCs w:val="24"/>
          <w:rtl/>
          <w:lang w:eastAsia="he-IL"/>
        </w:rPr>
        <w:t>התנה את הפעלת הסמכות ב</w:t>
      </w:r>
      <w:r w:rsidRPr="00583764">
        <w:rPr>
          <w:rFonts w:ascii="David" w:eastAsia="Times New Roman" w:hAnsi="David" w:cs="David" w:hint="cs"/>
          <w:sz w:val="24"/>
          <w:szCs w:val="24"/>
          <w:rtl/>
          <w:lang w:eastAsia="he-IL"/>
        </w:rPr>
        <w:t>קבלת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אישור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מהגורמים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הבכירים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ביותר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במערכת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שלנו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וכן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קיצר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התקופות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שאפשר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להאריך</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המעצר</w:t>
      </w:r>
      <w:r w:rsidRPr="00583764">
        <w:rPr>
          <w:rFonts w:ascii="David" w:eastAsia="Times New Roman" w:hAnsi="David" w:cs="David"/>
          <w:sz w:val="24"/>
          <w:szCs w:val="24"/>
          <w:rtl/>
          <w:lang w:eastAsia="he-IL"/>
        </w:rPr>
        <w:t>.</w:t>
      </w:r>
    </w:p>
    <w:p w:rsidR="00583764" w:rsidRDefault="00583764" w:rsidP="008045A1">
      <w:pPr>
        <w:pStyle w:val="a3"/>
        <w:numPr>
          <w:ilvl w:val="0"/>
          <w:numId w:val="3"/>
        </w:numPr>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u w:val="single"/>
          <w:rtl/>
          <w:lang w:eastAsia="he-IL"/>
        </w:rPr>
        <w:t>דיון בעיון חוזר ובערר שלא בנוכחות העצור</w:t>
      </w:r>
      <w:r w:rsidR="00B6695F">
        <w:rPr>
          <w:rFonts w:ascii="David" w:eastAsia="Times New Roman" w:hAnsi="David" w:cs="David" w:hint="cs"/>
          <w:sz w:val="24"/>
          <w:szCs w:val="24"/>
          <w:rtl/>
          <w:lang w:eastAsia="he-IL"/>
        </w:rPr>
        <w:t xml:space="preserve"> –</w:t>
      </w:r>
      <w:r w:rsidR="008045A1">
        <w:rPr>
          <w:rFonts w:ascii="David" w:eastAsia="Times New Roman" w:hAnsi="David" w:cs="David" w:hint="cs"/>
          <w:sz w:val="24"/>
          <w:szCs w:val="24"/>
          <w:rtl/>
          <w:lang w:eastAsia="he-IL"/>
        </w:rPr>
        <w:t xml:space="preserve"> </w:t>
      </w:r>
      <w:r>
        <w:rPr>
          <w:rFonts w:ascii="David" w:eastAsia="Times New Roman" w:hAnsi="David" w:cs="David" w:hint="cs"/>
          <w:sz w:val="24"/>
          <w:szCs w:val="24"/>
          <w:rtl/>
          <w:lang w:eastAsia="he-IL"/>
        </w:rPr>
        <w:t>הוספו סעיף 5א ו-5ב להוראת השעה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כדי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לייעל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הדיונים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ובבקשה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חוזר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סעיף 5א </w:t>
      </w:r>
      <w:r w:rsidR="00B6695F">
        <w:rPr>
          <w:rFonts w:ascii="David" w:eastAsia="Times New Roman" w:hAnsi="David" w:cs="David" w:hint="cs"/>
          <w:sz w:val="24"/>
          <w:szCs w:val="24"/>
          <w:rtl/>
          <w:lang w:eastAsia="he-IL"/>
        </w:rPr>
        <w:t xml:space="preserve">שהוסף </w:t>
      </w:r>
      <w:r>
        <w:rPr>
          <w:rFonts w:ascii="David" w:eastAsia="Times New Roman" w:hAnsi="David" w:cs="David" w:hint="cs"/>
          <w:sz w:val="24"/>
          <w:szCs w:val="24"/>
          <w:rtl/>
          <w:lang w:eastAsia="he-IL"/>
        </w:rPr>
        <w:t xml:space="preserve">מאפשר </w:t>
      </w:r>
      <w:r w:rsidRPr="00583764">
        <w:rPr>
          <w:rFonts w:ascii="David" w:eastAsia="Times New Roman" w:hAnsi="David" w:cs="David" w:hint="cs"/>
          <w:sz w:val="24"/>
          <w:szCs w:val="24"/>
          <w:rtl/>
          <w:lang w:eastAsia="he-IL"/>
        </w:rPr>
        <w:t>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מקדמי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בשאלה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התקיימה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עילה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חוזר</w:t>
      </w:r>
      <w:r w:rsidR="008045A1">
        <w:rPr>
          <w:rFonts w:ascii="David" w:eastAsia="Times New Roman" w:hAnsi="David" w:cs="David" w:hint="cs"/>
          <w:sz w:val="24"/>
          <w:szCs w:val="24"/>
          <w:rtl/>
          <w:lang w:eastAsia="he-IL"/>
        </w:rPr>
        <w:t>,</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כמו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כן</w:t>
      </w:r>
      <w:r w:rsidRPr="00583764">
        <w:rPr>
          <w:rFonts w:ascii="David" w:eastAsia="Times New Roman" w:hAnsi="David" w:cs="David"/>
          <w:sz w:val="24"/>
          <w:szCs w:val="24"/>
          <w:rtl/>
          <w:lang w:eastAsia="he-IL"/>
        </w:rPr>
        <w:t xml:space="preserve">, </w:t>
      </w:r>
      <w:r w:rsidR="00B6695F">
        <w:rPr>
          <w:rFonts w:ascii="David" w:eastAsia="Times New Roman" w:hAnsi="David" w:cs="David" w:hint="cs"/>
          <w:sz w:val="24"/>
          <w:szCs w:val="24"/>
          <w:rtl/>
          <w:lang w:eastAsia="he-IL"/>
        </w:rPr>
        <w:t>הוסף סעיף 5ב שקובע</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החלטת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מעצר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תוגש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בתוך</w:t>
      </w:r>
      <w:r w:rsidRPr="00583764">
        <w:rPr>
          <w:rFonts w:ascii="David" w:eastAsia="Times New Roman" w:hAnsi="David" w:cs="David"/>
          <w:sz w:val="24"/>
          <w:szCs w:val="24"/>
          <w:rtl/>
          <w:lang w:eastAsia="he-IL"/>
        </w:rPr>
        <w:t xml:space="preserve"> 30 </w:t>
      </w:r>
      <w:r w:rsidRPr="00583764">
        <w:rPr>
          <w:rFonts w:ascii="David" w:eastAsia="Times New Roman" w:hAnsi="David" w:cs="David" w:hint="cs"/>
          <w:sz w:val="24"/>
          <w:szCs w:val="24"/>
          <w:rtl/>
          <w:lang w:eastAsia="he-IL"/>
        </w:rPr>
        <w:t>שעות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ממועד</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ההחלטה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והדיון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בפני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יתקיים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בתוך</w:t>
      </w:r>
      <w:r w:rsidRPr="00583764">
        <w:rPr>
          <w:rFonts w:ascii="David" w:eastAsia="Times New Roman" w:hAnsi="David" w:cs="David"/>
          <w:sz w:val="24"/>
          <w:szCs w:val="24"/>
          <w:rtl/>
          <w:lang w:eastAsia="he-IL"/>
        </w:rPr>
        <w:t xml:space="preserve"> 24 </w:t>
      </w:r>
      <w:r w:rsidRPr="00583764">
        <w:rPr>
          <w:rFonts w:ascii="David" w:eastAsia="Times New Roman" w:hAnsi="David" w:cs="David" w:hint="cs"/>
          <w:sz w:val="24"/>
          <w:szCs w:val="24"/>
          <w:rtl/>
          <w:lang w:eastAsia="he-IL"/>
        </w:rPr>
        <w:t>שעות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ממועד</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הגשת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התיקון</w:t>
      </w:r>
      <w:r w:rsidRPr="00583764">
        <w:rPr>
          <w:rFonts w:ascii="David" w:eastAsia="Times New Roman" w:hAnsi="David" w:cs="David"/>
          <w:sz w:val="24"/>
          <w:szCs w:val="24"/>
          <w:rtl/>
          <w:lang w:eastAsia="he-IL"/>
        </w:rPr>
        <w:t xml:space="preserve"> </w:t>
      </w:r>
      <w:r w:rsidR="00B6695F">
        <w:rPr>
          <w:rFonts w:ascii="David" w:eastAsia="Times New Roman" w:hAnsi="David" w:cs="David" w:hint="cs"/>
          <w:sz w:val="24"/>
          <w:szCs w:val="24"/>
          <w:rtl/>
          <w:lang w:eastAsia="he-IL"/>
        </w:rPr>
        <w:t>נועד לאפשר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לצדדים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לנהל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הדיונים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באופן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יעיל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פגיעה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יתרה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בזכויות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מהותיות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w:t>
      </w:r>
    </w:p>
    <w:p w:rsidR="00B6695F" w:rsidRPr="00506283" w:rsidRDefault="00B6695F" w:rsidP="00506283">
      <w:pPr>
        <w:pStyle w:val="a3"/>
        <w:numPr>
          <w:ilvl w:val="0"/>
          <w:numId w:val="3"/>
        </w:numPr>
        <w:bidi/>
        <w:spacing w:after="0" w:line="360" w:lineRule="auto"/>
        <w:jc w:val="both"/>
        <w:rPr>
          <w:rFonts w:ascii="David" w:eastAsia="Times New Roman" w:hAnsi="David" w:cs="David"/>
          <w:b/>
          <w:bCs/>
          <w:sz w:val="24"/>
          <w:szCs w:val="24"/>
          <w:u w:val="single"/>
          <w:lang w:eastAsia="he-IL"/>
        </w:rPr>
      </w:pPr>
      <w:r>
        <w:rPr>
          <w:rFonts w:ascii="David" w:eastAsia="Times New Roman" w:hAnsi="David" w:cs="David" w:hint="cs"/>
          <w:sz w:val="24"/>
          <w:szCs w:val="24"/>
          <w:u w:val="single"/>
          <w:rtl/>
          <w:lang w:eastAsia="he-IL"/>
        </w:rPr>
        <w:t>דיווחים</w:t>
      </w:r>
      <w:r w:rsidRPr="00515785">
        <w:rPr>
          <w:rFonts w:ascii="David" w:eastAsia="Times New Roman" w:hAnsi="David" w:cs="David" w:hint="cs"/>
          <w:sz w:val="24"/>
          <w:szCs w:val="24"/>
          <w:rtl/>
          <w:lang w:eastAsia="he-IL"/>
        </w:rPr>
        <w:t xml:space="preserve"> </w:t>
      </w:r>
      <w:r w:rsidRPr="00B6695F">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סעיף הדיווח תוקן בעקבות התיקונים לחוק, וכן הוספה חובת דיווח על מקרים בהם הופעלה יותר מסמכות אחת כנגד אדם אחד. </w:t>
      </w:r>
      <w:r w:rsidRPr="00506283">
        <w:rPr>
          <w:rFonts w:ascii="David" w:eastAsia="Times New Roman" w:hAnsi="David" w:cs="David" w:hint="cs"/>
          <w:b/>
          <w:bCs/>
          <w:sz w:val="24"/>
          <w:szCs w:val="24"/>
          <w:u w:val="single"/>
          <w:rtl/>
          <w:lang w:eastAsia="he-IL"/>
        </w:rPr>
        <w:t xml:space="preserve">מאז התיקון לחוק, כפי שאפשר לראות מטבלת הדיווחים בהמשך, נעשה שימוש מדוד </w:t>
      </w:r>
      <w:r w:rsidR="00506283" w:rsidRPr="00506283">
        <w:rPr>
          <w:rFonts w:ascii="David" w:eastAsia="Times New Roman" w:hAnsi="David" w:cs="David" w:hint="cs"/>
          <w:b/>
          <w:bCs/>
          <w:sz w:val="24"/>
          <w:szCs w:val="24"/>
          <w:u w:val="single"/>
          <w:rtl/>
          <w:lang w:eastAsia="he-IL"/>
        </w:rPr>
        <w:t>וזהיר</w:t>
      </w:r>
      <w:r w:rsidRPr="00506283">
        <w:rPr>
          <w:rFonts w:ascii="David" w:eastAsia="Times New Roman" w:hAnsi="David" w:cs="David" w:hint="cs"/>
          <w:b/>
          <w:bCs/>
          <w:sz w:val="24"/>
          <w:szCs w:val="24"/>
          <w:u w:val="single"/>
          <w:rtl/>
          <w:lang w:eastAsia="he-IL"/>
        </w:rPr>
        <w:t xml:space="preserve"> בהוראות החוק</w:t>
      </w:r>
      <w:r w:rsidR="00D96EDB">
        <w:rPr>
          <w:rFonts w:ascii="David" w:eastAsia="Times New Roman" w:hAnsi="David" w:cs="David" w:hint="cs"/>
          <w:b/>
          <w:bCs/>
          <w:sz w:val="24"/>
          <w:szCs w:val="24"/>
          <w:u w:val="single"/>
          <w:rtl/>
          <w:lang w:eastAsia="he-IL"/>
        </w:rPr>
        <w:t>, כפי שהתכוון המחוקק</w:t>
      </w:r>
      <w:r w:rsidRPr="00506283">
        <w:rPr>
          <w:rFonts w:ascii="David" w:eastAsia="Times New Roman" w:hAnsi="David" w:cs="David" w:hint="cs"/>
          <w:b/>
          <w:bCs/>
          <w:sz w:val="24"/>
          <w:szCs w:val="24"/>
          <w:u w:val="single"/>
          <w:rtl/>
          <w:lang w:eastAsia="he-IL"/>
        </w:rPr>
        <w:t xml:space="preserve">. </w:t>
      </w:r>
    </w:p>
    <w:p w:rsidR="00506283" w:rsidRDefault="00506283" w:rsidP="00506283">
      <w:pPr>
        <w:pStyle w:val="a3"/>
        <w:bidi/>
        <w:spacing w:after="0" w:line="360" w:lineRule="auto"/>
        <w:jc w:val="both"/>
        <w:rPr>
          <w:rFonts w:ascii="David" w:eastAsia="Times New Roman" w:hAnsi="David" w:cs="David"/>
          <w:sz w:val="24"/>
          <w:szCs w:val="24"/>
          <w:rtl/>
          <w:lang w:eastAsia="he-IL"/>
        </w:rPr>
      </w:pPr>
    </w:p>
    <w:p w:rsidR="00506283" w:rsidRPr="00583764" w:rsidRDefault="00506283" w:rsidP="00506283">
      <w:pPr>
        <w:pStyle w:val="a3"/>
        <w:bidi/>
        <w:spacing w:after="0" w:line="360" w:lineRule="auto"/>
        <w:jc w:val="both"/>
        <w:rPr>
          <w:rFonts w:ascii="David" w:eastAsia="Times New Roman" w:hAnsi="David" w:cs="David"/>
          <w:sz w:val="24"/>
          <w:szCs w:val="24"/>
          <w:rtl/>
          <w:lang w:eastAsia="he-IL"/>
        </w:rPr>
      </w:pPr>
    </w:p>
    <w:p w:rsidR="00D879C9" w:rsidRDefault="00D879C9" w:rsidP="008045A1">
      <w:pPr>
        <w:bidi/>
        <w:spacing w:after="0" w:line="240" w:lineRule="auto"/>
        <w:rPr>
          <w:rFonts w:ascii="David" w:eastAsia="Times New Roman" w:hAnsi="David" w:cs="David"/>
          <w:b/>
          <w:bCs/>
          <w:sz w:val="24"/>
          <w:szCs w:val="24"/>
          <w:u w:val="single"/>
          <w:rtl/>
          <w:lang w:eastAsia="he-IL"/>
        </w:rPr>
        <w:sectPr w:rsidR="00D879C9" w:rsidSect="000D7F26">
          <w:footerReference w:type="default" r:id="rId9"/>
          <w:pgSz w:w="11906" w:h="16838"/>
          <w:pgMar w:top="1440" w:right="1134" w:bottom="1440" w:left="1134" w:header="709" w:footer="709" w:gutter="0"/>
          <w:cols w:space="708"/>
          <w:bidi/>
          <w:rtlGutter/>
          <w:docGrid w:linePitch="360"/>
        </w:sectPr>
      </w:pPr>
    </w:p>
    <w:p w:rsidR="00406093" w:rsidRDefault="00406093" w:rsidP="008045A1">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טבלאות:</w:t>
      </w:r>
    </w:p>
    <w:p w:rsidR="00FF4D79" w:rsidRPr="00487B7F" w:rsidRDefault="00FF4D79"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א. </w:t>
      </w:r>
      <w:r w:rsidR="00F529B5" w:rsidRPr="00487B7F">
        <w:rPr>
          <w:rFonts w:ascii="David" w:eastAsia="Times New Roman" w:hAnsi="David" w:cs="David" w:hint="cs"/>
          <w:b/>
          <w:bCs/>
          <w:sz w:val="24"/>
          <w:szCs w:val="24"/>
          <w:u w:val="single"/>
          <w:rtl/>
          <w:lang w:eastAsia="he-IL"/>
        </w:rPr>
        <w:t>הפעלת הוראה השעה על פי הדיווחים</w:t>
      </w:r>
      <w:r w:rsidR="0098431C">
        <w:rPr>
          <w:rFonts w:ascii="David" w:eastAsia="Times New Roman" w:hAnsi="David" w:cs="David" w:hint="cs"/>
          <w:b/>
          <w:bCs/>
          <w:sz w:val="24"/>
          <w:szCs w:val="24"/>
          <w:u w:val="single"/>
          <w:rtl/>
          <w:lang w:eastAsia="he-IL"/>
        </w:rPr>
        <w:t xml:space="preserve">: </w:t>
      </w:r>
      <w:r>
        <w:rPr>
          <w:rFonts w:ascii="David" w:eastAsia="Times New Roman" w:hAnsi="David" w:cs="David" w:hint="cs"/>
          <w:b/>
          <w:bCs/>
          <w:sz w:val="24"/>
          <w:szCs w:val="24"/>
          <w:u w:val="single"/>
          <w:rtl/>
          <w:lang w:eastAsia="he-IL"/>
        </w:rPr>
        <w:t>לפני ביטול סעיף 5 ע"י בית המשפט ותיקון מס' 2 לחוק:</w:t>
      </w:r>
    </w:p>
    <w:tbl>
      <w:tblPr>
        <w:bidiVisual/>
        <w:tblW w:w="15310" w:type="dxa"/>
        <w:tblInd w:w="362"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701"/>
        <w:gridCol w:w="1843"/>
        <w:gridCol w:w="1843"/>
        <w:gridCol w:w="1842"/>
        <w:gridCol w:w="1843"/>
        <w:gridCol w:w="1276"/>
        <w:gridCol w:w="1701"/>
        <w:gridCol w:w="1701"/>
        <w:gridCol w:w="1560"/>
      </w:tblGrid>
      <w:tr w:rsidR="00942FAA" w:rsidRPr="00942FAA" w:rsidTr="00942FAA">
        <w:trPr>
          <w:trHeight w:val="719"/>
        </w:trPr>
        <w:tc>
          <w:tcPr>
            <w:tcW w:w="1701" w:type="dxa"/>
            <w:tcBorders>
              <w:top w:val="single" w:sz="48" w:space="0" w:color="auto"/>
              <w:bottom w:val="single" w:sz="48" w:space="0" w:color="auto"/>
            </w:tcBorders>
            <w:shd w:val="clear" w:color="auto" w:fill="auto"/>
          </w:tcPr>
          <w:p w:rsidR="00487B7F" w:rsidRPr="00942FAA" w:rsidRDefault="00487B7F" w:rsidP="00487B7F">
            <w:pPr>
              <w:spacing w:after="0" w:line="240" w:lineRule="auto"/>
              <w:jc w:val="right"/>
              <w:rPr>
                <w:rFonts w:ascii="Times New Roman" w:eastAsia="Times New Roman" w:hAnsi="Times New Roman" w:cs="David"/>
                <w:rtl/>
                <w:lang w:eastAsia="he-IL"/>
              </w:rPr>
            </w:pPr>
            <w:r w:rsidRPr="00942FAA">
              <w:rPr>
                <w:rFonts w:ascii="David" w:eastAsia="Times New Roman" w:hAnsi="David" w:cs="David" w:hint="cs"/>
                <w:rtl/>
                <w:lang w:eastAsia="he-IL"/>
              </w:rPr>
              <w:t>תאריכים</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3</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48 שעות</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3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72 שעות</w:t>
            </w:r>
          </w:p>
        </w:tc>
        <w:tc>
          <w:tcPr>
            <w:tcW w:w="1842"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3</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96 שעות</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4(1) </w:t>
            </w:r>
            <w:r w:rsidRPr="00942FAA">
              <w:rPr>
                <w:rFonts w:ascii="David" w:eastAsia="Times New Roman" w:hAnsi="David" w:cs="David" w:hint="eastAsia"/>
                <w:rtl/>
                <w:lang w:eastAsia="he-IL"/>
              </w:rPr>
              <w:t xml:space="preserve">– הארכת מעצר </w:t>
            </w:r>
            <w:r w:rsidRPr="00942FAA">
              <w:rPr>
                <w:rFonts w:ascii="David" w:eastAsia="Times New Roman" w:hAnsi="David" w:cs="David" w:hint="cs"/>
                <w:rtl/>
                <w:lang w:eastAsia="he-IL"/>
              </w:rPr>
              <w:t>ראשונית מעל 15 יום</w:t>
            </w:r>
          </w:p>
        </w:tc>
        <w:tc>
          <w:tcPr>
            <w:tcW w:w="1276" w:type="dxa"/>
            <w:tcBorders>
              <w:top w:val="single" w:sz="48" w:space="0" w:color="auto"/>
              <w:bottom w:val="single" w:sz="48" w:space="0" w:color="auto"/>
            </w:tcBorders>
            <w:shd w:val="clear" w:color="auto" w:fill="auto"/>
          </w:tcPr>
          <w:p w:rsidR="00487B7F" w:rsidRPr="00942FAA" w:rsidRDefault="00487B7F" w:rsidP="008045A1">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4(2)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הארכת מעצר </w:t>
            </w:r>
            <w:r w:rsidR="008045A1" w:rsidRPr="00942FAA">
              <w:rPr>
                <w:rFonts w:ascii="David" w:eastAsia="Times New Roman" w:hAnsi="David" w:cs="David" w:hint="cs"/>
                <w:rtl/>
                <w:lang w:eastAsia="he-IL"/>
              </w:rPr>
              <w:t>מעל 30 יום</w:t>
            </w:r>
          </w:p>
        </w:tc>
        <w:tc>
          <w:tcPr>
            <w:tcW w:w="1701"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5(1)</w:t>
            </w:r>
            <w:r w:rsidRPr="00942FAA">
              <w:rPr>
                <w:rFonts w:ascii="David" w:eastAsia="Times New Roman" w:hAnsi="David" w:cs="David"/>
                <w:rtl/>
                <w:lang w:eastAsia="he-IL"/>
              </w:rPr>
              <w:t xml:space="preserve"> –</w:t>
            </w:r>
            <w:r w:rsidRPr="00942FAA">
              <w:rPr>
                <w:rFonts w:ascii="David" w:eastAsia="Times New Roman" w:hAnsi="David" w:cs="David" w:hint="cs"/>
                <w:rtl/>
                <w:lang w:eastAsia="he-IL"/>
              </w:rPr>
              <w:t xml:space="preserve">  הארכת מעצר שלא בנוכחות עצור</w:t>
            </w:r>
          </w:p>
        </w:tc>
        <w:tc>
          <w:tcPr>
            <w:tcW w:w="1701"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5(2)</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ערר/עיון חוזר שלא בנוכחות עצור</w:t>
            </w:r>
          </w:p>
        </w:tc>
        <w:tc>
          <w:tcPr>
            <w:tcW w:w="1560"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5(4)</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עיכוב הודעה  על קיום דיון בהעדר</w:t>
            </w:r>
          </w:p>
        </w:tc>
      </w:tr>
      <w:tr w:rsidR="00942FAA" w:rsidRPr="00942FAA" w:rsidTr="00942FAA">
        <w:trPr>
          <w:trHeight w:val="249"/>
        </w:trPr>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1.7.06 – 31.12.06</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30</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276"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15</w:t>
            </w:r>
            <w:r w:rsidR="00FF4D79" w:rsidRPr="00942FAA">
              <w:rPr>
                <w:rFonts w:ascii="David" w:eastAsia="Times New Roman" w:hAnsi="David" w:cs="David" w:hint="cs"/>
                <w:rtl/>
                <w:lang w:eastAsia="he-IL"/>
              </w:rPr>
              <w:t xml:space="preserve"> </w:t>
            </w:r>
          </w:p>
        </w:tc>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7</w:t>
            </w:r>
          </w:p>
        </w:tc>
        <w:tc>
          <w:tcPr>
            <w:tcW w:w="1560"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5</w:t>
            </w:r>
          </w:p>
        </w:tc>
      </w:tr>
      <w:tr w:rsidR="00942FAA" w:rsidRPr="00942FAA" w:rsidTr="00942FAA">
        <w:trPr>
          <w:trHeight w:val="249"/>
        </w:trPr>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1.1.07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30.6.07</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30</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2"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276"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13</w:t>
            </w:r>
          </w:p>
        </w:tc>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560"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r>
      <w:tr w:rsidR="00942FAA" w:rsidRPr="00942FAA" w:rsidTr="00942FAA">
        <w:trPr>
          <w:trHeight w:val="249"/>
        </w:trPr>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1.7.07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15.11.07</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10</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276"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4</w:t>
            </w:r>
          </w:p>
        </w:tc>
        <w:tc>
          <w:tcPr>
            <w:tcW w:w="1560"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49"/>
        </w:trPr>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1.1.08 – 30.6.08</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8</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6</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560"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1.7.08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12.12.08</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18</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4</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2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1.1.09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30.6.09 </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1.7.09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31.12.09</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1.1.10 – 30.6.10</w:t>
            </w:r>
          </w:p>
        </w:tc>
        <w:tc>
          <w:tcPr>
            <w:tcW w:w="1843" w:type="dxa"/>
            <w:shd w:val="clear" w:color="auto" w:fill="auto"/>
          </w:tcPr>
          <w:p w:rsidR="00487B7F" w:rsidRPr="00942FAA" w:rsidRDefault="00487B7F" w:rsidP="00487B7F">
            <w:pPr>
              <w:bidi/>
              <w:spacing w:after="0" w:line="240" w:lineRule="auto"/>
              <w:rPr>
                <w:rFonts w:eastAsia="Times New Roman" w:cs="David"/>
                <w:rtl/>
                <w:lang w:eastAsia="he-IL"/>
              </w:rPr>
            </w:pPr>
            <w:r w:rsidRPr="00942FAA">
              <w:rPr>
                <w:rFonts w:ascii="David" w:eastAsia="Times New Roman" w:hAnsi="David" w:cs="David" w:hint="cs"/>
                <w:rtl/>
                <w:lang w:eastAsia="he-IL"/>
              </w:rPr>
              <w:t>6</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7</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r>
    </w:tbl>
    <w:p w:rsidR="00FF4D79" w:rsidRPr="00FF4D79" w:rsidRDefault="00FF4D79" w:rsidP="0098431C">
      <w:pPr>
        <w:bidi/>
        <w:spacing w:after="0" w:line="24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ב</w:t>
      </w:r>
      <w:r w:rsidRPr="00FF4D79">
        <w:rPr>
          <w:rFonts w:ascii="David" w:eastAsia="Times New Roman" w:hAnsi="David" w:cs="David" w:hint="cs"/>
          <w:b/>
          <w:bCs/>
          <w:sz w:val="24"/>
          <w:szCs w:val="24"/>
          <w:u w:val="single"/>
          <w:rtl/>
          <w:lang w:eastAsia="he-IL"/>
        </w:rPr>
        <w:t xml:space="preserve">. </w:t>
      </w:r>
      <w:r w:rsidR="0098431C" w:rsidRPr="00487B7F">
        <w:rPr>
          <w:rFonts w:ascii="David" w:eastAsia="Times New Roman" w:hAnsi="David" w:cs="David" w:hint="cs"/>
          <w:b/>
          <w:bCs/>
          <w:sz w:val="24"/>
          <w:szCs w:val="24"/>
          <w:u w:val="single"/>
          <w:rtl/>
          <w:lang w:eastAsia="he-IL"/>
        </w:rPr>
        <w:t>הפעלת הוראה השעה על פי הדיווחים</w:t>
      </w:r>
      <w:r w:rsidR="0098431C">
        <w:rPr>
          <w:rFonts w:ascii="David" w:eastAsia="Times New Roman" w:hAnsi="David" w:cs="David" w:hint="cs"/>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לאחר </w:t>
      </w:r>
      <w:r w:rsidRPr="00FF4D79">
        <w:rPr>
          <w:rFonts w:ascii="David" w:eastAsia="Times New Roman" w:hAnsi="David" w:cs="David" w:hint="cs"/>
          <w:b/>
          <w:bCs/>
          <w:sz w:val="24"/>
          <w:szCs w:val="24"/>
          <w:u w:val="single"/>
          <w:rtl/>
          <w:lang w:eastAsia="he-IL"/>
        </w:rPr>
        <w:t>תיקון מס' 2 לחוק:</w:t>
      </w:r>
    </w:p>
    <w:tbl>
      <w:tblPr>
        <w:bidiVisual/>
        <w:tblW w:w="15376" w:type="dxa"/>
        <w:tblInd w:w="302"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344"/>
        <w:gridCol w:w="1385"/>
        <w:gridCol w:w="1157"/>
        <w:gridCol w:w="1134"/>
        <w:gridCol w:w="1169"/>
        <w:gridCol w:w="1807"/>
        <w:gridCol w:w="1277"/>
        <w:gridCol w:w="2409"/>
        <w:gridCol w:w="1418"/>
        <w:gridCol w:w="1276"/>
      </w:tblGrid>
      <w:tr w:rsidR="00FF4D79" w:rsidRPr="006776D5" w:rsidTr="00942FAA">
        <w:trPr>
          <w:trHeight w:val="1154"/>
        </w:trPr>
        <w:tc>
          <w:tcPr>
            <w:tcW w:w="2344"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rtl/>
                <w:lang w:eastAsia="he-IL"/>
              </w:rPr>
              <w:t>תאריכים</w:t>
            </w:r>
          </w:p>
        </w:tc>
        <w:tc>
          <w:tcPr>
            <w:tcW w:w="1385"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סעיף 3</w:t>
            </w:r>
            <w:r w:rsidRPr="006776D5">
              <w:rPr>
                <w:rFonts w:ascii="David" w:eastAsia="Times New Roman" w:hAnsi="David" w:cs="David" w:hint="cs"/>
                <w:rtl/>
                <w:lang w:eastAsia="he-IL"/>
              </w:rPr>
              <w:t xml:space="preserve">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48 שעות</w:t>
            </w:r>
          </w:p>
        </w:tc>
        <w:tc>
          <w:tcPr>
            <w:tcW w:w="1157"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3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72 שעות</w:t>
            </w:r>
          </w:p>
        </w:tc>
        <w:tc>
          <w:tcPr>
            <w:tcW w:w="1134"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סעיף 3</w:t>
            </w:r>
            <w:r w:rsidRPr="006776D5">
              <w:rPr>
                <w:rFonts w:ascii="David" w:eastAsia="Times New Roman" w:hAnsi="David" w:cs="David" w:hint="cs"/>
                <w:rtl/>
                <w:lang w:eastAsia="he-IL"/>
              </w:rPr>
              <w:t xml:space="preserve">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96 שעות</w:t>
            </w:r>
          </w:p>
        </w:tc>
        <w:tc>
          <w:tcPr>
            <w:tcW w:w="1169"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4(1) </w:t>
            </w:r>
            <w:r w:rsidRPr="006776D5">
              <w:rPr>
                <w:rFonts w:ascii="David" w:eastAsia="Times New Roman" w:hAnsi="David" w:cs="David" w:hint="eastAsia"/>
                <w:rtl/>
                <w:lang w:eastAsia="he-IL"/>
              </w:rPr>
              <w:t xml:space="preserve">– הארכת מעצר </w:t>
            </w:r>
            <w:r w:rsidRPr="006776D5">
              <w:rPr>
                <w:rFonts w:ascii="David" w:eastAsia="Times New Roman" w:hAnsi="David" w:cs="David" w:hint="cs"/>
                <w:rtl/>
                <w:lang w:eastAsia="he-IL"/>
              </w:rPr>
              <w:t>ראשונית מעל 15 יום</w:t>
            </w:r>
          </w:p>
        </w:tc>
        <w:tc>
          <w:tcPr>
            <w:tcW w:w="1807" w:type="dxa"/>
            <w:tcBorders>
              <w:top w:val="single" w:sz="48" w:space="0" w:color="auto"/>
              <w:bottom w:val="single" w:sz="48" w:space="0" w:color="auto"/>
            </w:tcBorders>
            <w:shd w:val="clear" w:color="auto" w:fill="auto"/>
          </w:tcPr>
          <w:p w:rsidR="00FF4D79" w:rsidRPr="006776D5" w:rsidRDefault="00FF4D79" w:rsidP="008045A1">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4(2)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הארכת מעצר </w:t>
            </w:r>
            <w:r w:rsidR="008045A1" w:rsidRPr="008045A1">
              <w:rPr>
                <w:rFonts w:ascii="David" w:eastAsia="Times New Roman" w:hAnsi="David" w:cs="David" w:hint="cs"/>
                <w:rtl/>
                <w:lang w:eastAsia="he-IL"/>
              </w:rPr>
              <w:t xml:space="preserve">מעל 30 </w:t>
            </w:r>
            <w:r w:rsidR="008045A1">
              <w:rPr>
                <w:rFonts w:ascii="David" w:eastAsia="Times New Roman" w:hAnsi="David" w:cs="David" w:hint="cs"/>
                <w:rtl/>
                <w:lang w:eastAsia="he-IL"/>
              </w:rPr>
              <w:t>יום</w:t>
            </w:r>
          </w:p>
        </w:tc>
        <w:tc>
          <w:tcPr>
            <w:tcW w:w="1277"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5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הארכת מעצר שלא בנוכחות העצור</w:t>
            </w:r>
          </w:p>
        </w:tc>
        <w:tc>
          <w:tcPr>
            <w:tcW w:w="2409"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סעיפים 5א, 5ב, ו-5ג –</w:t>
            </w:r>
            <w:r w:rsidRPr="006776D5">
              <w:rPr>
                <w:rFonts w:ascii="David" w:eastAsia="Times New Roman" w:hAnsi="David" w:cs="David" w:hint="cs"/>
                <w:rtl/>
                <w:lang w:eastAsia="he-IL"/>
              </w:rPr>
              <w:t xml:space="preserve"> ערר/עיון חוזר שלא בנוכחות העצור והחלטה שלא הובאה לידיעת העצור</w:t>
            </w:r>
          </w:p>
        </w:tc>
        <w:tc>
          <w:tcPr>
            <w:tcW w:w="1418"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6 </w:t>
            </w:r>
            <w:r w:rsidRPr="006776D5">
              <w:rPr>
                <w:rFonts w:ascii="David" w:eastAsia="Times New Roman" w:hAnsi="David" w:cs="David"/>
                <w:rtl/>
                <w:lang w:eastAsia="he-IL"/>
              </w:rPr>
              <w:t>–</w:t>
            </w:r>
          </w:p>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rtl/>
                <w:lang w:eastAsia="he-IL"/>
              </w:rPr>
              <w:t>מניעת סניגור</w:t>
            </w:r>
          </w:p>
        </w:tc>
        <w:tc>
          <w:tcPr>
            <w:tcW w:w="1276" w:type="dxa"/>
            <w:tcBorders>
              <w:top w:val="single" w:sz="48" w:space="0" w:color="auto"/>
              <w:bottom w:val="single" w:sz="48" w:space="0" w:color="auto"/>
            </w:tcBorders>
          </w:tcPr>
          <w:p w:rsidR="00FF4D79" w:rsidRPr="006776D5" w:rsidRDefault="00FF4D79" w:rsidP="00FF4D79">
            <w:pPr>
              <w:bidi/>
              <w:spacing w:after="0" w:line="240" w:lineRule="auto"/>
              <w:jc w:val="both"/>
              <w:rPr>
                <w:rFonts w:ascii="David" w:eastAsia="Times New Roman" w:hAnsi="David" w:cs="David"/>
                <w:u w:val="single"/>
                <w:rtl/>
                <w:lang w:eastAsia="he-IL"/>
              </w:rPr>
            </w:pPr>
            <w:r w:rsidRPr="006776D5">
              <w:rPr>
                <w:rFonts w:ascii="David" w:eastAsia="Times New Roman" w:hAnsi="David" w:cs="David" w:hint="cs"/>
                <w:u w:val="single"/>
                <w:rtl/>
                <w:lang w:eastAsia="he-IL"/>
              </w:rPr>
              <w:t>הפעלת יותר מסמכות אחת</w:t>
            </w:r>
          </w:p>
        </w:tc>
      </w:tr>
      <w:tr w:rsidR="00FF4D79" w:rsidRPr="009B228F" w:rsidTr="00942FAA">
        <w:trPr>
          <w:trHeight w:val="234"/>
        </w:trPr>
        <w:tc>
          <w:tcPr>
            <w:tcW w:w="2344"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1.7.10 – 31.12.10</w:t>
            </w:r>
          </w:p>
        </w:tc>
        <w:tc>
          <w:tcPr>
            <w:tcW w:w="1385"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w:t>
            </w:r>
          </w:p>
        </w:tc>
        <w:tc>
          <w:tcPr>
            <w:tcW w:w="1157"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9</w:t>
            </w:r>
          </w:p>
        </w:tc>
        <w:tc>
          <w:tcPr>
            <w:tcW w:w="1277"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48" w:space="0" w:color="auto"/>
              <w:bottom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FF4D79" w:rsidRPr="009B228F" w:rsidTr="00942FAA">
        <w:trPr>
          <w:trHeight w:val="234"/>
        </w:trPr>
        <w:tc>
          <w:tcPr>
            <w:tcW w:w="2344"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1.1.11 – 30.6.10</w:t>
            </w:r>
          </w:p>
        </w:tc>
        <w:tc>
          <w:tcPr>
            <w:tcW w:w="1385"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w:t>
            </w:r>
          </w:p>
        </w:tc>
        <w:tc>
          <w:tcPr>
            <w:tcW w:w="1157"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 xml:space="preserve">4 </w:t>
            </w:r>
          </w:p>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(32, 33, 35 ו-38 ימים)</w:t>
            </w:r>
          </w:p>
        </w:tc>
        <w:tc>
          <w:tcPr>
            <w:tcW w:w="1277"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bottom w:val="single" w:sz="2" w:space="0" w:color="auto"/>
            </w:tcBorders>
          </w:tcPr>
          <w:p w:rsidR="00FF4D79" w:rsidRPr="00942FAA" w:rsidRDefault="00FF4D79" w:rsidP="00942FAA">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r>
      <w:tr w:rsidR="00FF4D79" w:rsidRPr="009B228F" w:rsidTr="00942FAA">
        <w:trPr>
          <w:trHeight w:val="234"/>
        </w:trPr>
        <w:tc>
          <w:tcPr>
            <w:tcW w:w="2344"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1.7.11 – 31.12.11</w:t>
            </w:r>
          </w:p>
        </w:tc>
        <w:tc>
          <w:tcPr>
            <w:tcW w:w="1385"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w:t>
            </w:r>
          </w:p>
        </w:tc>
        <w:tc>
          <w:tcPr>
            <w:tcW w:w="115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(32 ו-35 ימים)</w:t>
            </w:r>
          </w:p>
        </w:tc>
        <w:tc>
          <w:tcPr>
            <w:tcW w:w="127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FF4D79" w:rsidRPr="009B228F" w:rsidTr="00942FAA">
        <w:trPr>
          <w:trHeight w:val="234"/>
        </w:trPr>
        <w:tc>
          <w:tcPr>
            <w:tcW w:w="2344"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1.1.12 – 30.6.12</w:t>
            </w:r>
          </w:p>
        </w:tc>
        <w:tc>
          <w:tcPr>
            <w:tcW w:w="1385"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5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6776D5" w:rsidRPr="009B228F" w:rsidTr="00942FAA">
        <w:trPr>
          <w:trHeight w:val="64"/>
        </w:trPr>
        <w:tc>
          <w:tcPr>
            <w:tcW w:w="2344" w:type="dxa"/>
            <w:shd w:val="clear" w:color="auto" w:fill="auto"/>
          </w:tcPr>
          <w:p w:rsidR="006776D5" w:rsidRPr="009B228F" w:rsidRDefault="006776D5" w:rsidP="009B228F">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 xml:space="preserve">1.7.12 – </w:t>
            </w:r>
            <w:r w:rsidR="009B228F" w:rsidRPr="009B228F">
              <w:rPr>
                <w:rFonts w:ascii="David" w:eastAsia="Times New Roman" w:hAnsi="David" w:cs="David" w:hint="cs"/>
                <w:b/>
                <w:bCs/>
                <w:rtl/>
                <w:lang w:eastAsia="he-IL"/>
              </w:rPr>
              <w:t>31.12.12</w:t>
            </w:r>
          </w:p>
        </w:tc>
        <w:tc>
          <w:tcPr>
            <w:tcW w:w="1385"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8</w:t>
            </w:r>
          </w:p>
        </w:tc>
        <w:tc>
          <w:tcPr>
            <w:tcW w:w="1157"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c>
          <w:tcPr>
            <w:tcW w:w="1134"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 (33 ימים)</w:t>
            </w:r>
          </w:p>
        </w:tc>
        <w:tc>
          <w:tcPr>
            <w:tcW w:w="1277"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 xml:space="preserve">1.1.13 </w:t>
            </w:r>
            <w:r w:rsidRPr="009B228F">
              <w:rPr>
                <w:rFonts w:ascii="David" w:eastAsia="Times New Roman" w:hAnsi="David" w:cs="David"/>
                <w:rtl/>
                <w:lang w:eastAsia="he-IL"/>
              </w:rPr>
              <w:t>–</w:t>
            </w:r>
            <w:r w:rsidRPr="009B228F">
              <w:rPr>
                <w:rFonts w:ascii="David" w:eastAsia="Times New Roman" w:hAnsi="David" w:cs="David" w:hint="cs"/>
                <w:rtl/>
                <w:lang w:eastAsia="he-IL"/>
              </w:rPr>
              <w:t xml:space="preserve"> </w:t>
            </w:r>
            <w:r w:rsidRPr="009B228F">
              <w:rPr>
                <w:rFonts w:ascii="David" w:eastAsia="Times New Roman" w:hAnsi="David" w:cs="David" w:hint="cs"/>
                <w:b/>
                <w:bCs/>
                <w:rtl/>
                <w:lang w:eastAsia="he-IL"/>
              </w:rPr>
              <w:t>30.6.13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 (35 ימים)</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1.7.13 </w:t>
            </w:r>
            <w:r>
              <w:rPr>
                <w:rFonts w:ascii="David" w:eastAsia="Times New Roman" w:hAnsi="David" w:cs="David"/>
                <w:b/>
                <w:bCs/>
                <w:rtl/>
                <w:lang w:eastAsia="he-IL"/>
              </w:rPr>
              <w:t>–</w:t>
            </w:r>
            <w:r>
              <w:rPr>
                <w:rFonts w:ascii="David" w:eastAsia="Times New Roman" w:hAnsi="David" w:cs="David" w:hint="cs"/>
                <w:b/>
                <w:bCs/>
                <w:rtl/>
                <w:lang w:eastAsia="he-IL"/>
              </w:rPr>
              <w:t xml:space="preserve"> 31.12.13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 (32 ימים)</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1.1.14 </w:t>
            </w:r>
            <w:r>
              <w:rPr>
                <w:rFonts w:ascii="David" w:eastAsia="Times New Roman" w:hAnsi="David" w:cs="David"/>
                <w:b/>
                <w:bCs/>
                <w:rtl/>
                <w:lang w:eastAsia="he-IL"/>
              </w:rPr>
              <w:t>–</w:t>
            </w:r>
            <w:r>
              <w:rPr>
                <w:rFonts w:ascii="David" w:eastAsia="Times New Roman" w:hAnsi="David" w:cs="David" w:hint="cs"/>
                <w:b/>
                <w:bCs/>
                <w:rtl/>
                <w:lang w:eastAsia="he-IL"/>
              </w:rPr>
              <w:t xml:space="preserve"> 30.6.13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2</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1.7.14 </w:t>
            </w:r>
            <w:r>
              <w:rPr>
                <w:rFonts w:ascii="David" w:eastAsia="Times New Roman" w:hAnsi="David" w:cs="David"/>
                <w:b/>
                <w:bCs/>
                <w:rtl/>
                <w:lang w:eastAsia="he-IL"/>
              </w:rPr>
              <w:t>–</w:t>
            </w:r>
            <w:r>
              <w:rPr>
                <w:rFonts w:ascii="David" w:eastAsia="Times New Roman" w:hAnsi="David" w:cs="David" w:hint="cs"/>
                <w:b/>
                <w:bCs/>
                <w:rtl/>
                <w:lang w:eastAsia="he-IL"/>
              </w:rPr>
              <w:t xml:space="preserve"> 31.12.14</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7</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5 (1 הובא בפני שופט לאחר 60 שעות, 4 הובאו לאחר 72 שעות)</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10 </w:t>
            </w:r>
          </w:p>
          <w:p w:rsidR="009B228F" w:rsidRDefault="009B228F" w:rsidP="009B228F">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(2 </w:t>
            </w:r>
            <w:r>
              <w:rPr>
                <w:rFonts w:ascii="David" w:eastAsia="Times New Roman" w:hAnsi="David" w:cs="David"/>
                <w:rtl/>
                <w:lang w:eastAsia="he-IL"/>
              </w:rPr>
              <w:t>–</w:t>
            </w:r>
            <w:r>
              <w:rPr>
                <w:rFonts w:ascii="David" w:eastAsia="Times New Roman" w:hAnsi="David" w:cs="David" w:hint="cs"/>
                <w:rtl/>
                <w:lang w:eastAsia="he-IL"/>
              </w:rPr>
              <w:t xml:space="preserve"> 31 ימים; 2 </w:t>
            </w:r>
            <w:r>
              <w:rPr>
                <w:rFonts w:ascii="David" w:eastAsia="Times New Roman" w:hAnsi="David" w:cs="David"/>
                <w:rtl/>
                <w:lang w:eastAsia="he-IL"/>
              </w:rPr>
              <w:t>–</w:t>
            </w:r>
            <w:r>
              <w:rPr>
                <w:rFonts w:ascii="David" w:eastAsia="Times New Roman" w:hAnsi="David" w:cs="David" w:hint="cs"/>
                <w:rtl/>
                <w:lang w:eastAsia="he-IL"/>
              </w:rPr>
              <w:t xml:space="preserve"> 35 ימים; 3 </w:t>
            </w:r>
            <w:r>
              <w:rPr>
                <w:rFonts w:ascii="David" w:eastAsia="Times New Roman" w:hAnsi="David" w:cs="David"/>
                <w:rtl/>
                <w:lang w:eastAsia="he-IL"/>
              </w:rPr>
              <w:t>–</w:t>
            </w:r>
            <w:r>
              <w:rPr>
                <w:rFonts w:ascii="David" w:eastAsia="Times New Roman" w:hAnsi="David" w:cs="David" w:hint="cs"/>
                <w:rtl/>
                <w:lang w:eastAsia="he-IL"/>
              </w:rPr>
              <w:t xml:space="preserve"> 36 ימים; 1- 34 ימים; 1 </w:t>
            </w:r>
            <w:r>
              <w:rPr>
                <w:rFonts w:ascii="David" w:eastAsia="Times New Roman" w:hAnsi="David" w:cs="David"/>
                <w:rtl/>
                <w:lang w:eastAsia="he-IL"/>
              </w:rPr>
              <w:t>–</w:t>
            </w:r>
            <w:r>
              <w:rPr>
                <w:rFonts w:ascii="David" w:eastAsia="Times New Roman" w:hAnsi="David" w:cs="David" w:hint="cs"/>
                <w:rtl/>
                <w:lang w:eastAsia="he-IL"/>
              </w:rPr>
              <w:t xml:space="preserve"> 37 ימים; 1 </w:t>
            </w:r>
            <w:r>
              <w:rPr>
                <w:rFonts w:ascii="David" w:eastAsia="Times New Roman" w:hAnsi="David" w:cs="David"/>
                <w:rtl/>
                <w:lang w:eastAsia="he-IL"/>
              </w:rPr>
              <w:t>–</w:t>
            </w:r>
            <w:r>
              <w:rPr>
                <w:rFonts w:ascii="David" w:eastAsia="Times New Roman" w:hAnsi="David" w:cs="David" w:hint="cs"/>
                <w:rtl/>
                <w:lang w:eastAsia="he-IL"/>
              </w:rPr>
              <w:t xml:space="preserve"> 39 ימים)</w:t>
            </w:r>
          </w:p>
        </w:tc>
        <w:tc>
          <w:tcPr>
            <w:tcW w:w="127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 (ערר שלא בנוכחות)</w:t>
            </w:r>
          </w:p>
        </w:tc>
        <w:tc>
          <w:tcPr>
            <w:tcW w:w="1418"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2 </w:t>
            </w:r>
          </w:p>
        </w:tc>
      </w:tr>
      <w:tr w:rsidR="009B228F" w:rsidRPr="009B228F" w:rsidTr="00942FAA">
        <w:trPr>
          <w:trHeight w:val="64"/>
        </w:trPr>
        <w:tc>
          <w:tcPr>
            <w:tcW w:w="2344" w:type="dxa"/>
            <w:shd w:val="clear" w:color="auto" w:fill="auto"/>
          </w:tcPr>
          <w:p w:rsidR="009B228F" w:rsidRDefault="00942FAA"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1.1.15 </w:t>
            </w:r>
            <w:r>
              <w:rPr>
                <w:rFonts w:ascii="David" w:eastAsia="Times New Roman" w:hAnsi="David" w:cs="David"/>
                <w:b/>
                <w:bCs/>
                <w:rtl/>
                <w:lang w:eastAsia="he-IL"/>
              </w:rPr>
              <w:t>–</w:t>
            </w:r>
            <w:r>
              <w:rPr>
                <w:rFonts w:ascii="David" w:eastAsia="Times New Roman" w:hAnsi="David" w:cs="David" w:hint="cs"/>
                <w:b/>
                <w:bCs/>
                <w:rtl/>
                <w:lang w:eastAsia="he-IL"/>
              </w:rPr>
              <w:t xml:space="preserve"> 30.6.15</w:t>
            </w:r>
          </w:p>
        </w:tc>
        <w:tc>
          <w:tcPr>
            <w:tcW w:w="1385"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3</w:t>
            </w:r>
          </w:p>
        </w:tc>
        <w:tc>
          <w:tcPr>
            <w:tcW w:w="115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2 (42 ו-41 ימים)</w:t>
            </w:r>
          </w:p>
        </w:tc>
        <w:tc>
          <w:tcPr>
            <w:tcW w:w="127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bl>
    <w:p w:rsidR="00D879C9" w:rsidRDefault="00D879C9" w:rsidP="00F529B5">
      <w:pPr>
        <w:bidi/>
        <w:spacing w:after="0" w:line="240" w:lineRule="auto"/>
        <w:rPr>
          <w:rFonts w:ascii="David" w:eastAsia="Times New Roman" w:hAnsi="David" w:cs="David"/>
          <w:b/>
          <w:bCs/>
          <w:sz w:val="24"/>
          <w:szCs w:val="24"/>
          <w:u w:val="single"/>
          <w:rtl/>
          <w:lang w:eastAsia="he-IL"/>
        </w:rPr>
        <w:sectPr w:rsidR="00D879C9" w:rsidSect="00942FAA">
          <w:pgSz w:w="16838" w:h="11906" w:orient="landscape"/>
          <w:pgMar w:top="567" w:right="567" w:bottom="567" w:left="567" w:header="709" w:footer="709" w:gutter="0"/>
          <w:cols w:space="708"/>
          <w:bidi/>
          <w:rtlGutter/>
          <w:docGrid w:linePitch="360"/>
        </w:sectPr>
      </w:pPr>
    </w:p>
    <w:p w:rsidR="00F529B5" w:rsidRDefault="00F529B5"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ג. </w:t>
      </w:r>
      <w:r w:rsidRPr="00EA26DB">
        <w:rPr>
          <w:rFonts w:ascii="David" w:eastAsia="Times New Roman" w:hAnsi="David" w:cs="David" w:hint="cs"/>
          <w:b/>
          <w:bCs/>
          <w:sz w:val="24"/>
          <w:szCs w:val="24"/>
          <w:u w:val="single"/>
          <w:rtl/>
          <w:lang w:eastAsia="he-IL"/>
        </w:rPr>
        <w:t xml:space="preserve">הוראות בדבר </w:t>
      </w:r>
      <w:r w:rsidRPr="00EA26DB">
        <w:rPr>
          <w:rFonts w:ascii="Times New Roman" w:eastAsia="Times New Roman" w:hAnsi="Times New Roman" w:cs="David" w:hint="cs"/>
          <w:b/>
          <w:bCs/>
          <w:sz w:val="24"/>
          <w:szCs w:val="24"/>
          <w:u w:val="single"/>
          <w:rtl/>
          <w:lang w:eastAsia="he-IL"/>
        </w:rPr>
        <w:t>השהיה של הבאת עצור בעבירת ביטחון לפני שופט בעבירות ביטחון</w:t>
      </w:r>
      <w:r>
        <w:rPr>
          <w:rFonts w:ascii="David" w:eastAsia="Times New Roman" w:hAnsi="David" w:cs="David" w:hint="cs"/>
          <w:b/>
          <w:bCs/>
          <w:sz w:val="24"/>
          <w:szCs w:val="24"/>
          <w:u w:val="single"/>
          <w:rtl/>
          <w:lang w:eastAsia="he-IL"/>
        </w:rPr>
        <w:t xml:space="preserve"> </w:t>
      </w:r>
    </w:p>
    <w:p w:rsidR="00F529B5" w:rsidRDefault="00F529B5"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(ס' 3 להוראת השעה, לאחר תיקון מס' 2</w:t>
      </w:r>
      <w:r w:rsidR="00E05E47">
        <w:rPr>
          <w:rFonts w:ascii="David" w:eastAsia="Times New Roman" w:hAnsi="David" w:cs="David" w:hint="cs"/>
          <w:b/>
          <w:bCs/>
          <w:sz w:val="24"/>
          <w:szCs w:val="24"/>
          <w:u w:val="single"/>
          <w:rtl/>
          <w:lang w:eastAsia="he-IL"/>
        </w:rPr>
        <w:t>, שמוצע לחוקק בסעיף 51 להצעת חוק המאבק בטרור</w:t>
      </w:r>
      <w:r>
        <w:rPr>
          <w:rFonts w:ascii="David" w:eastAsia="Times New Roman" w:hAnsi="David" w:cs="David" w:hint="cs"/>
          <w:b/>
          <w:bCs/>
          <w:sz w:val="24"/>
          <w:szCs w:val="24"/>
          <w:u w:val="single"/>
          <w:rtl/>
          <w:lang w:eastAsia="he-IL"/>
        </w:rPr>
        <w:t>)</w:t>
      </w:r>
    </w:p>
    <w:p w:rsidR="00E05E47" w:rsidRPr="00EA26DB" w:rsidRDefault="00E05E47" w:rsidP="00E05E47">
      <w:pPr>
        <w:bidi/>
        <w:spacing w:after="0" w:line="240" w:lineRule="auto"/>
        <w:rPr>
          <w:rFonts w:ascii="David" w:eastAsia="Times New Roman" w:hAnsi="David" w:cs="David"/>
          <w:b/>
          <w:bCs/>
          <w:sz w:val="24"/>
          <w:szCs w:val="24"/>
          <w:u w:val="single"/>
          <w:rtl/>
          <w:lang w:eastAsia="he-IL"/>
        </w:rPr>
      </w:pPr>
    </w:p>
    <w:tbl>
      <w:tblPr>
        <w:bidiVisual/>
        <w:tblW w:w="10342" w:type="dxa"/>
        <w:tblBorders>
          <w:top w:val="single" w:sz="48" w:space="0" w:color="000000"/>
          <w:bottom w:val="single" w:sz="48" w:space="0" w:color="000000"/>
          <w:insideH w:val="single" w:sz="48" w:space="0" w:color="000000"/>
        </w:tblBorders>
        <w:tblLook w:val="00A0" w:firstRow="1" w:lastRow="0" w:firstColumn="1" w:lastColumn="0" w:noHBand="0" w:noVBand="0"/>
      </w:tblPr>
      <w:tblGrid>
        <w:gridCol w:w="1354"/>
        <w:gridCol w:w="4861"/>
        <w:gridCol w:w="4127"/>
      </w:tblGrid>
      <w:tr w:rsidR="00F529B5" w:rsidRPr="00EA26DB" w:rsidTr="00107B08">
        <w:trPr>
          <w:trHeight w:val="233"/>
        </w:trPr>
        <w:tc>
          <w:tcPr>
            <w:tcW w:w="1354"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שעות</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עילה</w:t>
            </w:r>
          </w:p>
        </w:tc>
        <w:tc>
          <w:tcPr>
            <w:tcW w:w="4127"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גורם מאשר</w:t>
            </w:r>
          </w:p>
        </w:tc>
      </w:tr>
      <w:tr w:rsidR="00F529B5" w:rsidRPr="00EA26DB" w:rsidTr="00107B08">
        <w:trPr>
          <w:trHeight w:val="465"/>
        </w:trPr>
        <w:tc>
          <w:tcPr>
            <w:tcW w:w="1354" w:type="dxa"/>
            <w:tcBorders>
              <w:left w:val="single" w:sz="2" w:space="0" w:color="000000"/>
              <w:right w:val="single" w:sz="2" w:space="0" w:color="000000"/>
            </w:tcBorders>
            <w:shd w:val="clear" w:color="auto" w:fill="auto"/>
            <w:vAlign w:val="center"/>
          </w:tcPr>
          <w:p w:rsidR="00F529B5" w:rsidRDefault="00F529B5" w:rsidP="00107B08">
            <w:pPr>
              <w:bidi/>
              <w:spacing w:after="0" w:line="240" w:lineRule="auto"/>
              <w:jc w:val="center"/>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עד 48 שעות</w:t>
            </w:r>
          </w:p>
          <w:p w:rsidR="00F529B5" w:rsidRPr="00EA26DB" w:rsidRDefault="00F529B5" w:rsidP="00107B08">
            <w:pPr>
              <w:bidi/>
              <w:spacing w:after="0" w:line="240" w:lineRule="auto"/>
              <w:jc w:val="center"/>
              <w:rPr>
                <w:rFonts w:ascii="David" w:eastAsia="Times New Roman" w:hAnsi="David" w:cs="David"/>
                <w:sz w:val="24"/>
                <w:szCs w:val="24"/>
                <w:rtl/>
                <w:lang w:eastAsia="he-IL"/>
              </w:rPr>
            </w:pPr>
            <w:r>
              <w:rPr>
                <w:rFonts w:ascii="David" w:eastAsia="Times New Roman" w:hAnsi="David" w:cs="David" w:hint="cs"/>
                <w:sz w:val="24"/>
                <w:szCs w:val="24"/>
                <w:rtl/>
                <w:lang w:eastAsia="he-IL"/>
              </w:rPr>
              <w:t>(ס' 3(א)(1))</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עלולה לפגוע פגיעה ממשית בחקירה</w:t>
            </w:r>
          </w:p>
        </w:tc>
        <w:tc>
          <w:tcPr>
            <w:tcW w:w="4127" w:type="dxa"/>
            <w:tcBorders>
              <w:left w:val="single" w:sz="2" w:space="0" w:color="000000"/>
              <w:bottom w:val="single" w:sz="48" w:space="0" w:color="000000"/>
              <w:right w:val="single" w:sz="2" w:space="0" w:color="000000"/>
            </w:tcBorders>
            <w:shd w:val="clear" w:color="auto" w:fill="auto"/>
          </w:tcPr>
          <w:p w:rsidR="00F529B5" w:rsidRPr="00EA26DB" w:rsidRDefault="00F529B5" w:rsidP="00107B08">
            <w:pPr>
              <w:bidi/>
              <w:spacing w:after="0" w:line="240" w:lineRule="auto"/>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קצין ממונה</w:t>
            </w:r>
          </w:p>
        </w:tc>
      </w:tr>
      <w:tr w:rsidR="00F529B5" w:rsidRPr="00EA26DB" w:rsidTr="00107B08">
        <w:trPr>
          <w:trHeight w:val="699"/>
        </w:trPr>
        <w:tc>
          <w:tcPr>
            <w:tcW w:w="1354" w:type="dxa"/>
            <w:tcBorders>
              <w:left w:val="single" w:sz="2" w:space="0" w:color="000000"/>
              <w:right w:val="single" w:sz="2" w:space="0" w:color="000000"/>
            </w:tcBorders>
            <w:shd w:val="clear" w:color="auto" w:fill="auto"/>
            <w:vAlign w:val="center"/>
          </w:tcPr>
          <w:p w:rsidR="00F529B5"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David" w:eastAsia="Arial Unicode MS" w:hAnsi="David"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48</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72</w:t>
            </w:r>
            <w:r w:rsidRPr="00EA26DB">
              <w:rPr>
                <w:rFonts w:ascii="David" w:eastAsia="Arial Unicode MS" w:hAnsi="David" w:cs="David" w:hint="cs"/>
                <w:snapToGrid w:val="0"/>
                <w:color w:val="000000"/>
                <w:sz w:val="24"/>
                <w:szCs w:val="24"/>
                <w:rtl/>
                <w:lang w:eastAsia="ja-JP"/>
              </w:rPr>
              <w:t xml:space="preserve"> שעות</w:t>
            </w:r>
          </w:p>
          <w:p w:rsidR="00F529B5" w:rsidRPr="00EA26DB"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(ס' 3(א)(</w:t>
            </w:r>
            <w:r>
              <w:rPr>
                <w:rFonts w:ascii="Arial" w:eastAsia="Arial Unicode MS" w:hAnsi="Arial" w:cs="David" w:hint="cs"/>
                <w:snapToGrid w:val="0"/>
                <w:color w:val="000000"/>
                <w:sz w:val="24"/>
                <w:szCs w:val="24"/>
                <w:rtl/>
                <w:lang w:eastAsia="ja-JP"/>
              </w:rPr>
              <w:t>2</w:t>
            </w:r>
            <w:r w:rsidRPr="00EA26DB">
              <w:rPr>
                <w:rFonts w:ascii="Arial" w:eastAsia="Arial Unicode MS" w:hAnsi="Arial" w:cs="David" w:hint="cs"/>
                <w:snapToGrid w:val="0"/>
                <w:color w:val="000000"/>
                <w:sz w:val="24"/>
                <w:szCs w:val="24"/>
                <w:rtl/>
                <w:lang w:eastAsia="ja-JP"/>
              </w:rPr>
              <w:t>))</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לצורך הבאת עצור בעבירת ביטחון לפני שופט, עלולה לפגוע פגיעה ממשית בחקירה שיש בה כדי לסכל מניעת פגיעה בחיי אדם</w:t>
            </w:r>
          </w:p>
        </w:tc>
        <w:tc>
          <w:tcPr>
            <w:tcW w:w="4127" w:type="dxa"/>
            <w:tcBorders>
              <w:left w:val="single" w:sz="2" w:space="0" w:color="000000"/>
              <w:bottom w:val="single" w:sz="18"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קצין ממונה</w:t>
            </w:r>
            <w:r>
              <w:rPr>
                <w:rFonts w:ascii="David" w:eastAsia="Times New Roman" w:hAnsi="David" w:cs="David" w:hint="cs"/>
                <w:sz w:val="24"/>
                <w:szCs w:val="24"/>
                <w:rtl/>
                <w:lang w:eastAsia="he-IL"/>
              </w:rPr>
              <w:t>, בהחלטה מנומקת בכתב ובאישור ראש אגף החקירות בשב"כ</w:t>
            </w:r>
          </w:p>
        </w:tc>
      </w:tr>
      <w:tr w:rsidR="00F529B5" w:rsidRPr="00EA26DB" w:rsidTr="00107B08">
        <w:trPr>
          <w:trHeight w:val="699"/>
        </w:trPr>
        <w:tc>
          <w:tcPr>
            <w:tcW w:w="1354" w:type="dxa"/>
            <w:tcBorders>
              <w:left w:val="single" w:sz="2" w:space="0" w:color="000000"/>
              <w:right w:val="single" w:sz="2" w:space="0" w:color="000000"/>
            </w:tcBorders>
            <w:shd w:val="clear" w:color="auto" w:fill="auto"/>
            <w:vAlign w:val="center"/>
          </w:tcPr>
          <w:p w:rsidR="00F529B5"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72</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96</w:t>
            </w:r>
            <w:r w:rsidRPr="00EA26DB">
              <w:rPr>
                <w:rFonts w:ascii="David" w:eastAsia="Arial Unicode MS" w:hAnsi="David" w:cs="David" w:hint="cs"/>
                <w:snapToGrid w:val="0"/>
                <w:color w:val="000000"/>
                <w:sz w:val="24"/>
                <w:szCs w:val="24"/>
                <w:rtl/>
                <w:lang w:eastAsia="ja-JP"/>
              </w:rPr>
              <w:t xml:space="preserve"> שעות</w:t>
            </w:r>
          </w:p>
          <w:p w:rsidR="00F529B5" w:rsidRPr="00EA26DB"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(ס' 3(א)(</w:t>
            </w:r>
            <w:r>
              <w:rPr>
                <w:rFonts w:ascii="Arial" w:eastAsia="Arial Unicode MS" w:hAnsi="Arial" w:cs="David" w:hint="cs"/>
                <w:snapToGrid w:val="0"/>
                <w:color w:val="000000"/>
                <w:sz w:val="24"/>
                <w:szCs w:val="24"/>
                <w:rtl/>
                <w:lang w:eastAsia="ja-JP"/>
              </w:rPr>
              <w:t>3</w:t>
            </w:r>
            <w:r w:rsidRPr="00EA26DB">
              <w:rPr>
                <w:rFonts w:ascii="Arial" w:eastAsia="Arial Unicode MS" w:hAnsi="Arial" w:cs="David" w:hint="cs"/>
                <w:snapToGrid w:val="0"/>
                <w:color w:val="000000"/>
                <w:sz w:val="24"/>
                <w:szCs w:val="24"/>
                <w:rtl/>
                <w:lang w:eastAsia="ja-JP"/>
              </w:rPr>
              <w:t>))</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לצורך הבאת עצור בעבירת ביטחון לפני שופט עלולה לפגוע פגיעה ממשית בחקירה שיש בה כדי לסכל מניעת פגיעה בחיי אדם</w:t>
            </w:r>
          </w:p>
        </w:tc>
        <w:tc>
          <w:tcPr>
            <w:tcW w:w="4127" w:type="dxa"/>
            <w:tcBorders>
              <w:left w:val="single" w:sz="2" w:space="0" w:color="000000"/>
              <w:bottom w:val="single" w:sz="18"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xml:space="preserve">בית </w:t>
            </w:r>
            <w:r>
              <w:rPr>
                <w:rFonts w:ascii="David" w:eastAsia="Times New Roman" w:hAnsi="David" w:cs="David" w:hint="cs"/>
                <w:sz w:val="24"/>
                <w:szCs w:val="24"/>
                <w:rtl/>
                <w:lang w:eastAsia="he-IL"/>
              </w:rPr>
              <w:t>ה</w:t>
            </w:r>
            <w:r w:rsidRPr="00EA26DB">
              <w:rPr>
                <w:rFonts w:ascii="David" w:eastAsia="Times New Roman" w:hAnsi="David" w:cs="David" w:hint="cs"/>
                <w:sz w:val="24"/>
                <w:szCs w:val="24"/>
                <w:rtl/>
                <w:lang w:eastAsia="he-IL"/>
              </w:rPr>
              <w:t>משפט, במקרים חריגים, לבקשת ראש שירות הביטחון הכללי שהוגשה בכתב בהסכמת היועץ המשפטי לממשלה</w:t>
            </w:r>
            <w:r>
              <w:rPr>
                <w:rFonts w:ascii="David" w:eastAsia="Times New Roman" w:hAnsi="David" w:cs="David" w:hint="cs"/>
                <w:sz w:val="24"/>
                <w:szCs w:val="24"/>
                <w:rtl/>
                <w:lang w:eastAsia="he-IL"/>
              </w:rPr>
              <w:t xml:space="preserve"> (בדיון שלא בנוכחות העצור)</w:t>
            </w:r>
          </w:p>
        </w:tc>
      </w:tr>
      <w:tr w:rsidR="00F529B5" w:rsidRPr="00EA26DB" w:rsidTr="00107B08">
        <w:trPr>
          <w:trHeight w:val="297"/>
        </w:trPr>
        <w:tc>
          <w:tcPr>
            <w:tcW w:w="10342" w:type="dxa"/>
            <w:gridSpan w:val="3"/>
            <w:tcBorders>
              <w:left w:val="single" w:sz="2" w:space="0" w:color="000000"/>
              <w:right w:val="single" w:sz="2" w:space="0" w:color="000000"/>
            </w:tcBorders>
            <w:shd w:val="clear" w:color="auto" w:fill="C0C0C0"/>
          </w:tcPr>
          <w:p w:rsidR="00F529B5" w:rsidRPr="00EA26DB" w:rsidRDefault="00F529B5" w:rsidP="00107B08">
            <w:pPr>
              <w:bidi/>
              <w:spacing w:after="0" w:line="240" w:lineRule="auto"/>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חובה על בית המשפט לתעד את המועד שבו הובא העצור לפני השופט</w:t>
            </w:r>
            <w:r>
              <w:rPr>
                <w:rFonts w:ascii="David" w:eastAsia="Times New Roman" w:hAnsi="David" w:cs="David" w:hint="cs"/>
                <w:sz w:val="24"/>
                <w:szCs w:val="24"/>
                <w:rtl/>
                <w:lang w:eastAsia="he-IL"/>
              </w:rPr>
              <w:t xml:space="preserve"> (ס' 3(ב</w:t>
            </w:r>
            <w:r w:rsidRPr="00EA26DB">
              <w:rPr>
                <w:rFonts w:ascii="David" w:eastAsia="Times New Roman" w:hAnsi="David" w:cs="David" w:hint="cs"/>
                <w:sz w:val="24"/>
                <w:szCs w:val="24"/>
                <w:rtl/>
                <w:lang w:eastAsia="he-IL"/>
              </w:rPr>
              <w:t>))</w:t>
            </w:r>
          </w:p>
        </w:tc>
      </w:tr>
    </w:tbl>
    <w:p w:rsidR="00E05E47" w:rsidRDefault="00E05E47" w:rsidP="00EA26DB">
      <w:pPr>
        <w:bidi/>
        <w:spacing w:after="0" w:line="240" w:lineRule="auto"/>
        <w:jc w:val="both"/>
        <w:rPr>
          <w:rFonts w:ascii="David" w:eastAsia="Times New Roman" w:hAnsi="David" w:cs="David"/>
          <w:b/>
          <w:bCs/>
          <w:sz w:val="24"/>
          <w:szCs w:val="24"/>
          <w:u w:val="single"/>
          <w:rtl/>
          <w:lang w:eastAsia="he-IL"/>
        </w:rPr>
      </w:pPr>
    </w:p>
    <w:p w:rsidR="00E05E47" w:rsidRDefault="00E05E47" w:rsidP="00E05E47">
      <w:pPr>
        <w:bidi/>
        <w:spacing w:after="0" w:line="240" w:lineRule="auto"/>
        <w:jc w:val="both"/>
        <w:rPr>
          <w:rFonts w:ascii="David" w:eastAsia="Times New Roman" w:hAnsi="David" w:cs="David"/>
          <w:b/>
          <w:bCs/>
          <w:sz w:val="24"/>
          <w:szCs w:val="24"/>
          <w:u w:val="single"/>
          <w:rtl/>
          <w:lang w:eastAsia="he-IL"/>
        </w:rPr>
      </w:pPr>
    </w:p>
    <w:p w:rsidR="00EA26DB" w:rsidRPr="00EA26DB" w:rsidRDefault="00F529B5" w:rsidP="00E05E47">
      <w:pPr>
        <w:bidi/>
        <w:spacing w:after="0" w:line="24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ד. </w:t>
      </w:r>
      <w:r w:rsidR="00EA26DB" w:rsidRPr="00EA26DB">
        <w:rPr>
          <w:rFonts w:ascii="David" w:eastAsia="Times New Roman" w:hAnsi="David" w:cs="David" w:hint="cs"/>
          <w:b/>
          <w:bCs/>
          <w:sz w:val="24"/>
          <w:szCs w:val="24"/>
          <w:u w:val="single"/>
          <w:rtl/>
          <w:lang w:eastAsia="he-IL"/>
        </w:rPr>
        <w:t>השוואת הסדרים</w:t>
      </w:r>
    </w:p>
    <w:p w:rsidR="00EA26DB" w:rsidRPr="00EA26DB" w:rsidRDefault="00EA26DB" w:rsidP="00EA26DB">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xml:space="preserve">חוק סדר הדין הפלילי (סמכויות אכיפה – מעצרים), תשנ"ו–1996 (להלן, חוק המעצרים), קובע הסדרים שונים בעניין סמכויות רשויות החקירה. להלן </w:t>
      </w:r>
      <w:r w:rsidR="00483EC0">
        <w:rPr>
          <w:rFonts w:ascii="David" w:eastAsia="Times New Roman" w:hAnsi="David" w:cs="David" w:hint="cs"/>
          <w:sz w:val="24"/>
          <w:szCs w:val="24"/>
          <w:rtl/>
          <w:lang w:eastAsia="he-IL"/>
        </w:rPr>
        <w:t xml:space="preserve">טבלת </w:t>
      </w:r>
      <w:r w:rsidRPr="00EA26DB">
        <w:rPr>
          <w:rFonts w:ascii="David" w:eastAsia="Times New Roman" w:hAnsi="David" w:cs="David" w:hint="cs"/>
          <w:sz w:val="24"/>
          <w:szCs w:val="24"/>
          <w:rtl/>
          <w:lang w:eastAsia="he-IL"/>
        </w:rPr>
        <w:t xml:space="preserve">השוואה </w:t>
      </w:r>
      <w:r w:rsidR="00483EC0">
        <w:rPr>
          <w:rFonts w:ascii="David" w:eastAsia="Times New Roman" w:hAnsi="David" w:cs="David" w:hint="cs"/>
          <w:sz w:val="24"/>
          <w:szCs w:val="24"/>
          <w:rtl/>
          <w:lang w:eastAsia="he-IL"/>
        </w:rPr>
        <w:t xml:space="preserve">להבדלים העיקריים </w:t>
      </w:r>
      <w:r w:rsidRPr="00EA26DB">
        <w:rPr>
          <w:rFonts w:ascii="David" w:eastAsia="Times New Roman" w:hAnsi="David" w:cs="David" w:hint="cs"/>
          <w:sz w:val="24"/>
          <w:szCs w:val="24"/>
          <w:rtl/>
          <w:lang w:eastAsia="he-IL"/>
        </w:rPr>
        <w:t>בין ההסדרים הקבועים בחוק לעבירות רגילות, לבין ההסדרים המיוחדים לעבירות ביטחון:</w:t>
      </w:r>
    </w:p>
    <w:p w:rsidR="00FF4D79" w:rsidRPr="00487B7F" w:rsidRDefault="00FF4D79" w:rsidP="00FF4D79">
      <w:pPr>
        <w:bidi/>
        <w:spacing w:after="0" w:line="240" w:lineRule="auto"/>
        <w:jc w:val="both"/>
        <w:rPr>
          <w:rFonts w:ascii="David" w:eastAsia="Times New Roman" w:hAnsi="David" w:cs="David"/>
          <w:sz w:val="24"/>
          <w:szCs w:val="24"/>
          <w:rtl/>
          <w:lang w:eastAsia="he-IL"/>
        </w:rPr>
      </w:pPr>
    </w:p>
    <w:tbl>
      <w:tblPr>
        <w:bidiVisual/>
        <w:tblW w:w="10296"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ook w:val="00A0" w:firstRow="1" w:lastRow="0" w:firstColumn="1" w:lastColumn="0" w:noHBand="0" w:noVBand="0"/>
      </w:tblPr>
      <w:tblGrid>
        <w:gridCol w:w="1826"/>
        <w:gridCol w:w="4032"/>
        <w:gridCol w:w="4438"/>
      </w:tblGrid>
      <w:tr w:rsidR="00487B7F" w:rsidRPr="00487B7F" w:rsidTr="00107B08">
        <w:trPr>
          <w:trHeight w:val="246"/>
        </w:trPr>
        <w:tc>
          <w:tcPr>
            <w:tcW w:w="1826"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p>
        </w:tc>
        <w:tc>
          <w:tcPr>
            <w:tcW w:w="4032"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חוק המעצרים </w:t>
            </w:r>
            <w:r w:rsidRPr="00487B7F">
              <w:rPr>
                <w:rFonts w:ascii="David" w:eastAsia="Times New Roman" w:hAnsi="David" w:cs="David"/>
                <w:b/>
                <w:bCs/>
                <w:sz w:val="24"/>
                <w:szCs w:val="24"/>
                <w:rtl/>
                <w:lang w:eastAsia="he-IL"/>
              </w:rPr>
              <w:t>–</w:t>
            </w:r>
            <w:r w:rsidRPr="00487B7F">
              <w:rPr>
                <w:rFonts w:ascii="David" w:eastAsia="Times New Roman" w:hAnsi="David" w:cs="David" w:hint="cs"/>
                <w:b/>
                <w:bCs/>
                <w:sz w:val="24"/>
                <w:szCs w:val="24"/>
                <w:rtl/>
                <w:lang w:eastAsia="he-IL"/>
              </w:rPr>
              <w:t xml:space="preserve"> כל העבירות</w:t>
            </w:r>
          </w:p>
        </w:tc>
        <w:tc>
          <w:tcPr>
            <w:tcW w:w="4438"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הוראה השעה</w:t>
            </w:r>
            <w:r w:rsidR="00DB3C64">
              <w:rPr>
                <w:rFonts w:ascii="David" w:eastAsia="Times New Roman" w:hAnsi="David" w:cs="David" w:hint="cs"/>
                <w:b/>
                <w:bCs/>
                <w:sz w:val="24"/>
                <w:szCs w:val="24"/>
                <w:rtl/>
                <w:lang w:eastAsia="he-IL"/>
              </w:rPr>
              <w:t xml:space="preserve"> והצעת החוק</w:t>
            </w:r>
            <w:r w:rsidRPr="00487B7F">
              <w:rPr>
                <w:rFonts w:ascii="David" w:eastAsia="Times New Roman" w:hAnsi="David" w:cs="David" w:hint="cs"/>
                <w:b/>
                <w:bCs/>
                <w:sz w:val="24"/>
                <w:szCs w:val="24"/>
                <w:rtl/>
                <w:lang w:eastAsia="he-IL"/>
              </w:rPr>
              <w:t xml:space="preserve"> </w:t>
            </w:r>
            <w:r w:rsidRPr="00487B7F">
              <w:rPr>
                <w:rFonts w:ascii="David" w:eastAsia="Times New Roman" w:hAnsi="David" w:cs="David"/>
                <w:b/>
                <w:bCs/>
                <w:sz w:val="24"/>
                <w:szCs w:val="24"/>
                <w:rtl/>
                <w:lang w:eastAsia="he-IL"/>
              </w:rPr>
              <w:t>–</w:t>
            </w:r>
            <w:r w:rsidRPr="00487B7F">
              <w:rPr>
                <w:rFonts w:ascii="David" w:eastAsia="Times New Roman" w:hAnsi="David" w:cs="David" w:hint="cs"/>
                <w:b/>
                <w:bCs/>
                <w:sz w:val="24"/>
                <w:szCs w:val="24"/>
                <w:rtl/>
                <w:lang w:eastAsia="he-IL"/>
              </w:rPr>
              <w:t xml:space="preserve"> עבירות ביטחון</w:t>
            </w:r>
          </w:p>
        </w:tc>
      </w:tr>
      <w:tr w:rsidR="00487B7F" w:rsidRPr="00487B7F" w:rsidTr="00107B08">
        <w:trPr>
          <w:trHeight w:val="738"/>
        </w:trPr>
        <w:tc>
          <w:tcPr>
            <w:tcW w:w="1826" w:type="dxa"/>
            <w:tcBorders>
              <w:top w:val="single" w:sz="48" w:space="0" w:color="auto"/>
            </w:tcBorders>
            <w:shd w:val="clear" w:color="auto" w:fill="auto"/>
            <w:vAlign w:val="center"/>
          </w:tcPr>
          <w:p w:rsidR="00487B7F" w:rsidRPr="00487B7F" w:rsidRDefault="00487B7F" w:rsidP="00487B7F">
            <w:pPr>
              <w:bidi/>
              <w:spacing w:after="0" w:line="240" w:lineRule="auto"/>
              <w:jc w:val="center"/>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הבאת עצור </w:t>
            </w:r>
          </w:p>
          <w:p w:rsidR="00487B7F" w:rsidRPr="00487B7F" w:rsidRDefault="00C934E9" w:rsidP="00487B7F">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ל</w:t>
            </w:r>
            <w:r w:rsidR="00487B7F" w:rsidRPr="00487B7F">
              <w:rPr>
                <w:rFonts w:ascii="David" w:eastAsia="Times New Roman" w:hAnsi="David" w:cs="David" w:hint="cs"/>
                <w:b/>
                <w:bCs/>
                <w:sz w:val="24"/>
                <w:szCs w:val="24"/>
                <w:rtl/>
                <w:lang w:eastAsia="he-IL"/>
              </w:rPr>
              <w:t>פני שופט</w:t>
            </w:r>
          </w:p>
        </w:tc>
        <w:tc>
          <w:tcPr>
            <w:tcW w:w="4032" w:type="dxa"/>
            <w:tcBorders>
              <w:top w:val="single" w:sz="48" w:space="0" w:color="auto"/>
            </w:tcBorders>
            <w:shd w:val="clear" w:color="auto" w:fill="auto"/>
          </w:tcPr>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הכלל: בתוך </w:t>
            </w:r>
            <w:r w:rsidRPr="00487B7F">
              <w:rPr>
                <w:rFonts w:ascii="David" w:eastAsia="Times New Roman" w:hAnsi="David" w:cs="David" w:hint="cs"/>
                <w:b/>
                <w:bCs/>
                <w:sz w:val="24"/>
                <w:szCs w:val="24"/>
                <w:u w:val="single"/>
                <w:rtl/>
                <w:lang w:eastAsia="he-IL"/>
              </w:rPr>
              <w:t>24 שעות</w:t>
            </w:r>
            <w:r w:rsidRPr="00487B7F">
              <w:rPr>
                <w:rFonts w:ascii="David" w:eastAsia="Times New Roman" w:hAnsi="David" w:cs="David" w:hint="cs"/>
                <w:sz w:val="24"/>
                <w:szCs w:val="24"/>
                <w:rtl/>
                <w:lang w:eastAsia="he-IL"/>
              </w:rPr>
              <w:t>.</w:t>
            </w:r>
          </w:p>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כשיש צורך לשם ביצוע פעולות חקירה דחופות: אפשר בתוך </w:t>
            </w:r>
            <w:r w:rsidRPr="00487B7F">
              <w:rPr>
                <w:rFonts w:ascii="David" w:eastAsia="Times New Roman" w:hAnsi="David" w:cs="David" w:hint="cs"/>
                <w:b/>
                <w:bCs/>
                <w:sz w:val="24"/>
                <w:szCs w:val="24"/>
                <w:u w:val="single"/>
                <w:rtl/>
                <w:lang w:eastAsia="he-IL"/>
              </w:rPr>
              <w:t>48 שעות</w:t>
            </w:r>
          </w:p>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(ס' 29 </w:t>
            </w:r>
            <w:r w:rsidRPr="00487B7F">
              <w:rPr>
                <w:rFonts w:ascii="David" w:eastAsia="Times New Roman" w:hAnsi="David" w:cs="David"/>
                <w:sz w:val="24"/>
                <w:szCs w:val="24"/>
                <w:rtl/>
                <w:lang w:eastAsia="he-IL"/>
              </w:rPr>
              <w:t>–</w:t>
            </w:r>
            <w:r w:rsidRPr="00487B7F">
              <w:rPr>
                <w:rFonts w:ascii="David" w:eastAsia="Times New Roman" w:hAnsi="David" w:cs="David" w:hint="cs"/>
                <w:sz w:val="24"/>
                <w:szCs w:val="24"/>
                <w:rtl/>
                <w:lang w:eastAsia="he-IL"/>
              </w:rPr>
              <w:t xml:space="preserve"> 30 לחוק המעצרים)</w:t>
            </w:r>
          </w:p>
        </w:tc>
        <w:tc>
          <w:tcPr>
            <w:tcW w:w="4438" w:type="dxa"/>
            <w:tcBorders>
              <w:top w:val="single" w:sz="48" w:space="0" w:color="auto"/>
            </w:tcBorders>
            <w:shd w:val="clear" w:color="auto" w:fill="auto"/>
          </w:tcPr>
          <w:p w:rsidR="00487B7F" w:rsidRPr="00487B7F" w:rsidRDefault="00487B7F" w:rsidP="0098431C">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בתנאים מסוימים, בתוך </w:t>
            </w:r>
            <w:r w:rsidRPr="00487B7F">
              <w:rPr>
                <w:rFonts w:ascii="David" w:eastAsia="Times New Roman" w:hAnsi="David" w:cs="David" w:hint="cs"/>
                <w:b/>
                <w:bCs/>
                <w:sz w:val="24"/>
                <w:szCs w:val="24"/>
                <w:u w:val="single"/>
                <w:rtl/>
                <w:lang w:eastAsia="he-IL"/>
              </w:rPr>
              <w:t>96 שעות</w:t>
            </w:r>
            <w:r w:rsidRPr="00487B7F">
              <w:rPr>
                <w:rFonts w:ascii="David" w:eastAsia="Times New Roman" w:hAnsi="David" w:cs="David" w:hint="cs"/>
                <w:sz w:val="24"/>
                <w:szCs w:val="24"/>
                <w:rtl/>
                <w:lang w:eastAsia="he-IL"/>
              </w:rPr>
              <w:t xml:space="preserve"> (</w:t>
            </w:r>
            <w:r w:rsidR="00EA26DB">
              <w:rPr>
                <w:rFonts w:ascii="David" w:eastAsia="Times New Roman" w:hAnsi="David" w:cs="David" w:hint="cs"/>
                <w:sz w:val="24"/>
                <w:szCs w:val="24"/>
                <w:rtl/>
                <w:lang w:eastAsia="he-IL"/>
              </w:rPr>
              <w:t>ו</w:t>
            </w:r>
            <w:r w:rsidRPr="00487B7F">
              <w:rPr>
                <w:rFonts w:ascii="David" w:eastAsia="Times New Roman" w:hAnsi="David" w:cs="David" w:hint="cs"/>
                <w:sz w:val="24"/>
                <w:szCs w:val="24"/>
                <w:rtl/>
                <w:lang w:eastAsia="he-IL"/>
              </w:rPr>
              <w:t xml:space="preserve">ר' טבלה </w:t>
            </w:r>
            <w:r w:rsidR="0098431C">
              <w:rPr>
                <w:rFonts w:ascii="David" w:eastAsia="Times New Roman" w:hAnsi="David" w:cs="David" w:hint="cs"/>
                <w:sz w:val="24"/>
                <w:szCs w:val="24"/>
                <w:rtl/>
                <w:lang w:eastAsia="he-IL"/>
              </w:rPr>
              <w:t>לעיל</w:t>
            </w:r>
            <w:r w:rsidRPr="00487B7F">
              <w:rPr>
                <w:rFonts w:ascii="David" w:eastAsia="Times New Roman" w:hAnsi="David" w:cs="David" w:hint="cs"/>
                <w:sz w:val="24"/>
                <w:szCs w:val="24"/>
                <w:rtl/>
                <w:lang w:eastAsia="he-IL"/>
              </w:rPr>
              <w:t xml:space="preserve"> בעניין ס</w:t>
            </w:r>
            <w:r w:rsidR="00392FC8">
              <w:rPr>
                <w:rFonts w:ascii="David" w:eastAsia="Times New Roman" w:hAnsi="David" w:cs="David" w:hint="cs"/>
                <w:sz w:val="24"/>
                <w:szCs w:val="24"/>
                <w:rtl/>
                <w:lang w:eastAsia="he-IL"/>
              </w:rPr>
              <w:t>עיף</w:t>
            </w:r>
            <w:r w:rsidRPr="00487B7F">
              <w:rPr>
                <w:rFonts w:ascii="David" w:eastAsia="Times New Roman" w:hAnsi="David" w:cs="David" w:hint="cs"/>
                <w:sz w:val="24"/>
                <w:szCs w:val="24"/>
                <w:rtl/>
                <w:lang w:eastAsia="he-IL"/>
              </w:rPr>
              <w:t xml:space="preserve"> 3 להוראת השעה</w:t>
            </w:r>
            <w:r w:rsidR="00EA26DB" w:rsidRPr="00B6695F">
              <w:rPr>
                <w:rFonts w:ascii="David" w:eastAsia="Times New Roman" w:hAnsi="David" w:cs="David" w:hint="cs"/>
                <w:b/>
                <w:bCs/>
                <w:sz w:val="24"/>
                <w:szCs w:val="24"/>
                <w:rtl/>
                <w:lang w:eastAsia="he-IL"/>
              </w:rPr>
              <w:t xml:space="preserve"> </w:t>
            </w:r>
            <w:r w:rsidR="00EA26DB" w:rsidRPr="00EA26DB">
              <w:rPr>
                <w:rFonts w:ascii="David" w:eastAsia="Times New Roman" w:hAnsi="David" w:cs="David" w:hint="cs"/>
                <w:sz w:val="24"/>
                <w:szCs w:val="24"/>
                <w:rtl/>
                <w:lang w:eastAsia="he-IL"/>
              </w:rPr>
              <w:t xml:space="preserve">בדבר </w:t>
            </w:r>
            <w:r w:rsidR="00EA26DB" w:rsidRPr="00EA26DB">
              <w:rPr>
                <w:rFonts w:ascii="Times New Roman" w:eastAsia="Times New Roman" w:hAnsi="Times New Roman" w:cs="David" w:hint="cs"/>
                <w:sz w:val="24"/>
                <w:szCs w:val="24"/>
                <w:rtl/>
                <w:lang w:eastAsia="he-IL"/>
              </w:rPr>
              <w:t>השהיה של הבאת עצור בעבירת ביטחון לפני שופט</w:t>
            </w:r>
            <w:r w:rsidRPr="00487B7F">
              <w:rPr>
                <w:rFonts w:ascii="David" w:eastAsia="Times New Roman" w:hAnsi="David" w:cs="David" w:hint="cs"/>
                <w:sz w:val="24"/>
                <w:szCs w:val="24"/>
                <w:rtl/>
                <w:lang w:eastAsia="he-IL"/>
              </w:rPr>
              <w:t>)</w:t>
            </w:r>
          </w:p>
        </w:tc>
      </w:tr>
      <w:tr w:rsidR="00487B7F" w:rsidRPr="00487B7F" w:rsidTr="00107B08">
        <w:trPr>
          <w:trHeight w:val="1214"/>
        </w:trPr>
        <w:tc>
          <w:tcPr>
            <w:tcW w:w="1826" w:type="dxa"/>
            <w:shd w:val="clear" w:color="auto" w:fill="auto"/>
            <w:vAlign w:val="center"/>
          </w:tcPr>
          <w:p w:rsidR="008045A1" w:rsidRDefault="00487B7F" w:rsidP="008045A1">
            <w:pPr>
              <w:bidi/>
              <w:spacing w:after="0" w:line="240" w:lineRule="auto"/>
              <w:jc w:val="center"/>
              <w:rPr>
                <w:rFonts w:ascii="David" w:eastAsia="Times New Roman" w:hAnsi="David" w:cs="David"/>
                <w:b/>
                <w:bCs/>
                <w:sz w:val="24"/>
                <w:szCs w:val="24"/>
                <w:lang w:eastAsia="he-IL"/>
              </w:rPr>
            </w:pPr>
            <w:r w:rsidRPr="00487B7F">
              <w:rPr>
                <w:rFonts w:ascii="David" w:eastAsia="Times New Roman" w:hAnsi="David" w:cs="David" w:hint="cs"/>
                <w:b/>
                <w:bCs/>
                <w:sz w:val="24"/>
                <w:szCs w:val="24"/>
                <w:rtl/>
                <w:lang w:eastAsia="he-IL"/>
              </w:rPr>
              <w:t xml:space="preserve">אורך תקופת המעצר הראשונית </w:t>
            </w:r>
          </w:p>
          <w:p w:rsidR="00487B7F" w:rsidRDefault="00487B7F" w:rsidP="00487B7F">
            <w:pPr>
              <w:bidi/>
              <w:spacing w:after="0" w:line="240" w:lineRule="auto"/>
              <w:jc w:val="center"/>
              <w:rPr>
                <w:rFonts w:ascii="David" w:eastAsia="Times New Roman" w:hAnsi="David" w:cs="David"/>
                <w:b/>
                <w:bCs/>
                <w:sz w:val="24"/>
                <w:szCs w:val="24"/>
                <w:rtl/>
                <w:lang w:eastAsia="he-IL"/>
              </w:rPr>
            </w:pPr>
          </w:p>
          <w:p w:rsidR="008045A1" w:rsidRPr="00487B7F" w:rsidRDefault="008045A1" w:rsidP="008045A1">
            <w:pPr>
              <w:bidi/>
              <w:spacing w:after="0" w:line="240" w:lineRule="auto"/>
              <w:jc w:val="center"/>
              <w:rPr>
                <w:rFonts w:ascii="David" w:eastAsia="Times New Roman" w:hAnsi="David" w:cs="David"/>
                <w:b/>
                <w:bCs/>
                <w:sz w:val="24"/>
                <w:szCs w:val="24"/>
                <w:rtl/>
                <w:lang w:eastAsia="he-IL"/>
              </w:rPr>
            </w:pPr>
          </w:p>
        </w:tc>
        <w:tc>
          <w:tcPr>
            <w:tcW w:w="4032" w:type="dxa"/>
            <w:shd w:val="clear" w:color="auto" w:fill="auto"/>
          </w:tcPr>
          <w:p w:rsidR="00487B7F" w:rsidRPr="00487B7F" w:rsidRDefault="00487B7F" w:rsidP="00134D85">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עד </w:t>
            </w:r>
            <w:r w:rsidR="00134D85">
              <w:rPr>
                <w:rFonts w:ascii="David" w:eastAsia="Times New Roman" w:hAnsi="David" w:cs="David" w:hint="cs"/>
                <w:sz w:val="24"/>
                <w:szCs w:val="24"/>
                <w:rtl/>
                <w:lang w:eastAsia="he-IL"/>
              </w:rPr>
              <w:t>ל-</w:t>
            </w:r>
            <w:r w:rsidR="00134D85" w:rsidRPr="00062A16">
              <w:rPr>
                <w:rFonts w:ascii="David" w:eastAsia="Times New Roman" w:hAnsi="David" w:cs="David" w:hint="cs"/>
                <w:b/>
                <w:bCs/>
                <w:sz w:val="24"/>
                <w:szCs w:val="24"/>
                <w:u w:val="single"/>
                <w:rtl/>
                <w:lang w:eastAsia="he-IL"/>
              </w:rPr>
              <w:t>15</w:t>
            </w:r>
            <w:r w:rsidR="00134D85">
              <w:rPr>
                <w:rFonts w:ascii="David" w:eastAsia="Times New Roman" w:hAnsi="David" w:cs="David" w:hint="cs"/>
                <w:sz w:val="24"/>
                <w:szCs w:val="24"/>
                <w:rtl/>
                <w:lang w:eastAsia="he-IL"/>
              </w:rPr>
              <w:t xml:space="preserve"> יום  לצורך הליכי חקירה</w:t>
            </w:r>
            <w:r w:rsidRPr="00487B7F">
              <w:rPr>
                <w:rFonts w:ascii="David" w:eastAsia="Times New Roman" w:hAnsi="David" w:cs="David" w:hint="cs"/>
                <w:sz w:val="24"/>
                <w:szCs w:val="24"/>
                <w:rtl/>
                <w:lang w:eastAsia="he-IL"/>
              </w:rPr>
              <w:t xml:space="preserve"> </w:t>
            </w:r>
            <w:r w:rsidR="00134D85">
              <w:rPr>
                <w:rFonts w:ascii="David" w:eastAsia="Times New Roman" w:hAnsi="David" w:cs="David" w:hint="cs"/>
                <w:sz w:val="24"/>
                <w:szCs w:val="24"/>
                <w:rtl/>
                <w:lang w:eastAsia="he-IL"/>
              </w:rPr>
              <w:t xml:space="preserve"> (ס' 13 ו-17(א) לחוק המעצרים)</w:t>
            </w:r>
          </w:p>
          <w:p w:rsidR="00487B7F" w:rsidRPr="00487B7F" w:rsidRDefault="00487B7F" w:rsidP="00487B7F">
            <w:pPr>
              <w:bidi/>
              <w:spacing w:after="0" w:line="240" w:lineRule="auto"/>
              <w:jc w:val="both"/>
              <w:rPr>
                <w:rFonts w:ascii="David" w:eastAsia="Times New Roman" w:hAnsi="David" w:cs="David"/>
                <w:sz w:val="24"/>
                <w:szCs w:val="24"/>
                <w:rtl/>
                <w:lang w:eastAsia="he-IL"/>
              </w:rPr>
            </w:pPr>
          </w:p>
        </w:tc>
        <w:tc>
          <w:tcPr>
            <w:tcW w:w="4438" w:type="dxa"/>
            <w:shd w:val="clear" w:color="auto" w:fill="auto"/>
          </w:tcPr>
          <w:p w:rsidR="00487B7F" w:rsidRPr="00487B7F" w:rsidRDefault="00487B7F" w:rsidP="00B6695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עד ל-</w:t>
            </w:r>
            <w:r w:rsidR="00B6695F">
              <w:rPr>
                <w:rFonts w:ascii="David" w:eastAsia="Times New Roman" w:hAnsi="David" w:cs="David" w:hint="cs"/>
                <w:b/>
                <w:bCs/>
                <w:sz w:val="24"/>
                <w:szCs w:val="24"/>
                <w:u w:val="single"/>
                <w:rtl/>
                <w:lang w:eastAsia="he-IL"/>
              </w:rPr>
              <w:t>15</w:t>
            </w:r>
            <w:r w:rsidR="00B6695F" w:rsidRPr="00B6695F">
              <w:rPr>
                <w:rFonts w:ascii="David" w:eastAsia="Times New Roman" w:hAnsi="David" w:cs="David" w:hint="cs"/>
                <w:b/>
                <w:bCs/>
                <w:sz w:val="24"/>
                <w:szCs w:val="24"/>
                <w:rtl/>
                <w:lang w:eastAsia="he-IL"/>
              </w:rPr>
              <w:t xml:space="preserve"> </w:t>
            </w:r>
            <w:r w:rsidRPr="00487B7F">
              <w:rPr>
                <w:rFonts w:ascii="David" w:eastAsia="Times New Roman" w:hAnsi="David" w:cs="David" w:hint="cs"/>
                <w:sz w:val="24"/>
                <w:szCs w:val="24"/>
                <w:rtl/>
                <w:lang w:eastAsia="he-IL"/>
              </w:rPr>
              <w:t>יום</w:t>
            </w:r>
            <w:r w:rsidR="00B6695F">
              <w:rPr>
                <w:rFonts w:ascii="David" w:eastAsia="Times New Roman" w:hAnsi="David" w:cs="David" w:hint="cs"/>
                <w:sz w:val="24"/>
                <w:szCs w:val="24"/>
                <w:rtl/>
                <w:lang w:eastAsia="he-IL"/>
              </w:rPr>
              <w:t>, או עד ל-</w:t>
            </w:r>
            <w:r w:rsidR="00B6695F">
              <w:rPr>
                <w:rFonts w:ascii="David" w:eastAsia="Times New Roman" w:hAnsi="David" w:cs="David" w:hint="cs"/>
                <w:b/>
                <w:bCs/>
                <w:sz w:val="24"/>
                <w:szCs w:val="24"/>
                <w:u w:val="single"/>
                <w:rtl/>
                <w:lang w:eastAsia="he-IL"/>
              </w:rPr>
              <w:t>20</w:t>
            </w:r>
            <w:r w:rsidR="00B6695F" w:rsidRPr="00B6695F">
              <w:rPr>
                <w:rFonts w:ascii="David" w:eastAsia="Times New Roman" w:hAnsi="David" w:cs="David" w:hint="cs"/>
                <w:b/>
                <w:bCs/>
                <w:sz w:val="24"/>
                <w:szCs w:val="24"/>
                <w:rtl/>
                <w:lang w:eastAsia="he-IL"/>
              </w:rPr>
              <w:t xml:space="preserve"> </w:t>
            </w:r>
            <w:r w:rsidR="00B6695F">
              <w:rPr>
                <w:rFonts w:ascii="David" w:eastAsia="Times New Roman" w:hAnsi="David" w:cs="David" w:hint="cs"/>
                <w:sz w:val="24"/>
                <w:szCs w:val="24"/>
                <w:rtl/>
                <w:lang w:eastAsia="he-IL"/>
              </w:rPr>
              <w:t>יום אם קיימת אפשרות קרובה לוודאי לסיכול של מניעת פגיעה בחיי אדם</w:t>
            </w:r>
            <w:r w:rsidRPr="00487B7F">
              <w:rPr>
                <w:rFonts w:ascii="David" w:eastAsia="Times New Roman" w:hAnsi="David" w:cs="David" w:hint="cs"/>
                <w:sz w:val="24"/>
                <w:szCs w:val="24"/>
                <w:rtl/>
                <w:lang w:eastAsia="he-IL"/>
              </w:rPr>
              <w:t xml:space="preserve"> (ס' 4(1) להוראת השעה)</w:t>
            </w:r>
          </w:p>
        </w:tc>
      </w:tr>
      <w:tr w:rsidR="00487B7F" w:rsidRPr="00487B7F" w:rsidTr="00107B08">
        <w:trPr>
          <w:trHeight w:val="1952"/>
        </w:trPr>
        <w:tc>
          <w:tcPr>
            <w:tcW w:w="1826" w:type="dxa"/>
            <w:shd w:val="clear" w:color="auto" w:fill="auto"/>
            <w:vAlign w:val="center"/>
          </w:tcPr>
          <w:p w:rsidR="00487B7F" w:rsidRPr="00487B7F" w:rsidRDefault="00487B7F" w:rsidP="008045A1">
            <w:pPr>
              <w:bidi/>
              <w:spacing w:after="0" w:line="240" w:lineRule="auto"/>
              <w:jc w:val="center"/>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הארכת </w:t>
            </w:r>
            <w:r w:rsidR="008045A1">
              <w:rPr>
                <w:rFonts w:ascii="David" w:eastAsia="Times New Roman" w:hAnsi="David" w:cs="David" w:hint="cs"/>
                <w:b/>
                <w:bCs/>
                <w:sz w:val="24"/>
                <w:szCs w:val="24"/>
                <w:rtl/>
                <w:lang w:eastAsia="he-IL"/>
              </w:rPr>
              <w:t>ה</w:t>
            </w:r>
            <w:r w:rsidRPr="00487B7F">
              <w:rPr>
                <w:rFonts w:ascii="David" w:eastAsia="Times New Roman" w:hAnsi="David" w:cs="David" w:hint="cs"/>
                <w:b/>
                <w:bCs/>
                <w:sz w:val="24"/>
                <w:szCs w:val="24"/>
                <w:rtl/>
                <w:lang w:eastAsia="he-IL"/>
              </w:rPr>
              <w:t xml:space="preserve">מעצר </w:t>
            </w:r>
          </w:p>
        </w:tc>
        <w:tc>
          <w:tcPr>
            <w:tcW w:w="4032" w:type="dxa"/>
            <w:shd w:val="clear" w:color="auto" w:fill="auto"/>
          </w:tcPr>
          <w:p w:rsidR="00A20285" w:rsidRDefault="00A20285" w:rsidP="00A20285">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אם לא הוגש כתב אישום תוך 75 יום, ישוחרר</w:t>
            </w:r>
            <w:r>
              <w:rPr>
                <w:rFonts w:ascii="David" w:eastAsia="Times New Roman" w:hAnsi="David" w:cs="David" w:hint="cs"/>
                <w:sz w:val="24"/>
                <w:szCs w:val="24"/>
                <w:rtl/>
                <w:lang w:eastAsia="he-IL"/>
              </w:rPr>
              <w:t xml:space="preserve"> העצור; </w:t>
            </w:r>
            <w:r w:rsidRPr="00487B7F">
              <w:rPr>
                <w:rFonts w:ascii="David" w:eastAsia="Times New Roman" w:hAnsi="David" w:cs="David" w:hint="cs"/>
                <w:sz w:val="24"/>
                <w:szCs w:val="24"/>
                <w:rtl/>
                <w:lang w:eastAsia="he-IL"/>
              </w:rPr>
              <w:t xml:space="preserve">בימ"ש העליון  רשאי להאריך </w:t>
            </w:r>
            <w:r>
              <w:rPr>
                <w:rFonts w:ascii="David" w:eastAsia="Times New Roman" w:hAnsi="David" w:cs="David" w:hint="cs"/>
                <w:sz w:val="24"/>
                <w:szCs w:val="24"/>
                <w:rtl/>
                <w:lang w:eastAsia="he-IL"/>
              </w:rPr>
              <w:t xml:space="preserve">את התקופה </w:t>
            </w:r>
            <w:r w:rsidRPr="00487B7F">
              <w:rPr>
                <w:rFonts w:ascii="David" w:eastAsia="Times New Roman" w:hAnsi="David" w:cs="David" w:hint="cs"/>
                <w:sz w:val="24"/>
                <w:szCs w:val="24"/>
                <w:rtl/>
                <w:lang w:eastAsia="he-IL"/>
              </w:rPr>
              <w:t>ב-90 יום כל פעם</w:t>
            </w:r>
            <w:r>
              <w:rPr>
                <w:rFonts w:ascii="David" w:eastAsia="Times New Roman" w:hAnsi="David" w:cs="David" w:hint="cs"/>
                <w:sz w:val="24"/>
                <w:szCs w:val="24"/>
                <w:rtl/>
                <w:lang w:eastAsia="he-IL"/>
              </w:rPr>
              <w:t>.</w:t>
            </w:r>
            <w:r w:rsidR="0014197F">
              <w:rPr>
                <w:rFonts w:ascii="David" w:eastAsia="Times New Roman" w:hAnsi="David" w:cs="David" w:hint="cs"/>
                <w:sz w:val="24"/>
                <w:szCs w:val="24"/>
                <w:rtl/>
                <w:lang w:eastAsia="he-IL"/>
              </w:rPr>
              <w:t xml:space="preserve"> (ס' 59 ו-62 לחוק המעצרים)</w:t>
            </w:r>
          </w:p>
          <w:p w:rsidR="00A20285" w:rsidRDefault="00A20285" w:rsidP="00A20285">
            <w:pPr>
              <w:bidi/>
              <w:spacing w:after="0" w:line="240" w:lineRule="auto"/>
              <w:jc w:val="both"/>
              <w:rPr>
                <w:rFonts w:ascii="David" w:eastAsia="Times New Roman" w:hAnsi="David" w:cs="David"/>
                <w:sz w:val="24"/>
                <w:szCs w:val="24"/>
                <w:rtl/>
                <w:lang w:eastAsia="he-IL"/>
              </w:rPr>
            </w:pPr>
          </w:p>
          <w:p w:rsidR="00487B7F" w:rsidRPr="00487B7F" w:rsidRDefault="00A20285" w:rsidP="00134D85">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בתוך תקופה זו, בית המשפט רשאי להאריך את המעצר עד </w:t>
            </w:r>
            <w:r>
              <w:rPr>
                <w:rFonts w:ascii="David" w:eastAsia="Times New Roman" w:hAnsi="David" w:cs="David" w:hint="cs"/>
                <w:b/>
                <w:bCs/>
                <w:sz w:val="24"/>
                <w:szCs w:val="24"/>
                <w:u w:val="single"/>
                <w:rtl/>
                <w:lang w:eastAsia="he-IL"/>
              </w:rPr>
              <w:t>30 יום</w:t>
            </w:r>
            <w:r>
              <w:rPr>
                <w:rFonts w:ascii="David" w:eastAsia="Times New Roman" w:hAnsi="David" w:cs="David" w:hint="cs"/>
                <w:sz w:val="24"/>
                <w:szCs w:val="24"/>
                <w:rtl/>
                <w:lang w:eastAsia="he-IL"/>
              </w:rPr>
              <w:t xml:space="preserve"> לבקשת</w:t>
            </w:r>
            <w:r w:rsidR="00134D85">
              <w:rPr>
                <w:rFonts w:ascii="David" w:eastAsia="Times New Roman" w:hAnsi="David" w:cs="David" w:hint="cs"/>
                <w:sz w:val="24"/>
                <w:szCs w:val="24"/>
                <w:rtl/>
                <w:lang w:eastAsia="he-IL"/>
              </w:rPr>
              <w:t xml:space="preserve"> רשויות החקירה (לתקופה מירבית של 15 יום כל פעם), ומעבר ל-30 ימים</w:t>
            </w:r>
            <w:r>
              <w:rPr>
                <w:rFonts w:ascii="David" w:eastAsia="Times New Roman" w:hAnsi="David" w:cs="David" w:hint="cs"/>
                <w:sz w:val="24"/>
                <w:szCs w:val="24"/>
                <w:rtl/>
                <w:lang w:eastAsia="he-IL"/>
              </w:rPr>
              <w:t xml:space="preserve"> לבקשת היועץ המשפטי לממשלה.</w:t>
            </w:r>
            <w:r w:rsidR="00134D85">
              <w:rPr>
                <w:rFonts w:ascii="David" w:eastAsia="Times New Roman" w:hAnsi="David" w:cs="David" w:hint="cs"/>
                <w:sz w:val="24"/>
                <w:szCs w:val="24"/>
                <w:rtl/>
                <w:lang w:eastAsia="he-IL"/>
              </w:rPr>
              <w:t xml:space="preserve"> (ס' 17(ב) </w:t>
            </w:r>
            <w:r w:rsidR="00487B7F" w:rsidRPr="00487B7F">
              <w:rPr>
                <w:rFonts w:ascii="David" w:eastAsia="Times New Roman" w:hAnsi="David" w:cs="David" w:hint="cs"/>
                <w:sz w:val="24"/>
                <w:szCs w:val="24"/>
                <w:rtl/>
                <w:lang w:eastAsia="he-IL"/>
              </w:rPr>
              <w:t>לחוק המעצרים)</w:t>
            </w:r>
          </w:p>
          <w:p w:rsidR="00487B7F" w:rsidRPr="00487B7F" w:rsidRDefault="00487B7F" w:rsidP="00A20285">
            <w:pPr>
              <w:bidi/>
              <w:spacing w:after="0" w:line="240" w:lineRule="auto"/>
              <w:jc w:val="both"/>
              <w:rPr>
                <w:rFonts w:ascii="David" w:eastAsia="Times New Roman" w:hAnsi="David" w:cs="David"/>
                <w:sz w:val="24"/>
                <w:szCs w:val="24"/>
                <w:rtl/>
                <w:lang w:eastAsia="he-IL"/>
              </w:rPr>
            </w:pPr>
          </w:p>
        </w:tc>
        <w:tc>
          <w:tcPr>
            <w:tcW w:w="4438" w:type="dxa"/>
            <w:shd w:val="clear" w:color="auto" w:fill="auto"/>
          </w:tcPr>
          <w:p w:rsidR="00A20285" w:rsidRDefault="00A20285" w:rsidP="00A20285">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 xml:space="preserve">אם לא הוגש כתב אישום תוך 75 יום, ישוחרר העצור; בימ"ש העליון  רשאי להאריך </w:t>
            </w:r>
            <w:r>
              <w:rPr>
                <w:rFonts w:ascii="David" w:eastAsia="Times New Roman" w:hAnsi="David" w:cs="David" w:hint="cs"/>
                <w:sz w:val="24"/>
                <w:szCs w:val="24"/>
                <w:rtl/>
                <w:lang w:eastAsia="he-IL"/>
              </w:rPr>
              <w:t xml:space="preserve">את התקופה </w:t>
            </w:r>
            <w:r w:rsidRPr="00A20285">
              <w:rPr>
                <w:rFonts w:ascii="David" w:eastAsia="Times New Roman" w:hAnsi="David" w:cs="David" w:hint="cs"/>
                <w:sz w:val="24"/>
                <w:szCs w:val="24"/>
                <w:rtl/>
                <w:lang w:eastAsia="he-IL"/>
              </w:rPr>
              <w:t>ב-90 יום כל פעם</w:t>
            </w:r>
            <w:r>
              <w:rPr>
                <w:rFonts w:ascii="David" w:eastAsia="Times New Roman" w:hAnsi="David" w:cs="David" w:hint="cs"/>
                <w:sz w:val="24"/>
                <w:szCs w:val="24"/>
                <w:rtl/>
                <w:lang w:eastAsia="he-IL"/>
              </w:rPr>
              <w:t>.</w:t>
            </w:r>
          </w:p>
          <w:p w:rsidR="00A20285" w:rsidRPr="00A20285" w:rsidRDefault="00A20285" w:rsidP="00A20285">
            <w:pPr>
              <w:bidi/>
              <w:spacing w:after="0" w:line="240" w:lineRule="auto"/>
              <w:jc w:val="both"/>
              <w:rPr>
                <w:rFonts w:ascii="David" w:eastAsia="Times New Roman" w:hAnsi="David" w:cs="David"/>
                <w:sz w:val="24"/>
                <w:szCs w:val="24"/>
                <w:rtl/>
                <w:lang w:eastAsia="he-IL"/>
              </w:rPr>
            </w:pPr>
          </w:p>
          <w:p w:rsidR="00487B7F" w:rsidRPr="00487B7F" w:rsidRDefault="00A20285" w:rsidP="00182FD6">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 xml:space="preserve">בתוך תקופה זו, בית המשפט רשאי להאריך את המעצר עד </w:t>
            </w:r>
            <w:r>
              <w:rPr>
                <w:rFonts w:ascii="David" w:eastAsia="Times New Roman" w:hAnsi="David" w:cs="David" w:hint="cs"/>
                <w:b/>
                <w:bCs/>
                <w:sz w:val="24"/>
                <w:szCs w:val="24"/>
                <w:u w:val="single"/>
                <w:rtl/>
                <w:lang w:eastAsia="he-IL"/>
              </w:rPr>
              <w:t>35</w:t>
            </w:r>
            <w:r w:rsidRPr="00A20285">
              <w:rPr>
                <w:rFonts w:ascii="David" w:eastAsia="Times New Roman" w:hAnsi="David" w:cs="David" w:hint="cs"/>
                <w:b/>
                <w:bCs/>
                <w:sz w:val="24"/>
                <w:szCs w:val="24"/>
                <w:u w:val="single"/>
                <w:rtl/>
                <w:lang w:eastAsia="he-IL"/>
              </w:rPr>
              <w:t xml:space="preserve"> יום</w:t>
            </w:r>
            <w:r w:rsidRPr="00A20285">
              <w:rPr>
                <w:rFonts w:ascii="David" w:eastAsia="Times New Roman" w:hAnsi="David" w:cs="David" w:hint="cs"/>
                <w:sz w:val="24"/>
                <w:szCs w:val="24"/>
                <w:rtl/>
                <w:lang w:eastAsia="he-IL"/>
              </w:rPr>
              <w:t xml:space="preserve"> לבקשת רשויות החקירה </w:t>
            </w:r>
            <w:r w:rsidR="00134D85">
              <w:rPr>
                <w:rFonts w:ascii="David" w:eastAsia="Times New Roman" w:hAnsi="David" w:cs="David" w:hint="cs"/>
                <w:sz w:val="24"/>
                <w:szCs w:val="24"/>
                <w:rtl/>
                <w:lang w:eastAsia="he-IL"/>
              </w:rPr>
              <w:t xml:space="preserve">(לתקופה מירבית של 15 יום כל פעם), </w:t>
            </w:r>
            <w:r w:rsidRPr="00A20285">
              <w:rPr>
                <w:rFonts w:ascii="David" w:eastAsia="Times New Roman" w:hAnsi="David" w:cs="David" w:hint="cs"/>
                <w:sz w:val="24"/>
                <w:szCs w:val="24"/>
                <w:rtl/>
                <w:lang w:eastAsia="he-IL"/>
              </w:rPr>
              <w:t>ומעבר ל-3</w:t>
            </w:r>
            <w:r w:rsidR="00182FD6">
              <w:rPr>
                <w:rFonts w:ascii="David" w:eastAsia="Times New Roman" w:hAnsi="David" w:cs="David" w:hint="cs"/>
                <w:sz w:val="24"/>
                <w:szCs w:val="24"/>
                <w:rtl/>
                <w:lang w:eastAsia="he-IL"/>
              </w:rPr>
              <w:t>5</w:t>
            </w:r>
            <w:r w:rsidRPr="00A20285">
              <w:rPr>
                <w:rFonts w:ascii="David" w:eastAsia="Times New Roman" w:hAnsi="David" w:cs="David" w:hint="cs"/>
                <w:sz w:val="24"/>
                <w:szCs w:val="24"/>
                <w:rtl/>
                <w:lang w:eastAsia="he-IL"/>
              </w:rPr>
              <w:t xml:space="preserve"> ימים, לבקשת היועץ המשפטי לממשלה.</w:t>
            </w:r>
            <w:r>
              <w:rPr>
                <w:rFonts w:ascii="David" w:eastAsia="Times New Roman" w:hAnsi="David" w:cs="David" w:hint="cs"/>
                <w:sz w:val="24"/>
                <w:szCs w:val="24"/>
                <w:rtl/>
                <w:lang w:eastAsia="he-IL"/>
              </w:rPr>
              <w:t xml:space="preserve"> </w:t>
            </w:r>
            <w:r w:rsidRPr="00A20285">
              <w:rPr>
                <w:rFonts w:ascii="David" w:eastAsia="Times New Roman" w:hAnsi="David" w:cs="David" w:hint="cs"/>
                <w:sz w:val="24"/>
                <w:szCs w:val="24"/>
                <w:rtl/>
                <w:lang w:eastAsia="he-IL"/>
              </w:rPr>
              <w:t xml:space="preserve"> </w:t>
            </w:r>
            <w:r w:rsidR="00487B7F" w:rsidRPr="00487B7F">
              <w:rPr>
                <w:rFonts w:ascii="David" w:eastAsia="Times New Roman" w:hAnsi="David" w:cs="David" w:hint="cs"/>
                <w:sz w:val="24"/>
                <w:szCs w:val="24"/>
                <w:rtl/>
                <w:lang w:eastAsia="he-IL"/>
              </w:rPr>
              <w:t>(ס' 4(2) להוראת השעה)</w:t>
            </w:r>
          </w:p>
        </w:tc>
      </w:tr>
      <w:tr w:rsidR="00182FD6" w:rsidRPr="00487B7F" w:rsidTr="00107B08">
        <w:trPr>
          <w:trHeight w:val="246"/>
        </w:trPr>
        <w:tc>
          <w:tcPr>
            <w:tcW w:w="1826" w:type="dxa"/>
            <w:shd w:val="clear" w:color="auto" w:fill="auto"/>
          </w:tcPr>
          <w:p w:rsidR="00182FD6" w:rsidRPr="00487B7F" w:rsidRDefault="00182FD6" w:rsidP="00107B08">
            <w:pPr>
              <w:bidi/>
              <w:spacing w:after="0" w:line="240" w:lineRule="auto"/>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הארכת מעצר שלא בנוכחות העצור</w:t>
            </w:r>
          </w:p>
        </w:tc>
        <w:tc>
          <w:tcPr>
            <w:tcW w:w="4032" w:type="dxa"/>
            <w:shd w:val="clear" w:color="auto" w:fill="auto"/>
          </w:tcPr>
          <w:p w:rsidR="00182FD6" w:rsidRPr="0014197F" w:rsidRDefault="00182FD6" w:rsidP="00107B08">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4"/>
                <w:szCs w:val="24"/>
                <w:rtl/>
                <w:lang w:eastAsia="ja-JP"/>
              </w:rPr>
            </w:pPr>
            <w:r w:rsidRPr="0014197F">
              <w:rPr>
                <w:rFonts w:ascii="Arial" w:eastAsia="Arial Unicode MS" w:hAnsi="Arial" w:cs="David" w:hint="cs"/>
                <w:snapToGrid w:val="0"/>
                <w:color w:val="000000"/>
                <w:sz w:val="24"/>
                <w:szCs w:val="24"/>
                <w:rtl/>
                <w:lang w:eastAsia="ja-JP"/>
              </w:rPr>
              <w:t>אין</w:t>
            </w:r>
          </w:p>
          <w:p w:rsidR="00182FD6" w:rsidRPr="00487B7F" w:rsidRDefault="00182FD6" w:rsidP="00107B08">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182FD6" w:rsidRPr="00483EC0" w:rsidRDefault="00182FD6" w:rsidP="00107B08">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על ידי שופט של בית משפט עליון, לבקשת ראש אגף חקירות בשב"כ + היועץ המשפטי לממשלה, בעילה של מניעת פגיעה בחיי אדם, לכל היותר ל-</w:t>
            </w:r>
            <w:r>
              <w:rPr>
                <w:rFonts w:ascii="David" w:eastAsia="Times New Roman" w:hAnsi="David" w:cs="David" w:hint="cs"/>
                <w:b/>
                <w:bCs/>
                <w:sz w:val="24"/>
                <w:szCs w:val="24"/>
                <w:u w:val="single"/>
                <w:rtl/>
                <w:lang w:eastAsia="he-IL"/>
              </w:rPr>
              <w:t>6 ימים</w:t>
            </w:r>
            <w:r>
              <w:rPr>
                <w:rFonts w:ascii="David" w:eastAsia="Times New Roman" w:hAnsi="David" w:cs="David" w:hint="cs"/>
                <w:sz w:val="24"/>
                <w:szCs w:val="24"/>
                <w:rtl/>
                <w:lang w:eastAsia="he-IL"/>
              </w:rPr>
              <w:t>, בבקשות של 72 שעות כל פעם (ס' 5</w:t>
            </w:r>
            <w:r w:rsidRPr="00487B7F">
              <w:rPr>
                <w:rFonts w:ascii="David" w:eastAsia="Times New Roman" w:hAnsi="David" w:cs="David" w:hint="cs"/>
                <w:sz w:val="24"/>
                <w:szCs w:val="24"/>
                <w:rtl/>
                <w:lang w:eastAsia="he-IL"/>
              </w:rPr>
              <w:t xml:space="preserve"> </w:t>
            </w:r>
            <w:r w:rsidRPr="00483EC0">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p>
          <w:p w:rsidR="00182FD6" w:rsidRDefault="00182FD6" w:rsidP="00107B08">
            <w:pPr>
              <w:bidi/>
              <w:spacing w:after="0" w:line="240" w:lineRule="auto"/>
              <w:rPr>
                <w:rFonts w:ascii="David" w:eastAsia="Times New Roman" w:hAnsi="David" w:cs="David"/>
                <w:sz w:val="24"/>
                <w:szCs w:val="24"/>
                <w:rtl/>
                <w:lang w:eastAsia="he-IL"/>
              </w:rPr>
            </w:pPr>
          </w:p>
          <w:p w:rsidR="00182FD6" w:rsidRPr="00487B7F" w:rsidRDefault="00182FD6" w:rsidP="00107B08">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התנאי – מונה סניגור והוא נוכח בדיון במקום העצור (ס' 6</w:t>
            </w:r>
            <w:r w:rsidRPr="00487B7F">
              <w:rPr>
                <w:rFonts w:ascii="David" w:eastAsia="Times New Roman" w:hAnsi="David" w:cs="David" w:hint="cs"/>
                <w:sz w:val="24"/>
                <w:szCs w:val="24"/>
                <w:rtl/>
                <w:lang w:eastAsia="he-IL"/>
              </w:rPr>
              <w:t xml:space="preserve"> </w:t>
            </w:r>
            <w:r w:rsidRPr="00483EC0">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p>
        </w:tc>
      </w:tr>
      <w:tr w:rsidR="00487B7F" w:rsidRPr="00487B7F" w:rsidTr="00107B08">
        <w:trPr>
          <w:trHeight w:val="1611"/>
        </w:trPr>
        <w:tc>
          <w:tcPr>
            <w:tcW w:w="1826" w:type="dxa"/>
            <w:shd w:val="clear" w:color="auto" w:fill="auto"/>
            <w:vAlign w:val="center"/>
          </w:tcPr>
          <w:p w:rsidR="00487B7F" w:rsidRPr="00487B7F" w:rsidRDefault="00487B7F" w:rsidP="000F1525">
            <w:pPr>
              <w:pStyle w:val="Articletext"/>
              <w:rPr>
                <w:b/>
                <w:bCs/>
                <w:rtl/>
                <w:lang w:eastAsia="he-IL"/>
              </w:rPr>
            </w:pPr>
            <w:r w:rsidRPr="00487B7F">
              <w:rPr>
                <w:rFonts w:hint="cs"/>
                <w:b/>
                <w:bCs/>
                <w:rtl/>
                <w:lang w:eastAsia="he-IL"/>
              </w:rPr>
              <w:t>מפגש עם עורך דין</w:t>
            </w:r>
            <w:r w:rsidR="00182FD6">
              <w:rPr>
                <w:rFonts w:hint="cs"/>
                <w:b/>
                <w:bCs/>
                <w:rtl/>
                <w:lang w:eastAsia="he-IL"/>
              </w:rPr>
              <w:t xml:space="preserve"> </w:t>
            </w:r>
            <w:r w:rsidR="00182FD6" w:rsidRPr="00182FD6">
              <w:rPr>
                <w:rFonts w:hint="cs"/>
                <w:rtl/>
                <w:lang w:eastAsia="he-IL"/>
              </w:rPr>
              <w:t>(סעיף שאינו עומד כעת בפני הוועדה)</w:t>
            </w:r>
          </w:p>
        </w:tc>
        <w:tc>
          <w:tcPr>
            <w:tcW w:w="4032" w:type="dxa"/>
            <w:shd w:val="clear" w:color="auto" w:fill="auto"/>
          </w:tcPr>
          <w:p w:rsidR="00487B7F" w:rsidRPr="00487B7F" w:rsidRDefault="00487B7F" w:rsidP="00487B7F">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4"/>
                <w:szCs w:val="24"/>
                <w:rtl/>
                <w:lang w:eastAsia="ja-JP"/>
              </w:rPr>
            </w:pPr>
            <w:r w:rsidRPr="00487B7F">
              <w:rPr>
                <w:rFonts w:ascii="Arial" w:eastAsia="Arial Unicode MS" w:hAnsi="Arial" w:cs="David" w:hint="cs"/>
                <w:snapToGrid w:val="0"/>
                <w:color w:val="000000"/>
                <w:sz w:val="24"/>
                <w:szCs w:val="24"/>
                <w:rtl/>
                <w:lang w:eastAsia="ja-JP"/>
              </w:rPr>
              <w:t>יש לאפשר פגישה ללא דיחוי.</w:t>
            </w:r>
          </w:p>
          <w:p w:rsidR="000F1525" w:rsidRPr="00487B7F" w:rsidRDefault="00487B7F" w:rsidP="000F1525">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lang w:eastAsia="ja-JP"/>
              </w:rPr>
            </w:pPr>
            <w:r w:rsidRPr="00487B7F">
              <w:rPr>
                <w:rFonts w:ascii="Arial" w:eastAsia="Arial Unicode MS" w:hAnsi="Arial" w:cs="David" w:hint="cs"/>
                <w:snapToGrid w:val="0"/>
                <w:color w:val="000000"/>
                <w:sz w:val="24"/>
                <w:szCs w:val="24"/>
                <w:rtl/>
                <w:lang w:eastAsia="ja-JP"/>
              </w:rPr>
              <w:t xml:space="preserve">ניתן לדחות פגישה </w:t>
            </w:r>
            <w:r w:rsidRPr="00487B7F">
              <w:rPr>
                <w:rFonts w:ascii="Arial" w:eastAsia="Arial Unicode MS" w:hAnsi="Arial" w:cs="David" w:hint="cs"/>
                <w:b/>
                <w:bCs/>
                <w:snapToGrid w:val="0"/>
                <w:color w:val="000000"/>
                <w:sz w:val="24"/>
                <w:szCs w:val="24"/>
                <w:u w:val="single"/>
                <w:rtl/>
                <w:lang w:eastAsia="ja-JP"/>
              </w:rPr>
              <w:t>עד 48 שעות</w:t>
            </w:r>
            <w:r w:rsidRPr="00487B7F">
              <w:rPr>
                <w:rFonts w:ascii="Arial" w:eastAsia="Arial Unicode MS" w:hAnsi="Arial" w:cs="David" w:hint="cs"/>
                <w:snapToGrid w:val="0"/>
                <w:color w:val="000000"/>
                <w:sz w:val="24"/>
                <w:szCs w:val="24"/>
                <w:rtl/>
                <w:lang w:eastAsia="ja-JP"/>
              </w:rPr>
              <w:t xml:space="preserve"> מתחילת המעצר. (ס' 35)</w:t>
            </w:r>
            <w:r w:rsidRPr="00487B7F">
              <w:rPr>
                <w:rFonts w:ascii="Arial" w:eastAsia="Arial Unicode MS" w:hAnsi="Arial" w:cs="David" w:hint="cs"/>
                <w:snapToGrid w:val="0"/>
                <w:color w:val="000000"/>
                <w:sz w:val="20"/>
                <w:szCs w:val="26"/>
                <w:rtl/>
                <w:lang w:eastAsia="ja-JP"/>
              </w:rPr>
              <w:t xml:space="preserve"> </w:t>
            </w:r>
          </w:p>
          <w:p w:rsidR="00487B7F" w:rsidRPr="00487B7F" w:rsidRDefault="00487B7F" w:rsidP="000F1525">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הממונה מוסמך לדחות פגישה </w:t>
            </w:r>
            <w:r w:rsidRPr="00487B7F">
              <w:rPr>
                <w:rFonts w:ascii="David" w:eastAsia="Times New Roman" w:hAnsi="David" w:cs="David" w:hint="cs"/>
                <w:b/>
                <w:bCs/>
                <w:sz w:val="24"/>
                <w:szCs w:val="24"/>
                <w:u w:val="single"/>
                <w:rtl/>
                <w:lang w:eastAsia="he-IL"/>
              </w:rPr>
              <w:t>עד 10 ימים</w:t>
            </w:r>
            <w:r w:rsidRPr="00487B7F">
              <w:rPr>
                <w:rFonts w:ascii="David" w:eastAsia="Times New Roman" w:hAnsi="David" w:cs="David" w:hint="cs"/>
                <w:sz w:val="24"/>
                <w:szCs w:val="24"/>
                <w:rtl/>
                <w:lang w:eastAsia="he-IL"/>
              </w:rPr>
              <w:t>, כאשר הפגישה עלולה לשבש מעצרם של חשודים אחרים; הפגישה עלולה להפריע  לגילוי ראיה או תפישתה, או לשבש את החקירה בכל דרך אחרת; או מניעת הפגישה דרושה כדי לסכל עבירה או כדי לשמור על חיי אדם.</w:t>
            </w:r>
          </w:p>
          <w:p w:rsidR="000F1525" w:rsidRDefault="00487B7F" w:rsidP="00DB2891">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r w:rsidRPr="00487B7F">
              <w:rPr>
                <w:rFonts w:ascii="David" w:eastAsia="Times New Roman" w:hAnsi="David" w:cs="David" w:hint="cs"/>
                <w:sz w:val="24"/>
                <w:szCs w:val="24"/>
                <w:rtl/>
                <w:lang w:eastAsia="he-IL"/>
              </w:rPr>
              <w:t xml:space="preserve">נשיא ביהמ"ש המחוזי מוסמך להאריך את התקופה לקופה שלא תעלה על </w:t>
            </w:r>
            <w:r w:rsidRPr="00487B7F">
              <w:rPr>
                <w:rFonts w:ascii="David" w:eastAsia="Times New Roman" w:hAnsi="David" w:cs="David" w:hint="cs"/>
                <w:b/>
                <w:bCs/>
                <w:sz w:val="24"/>
                <w:szCs w:val="24"/>
                <w:u w:val="single"/>
                <w:rtl/>
                <w:lang w:eastAsia="he-IL"/>
              </w:rPr>
              <w:t>21 ימים</w:t>
            </w:r>
            <w:r w:rsidRPr="00487B7F">
              <w:rPr>
                <w:rFonts w:ascii="David" w:eastAsia="Times New Roman" w:hAnsi="David" w:cs="David" w:hint="cs"/>
                <w:sz w:val="24"/>
                <w:szCs w:val="24"/>
                <w:rtl/>
                <w:lang w:eastAsia="he-IL"/>
              </w:rPr>
              <w:t>, אם הוגשה בקשה באישור היועץ המשפט לממשלה (דיון במעמד צד אחד).</w:t>
            </w:r>
            <w:r w:rsidR="000F1525">
              <w:rPr>
                <w:rFonts w:ascii="Arial" w:eastAsia="Arial Unicode MS" w:hAnsi="Arial" w:cs="David"/>
                <w:snapToGrid w:val="0"/>
                <w:color w:val="000000"/>
                <w:sz w:val="20"/>
                <w:szCs w:val="26"/>
                <w:rtl/>
                <w:lang w:eastAsia="ja-JP"/>
              </w:rPr>
              <w:t xml:space="preserve"> </w:t>
            </w:r>
            <w:r w:rsidR="000F1525">
              <w:rPr>
                <w:rFonts w:ascii="Arial" w:eastAsia="Arial Unicode MS" w:hAnsi="Arial" w:cs="David" w:hint="cs"/>
                <w:snapToGrid w:val="0"/>
                <w:color w:val="000000"/>
                <w:sz w:val="20"/>
                <w:szCs w:val="26"/>
                <w:rtl/>
                <w:lang w:eastAsia="ja-JP"/>
              </w:rPr>
              <w:t xml:space="preserve"> </w:t>
            </w:r>
          </w:p>
          <w:p w:rsidR="00487B7F" w:rsidRPr="00DB2891" w:rsidRDefault="00DB2891" w:rsidP="000F1525">
            <w:pPr>
              <w:bidi/>
              <w:spacing w:after="0" w:line="240" w:lineRule="auto"/>
              <w:jc w:val="both"/>
              <w:rPr>
                <w:rFonts w:ascii="David" w:eastAsia="Times New Roman" w:hAnsi="David" w:cs="David"/>
                <w:sz w:val="24"/>
                <w:szCs w:val="24"/>
                <w:rtl/>
                <w:lang w:eastAsia="he-IL"/>
              </w:rPr>
            </w:pPr>
            <w:r>
              <w:rPr>
                <w:rFonts w:ascii="Arial" w:eastAsia="Arial Unicode MS" w:hAnsi="Arial" w:cs="David" w:hint="cs"/>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ההסדר</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נקבע</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בחוק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המעצרים</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ס</w:t>
            </w:r>
            <w:r w:rsidR="000F1525" w:rsidRPr="00DB2891">
              <w:rPr>
                <w:rFonts w:ascii="Arial" w:eastAsia="Arial Unicode MS" w:hAnsi="Arial" w:cs="David"/>
                <w:snapToGrid w:val="0"/>
                <w:color w:val="000000"/>
                <w:sz w:val="24"/>
                <w:szCs w:val="24"/>
                <w:rtl/>
                <w:lang w:eastAsia="ja-JP"/>
              </w:rPr>
              <w:t xml:space="preserve">' 35), </w:t>
            </w:r>
            <w:r w:rsidR="000F1525" w:rsidRPr="00DB2891">
              <w:rPr>
                <w:rFonts w:ascii="Arial" w:eastAsia="Arial Unicode MS" w:hAnsi="Arial" w:cs="David" w:hint="cs"/>
                <w:snapToGrid w:val="0"/>
                <w:color w:val="000000"/>
                <w:sz w:val="24"/>
                <w:szCs w:val="24"/>
                <w:rtl/>
                <w:lang w:eastAsia="ja-JP"/>
              </w:rPr>
              <w:t>ולא</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בהוראת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השעה</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או</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בהצעת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חוק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המאבק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בטרור</w:t>
            </w:r>
            <w:r w:rsidR="000F1525" w:rsidRPr="00DB2891">
              <w:rPr>
                <w:rFonts w:ascii="Arial" w:eastAsia="Arial Unicode MS" w:hAnsi="Arial" w:cs="David"/>
                <w:snapToGrid w:val="0"/>
                <w:color w:val="000000"/>
                <w:sz w:val="24"/>
                <w:szCs w:val="24"/>
                <w:rtl/>
                <w:lang w:eastAsia="ja-JP"/>
              </w:rPr>
              <w:t xml:space="preserve"> – </w:t>
            </w:r>
            <w:r w:rsidR="000F1525" w:rsidRPr="00DB2891">
              <w:rPr>
                <w:rFonts w:ascii="Arial" w:eastAsia="Arial Unicode MS" w:hAnsi="Arial" w:cs="David" w:hint="cs"/>
                <w:snapToGrid w:val="0"/>
                <w:color w:val="000000"/>
                <w:sz w:val="24"/>
                <w:szCs w:val="24"/>
                <w:rtl/>
                <w:lang w:eastAsia="ja-JP"/>
              </w:rPr>
              <w:t>מובא</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כאן</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להשלמת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התמונה</w:t>
            </w:r>
            <w:r>
              <w:rPr>
                <w:rFonts w:ascii="Arial" w:eastAsia="Arial Unicode MS" w:hAnsi="Arial" w:cs="David" w:hint="cs"/>
                <w:snapToGrid w:val="0"/>
                <w:color w:val="000000"/>
                <w:sz w:val="24"/>
                <w:szCs w:val="24"/>
                <w:rtl/>
                <w:lang w:eastAsia="ja-JP"/>
              </w:rPr>
              <w:t>.</w:t>
            </w:r>
          </w:p>
        </w:tc>
      </w:tr>
      <w:tr w:rsidR="00487B7F" w:rsidRPr="00487B7F" w:rsidTr="00107B08">
        <w:trPr>
          <w:trHeight w:val="246"/>
        </w:trPr>
        <w:tc>
          <w:tcPr>
            <w:tcW w:w="1826" w:type="dxa"/>
            <w:shd w:val="clear" w:color="auto" w:fill="auto"/>
          </w:tcPr>
          <w:p w:rsidR="00487B7F" w:rsidRPr="007B2159" w:rsidRDefault="000F1525" w:rsidP="00DB3C64">
            <w:pPr>
              <w:bidi/>
              <w:spacing w:after="0" w:line="240" w:lineRule="auto"/>
              <w:jc w:val="center"/>
              <w:rPr>
                <w:rFonts w:ascii="David" w:eastAsia="Times New Roman" w:hAnsi="David" w:cs="David"/>
                <w:b/>
                <w:bCs/>
                <w:sz w:val="24"/>
                <w:szCs w:val="24"/>
                <w:rtl/>
                <w:lang w:eastAsia="he-IL"/>
              </w:rPr>
            </w:pPr>
            <w:r w:rsidRPr="007B2159">
              <w:rPr>
                <w:rFonts w:ascii="David" w:eastAsia="Times New Roman" w:hAnsi="David" w:cs="David" w:hint="cs"/>
                <w:b/>
                <w:bCs/>
                <w:sz w:val="24"/>
                <w:szCs w:val="24"/>
                <w:rtl/>
                <w:lang w:eastAsia="he-IL"/>
              </w:rPr>
              <w:t xml:space="preserve">מניעת מפגש </w:t>
            </w:r>
            <w:r w:rsidR="00DB3C64" w:rsidRPr="007B2159">
              <w:rPr>
                <w:rFonts w:ascii="David" w:eastAsia="Times New Roman" w:hAnsi="David" w:cs="David" w:hint="cs"/>
                <w:b/>
                <w:bCs/>
                <w:sz w:val="24"/>
                <w:szCs w:val="24"/>
                <w:rtl/>
                <w:lang w:eastAsia="he-IL"/>
              </w:rPr>
              <w:t>של עורך דין עם יותר מעצור באותה חקירה</w:t>
            </w:r>
          </w:p>
        </w:tc>
        <w:tc>
          <w:tcPr>
            <w:tcW w:w="4032" w:type="dxa"/>
            <w:shd w:val="clear" w:color="auto" w:fill="auto"/>
          </w:tcPr>
          <w:p w:rsidR="0014197F" w:rsidRPr="007B2159" w:rsidRDefault="00DB3C64" w:rsidP="0014197F">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r w:rsidRPr="007B2159">
              <w:rPr>
                <w:rFonts w:ascii="Arial" w:eastAsia="Arial Unicode MS" w:hAnsi="Arial" w:cs="David" w:hint="cs"/>
                <w:snapToGrid w:val="0"/>
                <w:color w:val="000000"/>
                <w:sz w:val="20"/>
                <w:szCs w:val="26"/>
                <w:rtl/>
                <w:lang w:eastAsia="ja-JP"/>
              </w:rPr>
              <w:t xml:space="preserve">אין סעיף דומה, אך סעיף 14 לחוק סדר הדין הפלילי נותן לשר הבטחון סמכות לקבוע כי חשוד יהיה מיוצג בידי אדם שקיבל אישור. </w:t>
            </w:r>
          </w:p>
          <w:p w:rsidR="00DB3C64" w:rsidRPr="007B2159" w:rsidRDefault="00DB3C64" w:rsidP="00DB3C64">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487B7F" w:rsidRPr="00EE5A44" w:rsidRDefault="00DB3C64" w:rsidP="00EE5A44">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הממונה מוסמך לדחות פגישה </w:t>
            </w:r>
            <w:r w:rsidR="00EE5A44">
              <w:rPr>
                <w:rFonts w:ascii="David" w:eastAsia="Times New Roman" w:hAnsi="David" w:cs="David" w:hint="cs"/>
                <w:sz w:val="24"/>
                <w:szCs w:val="24"/>
                <w:rtl/>
                <w:lang w:eastAsia="he-IL"/>
              </w:rPr>
              <w:t>של עורך דין (הכולל גם עורכי דין מאותו משרד) עם יותר מעצור אחד במסגרת אותה חקירה</w:t>
            </w:r>
            <w:r>
              <w:rPr>
                <w:rFonts w:ascii="David" w:eastAsia="Times New Roman" w:hAnsi="David" w:cs="David" w:hint="cs"/>
                <w:sz w:val="24"/>
                <w:szCs w:val="24"/>
                <w:rtl/>
                <w:lang w:eastAsia="he-IL"/>
              </w:rPr>
              <w:t xml:space="preserve">, </w:t>
            </w:r>
            <w:r w:rsidR="00E30EA6">
              <w:rPr>
                <w:rFonts w:ascii="David" w:eastAsia="Times New Roman" w:hAnsi="David" w:cs="David" w:hint="cs"/>
                <w:b/>
                <w:bCs/>
                <w:sz w:val="24"/>
                <w:szCs w:val="24"/>
                <w:u w:val="single"/>
                <w:rtl/>
                <w:lang w:eastAsia="he-IL"/>
              </w:rPr>
              <w:t xml:space="preserve">לתקופה של </w:t>
            </w:r>
            <w:r>
              <w:rPr>
                <w:rFonts w:ascii="David" w:eastAsia="Times New Roman" w:hAnsi="David" w:cs="David" w:hint="cs"/>
                <w:b/>
                <w:bCs/>
                <w:sz w:val="24"/>
                <w:szCs w:val="24"/>
                <w:u w:val="single"/>
                <w:rtl/>
                <w:lang w:eastAsia="he-IL"/>
              </w:rPr>
              <w:t>עד 30 ימים</w:t>
            </w:r>
            <w:r>
              <w:rPr>
                <w:rFonts w:ascii="David" w:eastAsia="Times New Roman" w:hAnsi="David" w:cs="David" w:hint="cs"/>
                <w:b/>
                <w:bCs/>
                <w:sz w:val="24"/>
                <w:szCs w:val="24"/>
                <w:rtl/>
                <w:lang w:eastAsia="he-IL"/>
              </w:rPr>
              <w:t>, ו</w:t>
            </w:r>
            <w:r w:rsidR="00EE5A44">
              <w:rPr>
                <w:rFonts w:ascii="David" w:eastAsia="Times New Roman" w:hAnsi="David" w:cs="David" w:hint="cs"/>
                <w:b/>
                <w:bCs/>
                <w:sz w:val="24"/>
                <w:szCs w:val="24"/>
                <w:rtl/>
                <w:lang w:eastAsia="he-IL"/>
              </w:rPr>
              <w:t xml:space="preserve">באישור היועץ המשפטי לממשלה, </w:t>
            </w:r>
            <w:r w:rsidR="00EE5A44" w:rsidRPr="00700C17">
              <w:rPr>
                <w:rFonts w:ascii="David" w:eastAsia="Times New Roman" w:hAnsi="David" w:cs="David" w:hint="cs"/>
                <w:b/>
                <w:bCs/>
                <w:sz w:val="24"/>
                <w:szCs w:val="24"/>
                <w:u w:val="single"/>
                <w:rtl/>
                <w:lang w:eastAsia="he-IL"/>
              </w:rPr>
              <w:t>ללא הגבלה</w:t>
            </w:r>
            <w:r w:rsidR="00EE5A44">
              <w:rPr>
                <w:rFonts w:ascii="David" w:eastAsia="Times New Roman" w:hAnsi="David" w:cs="David" w:hint="cs"/>
                <w:sz w:val="24"/>
                <w:szCs w:val="24"/>
                <w:rtl/>
                <w:lang w:eastAsia="he-IL"/>
              </w:rPr>
              <w:t xml:space="preserve">, אם הפגישה </w:t>
            </w:r>
            <w:r w:rsidR="00EE5A44">
              <w:rPr>
                <w:rFonts w:ascii="David" w:eastAsia="Times New Roman" w:hAnsi="David" w:cs="David" w:hint="cs"/>
                <w:b/>
                <w:bCs/>
                <w:sz w:val="24"/>
                <w:szCs w:val="24"/>
                <w:u w:val="single"/>
                <w:rtl/>
                <w:lang w:eastAsia="he-IL"/>
              </w:rPr>
              <w:t>עלולה לשבש את החקירה</w:t>
            </w:r>
            <w:r w:rsidR="00EE5A44">
              <w:rPr>
                <w:rFonts w:ascii="David" w:eastAsia="Times New Roman" w:hAnsi="David" w:cs="David" w:hint="cs"/>
                <w:sz w:val="24"/>
                <w:szCs w:val="24"/>
                <w:rtl/>
                <w:lang w:eastAsia="he-IL"/>
              </w:rPr>
              <w:t xml:space="preserve"> </w:t>
            </w:r>
            <w:r w:rsidR="00DB2891">
              <w:rPr>
                <w:rFonts w:ascii="David" w:eastAsia="Times New Roman" w:hAnsi="David" w:cs="David" w:hint="cs"/>
                <w:sz w:val="24"/>
                <w:szCs w:val="24"/>
                <w:rtl/>
                <w:lang w:eastAsia="he-IL"/>
              </w:rPr>
              <w:t>(ס' 57 המוצע להצעת החוק).</w:t>
            </w:r>
          </w:p>
        </w:tc>
      </w:tr>
    </w:tbl>
    <w:p w:rsidR="0011490B" w:rsidRDefault="0011490B" w:rsidP="0011490B">
      <w:pPr>
        <w:bidi/>
        <w:spacing w:after="0" w:line="360" w:lineRule="auto"/>
        <w:jc w:val="both"/>
        <w:rPr>
          <w:rFonts w:ascii="David" w:eastAsia="MS Mincho" w:hAnsi="David" w:cs="David"/>
          <w:color w:val="FF0000"/>
          <w:sz w:val="28"/>
          <w:szCs w:val="28"/>
          <w:rtl/>
          <w:lang w:eastAsia="ja-JP"/>
        </w:rPr>
      </w:pPr>
    </w:p>
    <w:p w:rsidR="008045A1" w:rsidRDefault="008045A1" w:rsidP="008045A1">
      <w:pPr>
        <w:bidi/>
        <w:spacing w:after="0" w:line="360" w:lineRule="auto"/>
        <w:jc w:val="both"/>
        <w:rPr>
          <w:rFonts w:ascii="David" w:eastAsia="MS Mincho" w:hAnsi="David" w:cs="David"/>
          <w:color w:val="FF0000"/>
          <w:sz w:val="28"/>
          <w:szCs w:val="28"/>
          <w:rtl/>
          <w:lang w:eastAsia="ja-JP"/>
        </w:rPr>
      </w:pPr>
    </w:p>
    <w:p w:rsidR="006C27E0" w:rsidRDefault="006C27E0" w:rsidP="00F529B5">
      <w:pPr>
        <w:rPr>
          <w:color w:val="FF0000"/>
        </w:rPr>
      </w:pPr>
    </w:p>
    <w:sectPr w:rsidR="006C27E0" w:rsidSect="000D7F26">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7F6" w:rsidRDefault="009017F6" w:rsidP="00406093">
      <w:pPr>
        <w:spacing w:after="0" w:line="240" w:lineRule="auto"/>
      </w:pPr>
      <w:r>
        <w:separator/>
      </w:r>
    </w:p>
  </w:endnote>
  <w:endnote w:type="continuationSeparator" w:id="0">
    <w:p w:rsidR="009017F6" w:rsidRDefault="009017F6" w:rsidP="004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avid">
    <w:panose1 w:val="00000000000000000000"/>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FrankRuehl">
    <w:panose1 w:val="00000000000000000000"/>
    <w:charset w:val="B1"/>
    <w:family w:val="swiss"/>
    <w:pitch w:val="variable"/>
    <w:sig w:usb0="00000801" w:usb1="00000000" w:usb2="00000000" w:usb3="00000000" w:csb0="00000020" w:csb1="00000000"/>
  </w:font>
  <w:font w:name="Arial TUR">
    <w:altName w:val="Arial"/>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01820"/>
      <w:docPartObj>
        <w:docPartGallery w:val="Page Numbers (Bottom of Page)"/>
        <w:docPartUnique/>
      </w:docPartObj>
    </w:sdtPr>
    <w:sdtEndPr>
      <w:rPr>
        <w:rFonts w:ascii="Garamond" w:hAnsi="Garamond" w:cs="David"/>
        <w:noProof/>
        <w:sz w:val="20"/>
        <w:szCs w:val="20"/>
      </w:rPr>
    </w:sdtEndPr>
    <w:sdtContent>
      <w:p w:rsidR="00107B08" w:rsidRPr="00F529B5" w:rsidRDefault="00107B08">
        <w:pPr>
          <w:pStyle w:val="a9"/>
          <w:jc w:val="center"/>
          <w:rPr>
            <w:rFonts w:ascii="Garamond" w:hAnsi="Garamond" w:cs="David"/>
            <w:sz w:val="20"/>
            <w:szCs w:val="20"/>
          </w:rPr>
        </w:pPr>
        <w:r w:rsidRPr="00F529B5">
          <w:rPr>
            <w:rFonts w:ascii="Garamond" w:hAnsi="Garamond" w:cs="David"/>
            <w:sz w:val="20"/>
            <w:szCs w:val="20"/>
          </w:rPr>
          <w:fldChar w:fldCharType="begin"/>
        </w:r>
        <w:r w:rsidRPr="00F529B5">
          <w:rPr>
            <w:rFonts w:ascii="Garamond" w:hAnsi="Garamond" w:cs="David"/>
            <w:sz w:val="20"/>
            <w:szCs w:val="20"/>
          </w:rPr>
          <w:instrText xml:space="preserve"> PAGE   \* MERGEFORMAT </w:instrText>
        </w:r>
        <w:r w:rsidRPr="00F529B5">
          <w:rPr>
            <w:rFonts w:ascii="Garamond" w:hAnsi="Garamond" w:cs="David"/>
            <w:sz w:val="20"/>
            <w:szCs w:val="20"/>
          </w:rPr>
          <w:fldChar w:fldCharType="separate"/>
        </w:r>
        <w:r w:rsidR="009017F6">
          <w:rPr>
            <w:rFonts w:ascii="Garamond" w:hAnsi="Garamond" w:cs="David"/>
            <w:noProof/>
            <w:sz w:val="20"/>
            <w:szCs w:val="20"/>
          </w:rPr>
          <w:t>1</w:t>
        </w:r>
        <w:r w:rsidRPr="00F529B5">
          <w:rPr>
            <w:rFonts w:ascii="Garamond" w:hAnsi="Garamond" w:cs="David"/>
            <w:noProof/>
            <w:sz w:val="20"/>
            <w:szCs w:val="20"/>
          </w:rPr>
          <w:fldChar w:fldCharType="end"/>
        </w:r>
      </w:p>
    </w:sdtContent>
  </w:sdt>
  <w:p w:rsidR="00107B08" w:rsidRDefault="00107B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7F6" w:rsidRDefault="009017F6" w:rsidP="00406093">
      <w:pPr>
        <w:spacing w:after="0" w:line="240" w:lineRule="auto"/>
      </w:pPr>
      <w:r>
        <w:separator/>
      </w:r>
    </w:p>
  </w:footnote>
  <w:footnote w:type="continuationSeparator" w:id="0">
    <w:p w:rsidR="009017F6" w:rsidRDefault="009017F6" w:rsidP="00406093">
      <w:pPr>
        <w:spacing w:after="0" w:line="240" w:lineRule="auto"/>
      </w:pPr>
      <w:r>
        <w:continuationSeparator/>
      </w:r>
    </w:p>
  </w:footnote>
  <w:footnote w:id="1">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Style w:val="a6"/>
          <w:sz w:val="20"/>
          <w:szCs w:val="20"/>
        </w:rPr>
        <w:footnoteRef/>
      </w:r>
      <w:r w:rsidRPr="00226E0E">
        <w:rPr>
          <w:sz w:val="20"/>
          <w:szCs w:val="20"/>
        </w:rPr>
        <w:t xml:space="preserve"> </w:t>
      </w:r>
      <w:r w:rsidRPr="00226E0E">
        <w:rPr>
          <w:rFonts w:ascii="Garamond" w:hAnsi="Garamond" w:cs="David" w:hint="cs"/>
          <w:sz w:val="20"/>
          <w:szCs w:val="20"/>
          <w:rtl/>
          <w:lang w:eastAsia="he-IL"/>
        </w:rPr>
        <w:t>"</w:t>
      </w:r>
      <w:r w:rsidRPr="00226E0E">
        <w:rPr>
          <w:rFonts w:ascii="Garamond" w:hAnsi="Garamond" w:cs="David"/>
          <w:sz w:val="20"/>
          <w:szCs w:val="20"/>
          <w:rtl/>
          <w:lang w:eastAsia="he-IL"/>
        </w:rPr>
        <w:t>"</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המהווה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עבירה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שמתקיימים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לגביהם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אלה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(1)</w:t>
      </w:r>
      <w:r w:rsidRPr="00226E0E">
        <w:rPr>
          <w:rFonts w:ascii="Garamond" w:hAnsi="Garamond" w:cs="David" w:hint="cs"/>
          <w:sz w:val="20"/>
          <w:szCs w:val="20"/>
          <w:rtl/>
          <w:lang w:eastAsia="he-IL"/>
        </w:rPr>
        <w:t xml:space="preserve">  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נעשו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מדיני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אידאולוגי</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גרסה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אידאולוגי</w:t>
      </w:r>
      <w:r w:rsidRPr="00226E0E">
        <w:rPr>
          <w:rFonts w:ascii="Garamond" w:hAnsi="Garamond" w:cs="David"/>
          <w:sz w:val="20"/>
          <w:szCs w:val="20"/>
          <w:rtl/>
          <w:lang w:eastAsia="he-IL"/>
        </w:rPr>
        <w:t>-</w:t>
      </w:r>
      <w:r w:rsidRPr="00226E0E">
        <w:rPr>
          <w:rFonts w:ascii="Garamond" w:hAnsi="Garamond" w:cs="David" w:hint="cs"/>
          <w:sz w:val="20"/>
          <w:szCs w:val="20"/>
          <w:rtl/>
          <w:lang w:eastAsia="he-IL"/>
        </w:rPr>
        <w:t>לאומני</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(2)</w:t>
      </w:r>
      <w:r w:rsidRPr="00226E0E">
        <w:rPr>
          <w:rFonts w:ascii="Garamond" w:hAnsi="Garamond" w:cs="David" w:hint="cs"/>
          <w:sz w:val="20"/>
          <w:szCs w:val="20"/>
          <w:rtl/>
          <w:lang w:eastAsia="he-IL"/>
        </w:rPr>
        <w:t xml:space="preserve"> 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נעשו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לאלץ</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שלטונית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אחרת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לרבות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שלטונית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אחרת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מדינה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ציבורי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בין</w:t>
      </w:r>
      <w:r w:rsidRPr="00226E0E">
        <w:rPr>
          <w:rFonts w:ascii="Garamond" w:hAnsi="Garamond" w:cs="David"/>
          <w:sz w:val="20"/>
          <w:szCs w:val="20"/>
          <w:rtl/>
          <w:lang w:eastAsia="he-IL"/>
        </w:rPr>
        <w:t>-</w:t>
      </w:r>
      <w:r w:rsidRPr="00226E0E">
        <w:rPr>
          <w:rFonts w:ascii="Garamond" w:hAnsi="Garamond" w:cs="David" w:hint="cs"/>
          <w:sz w:val="20"/>
          <w:szCs w:val="20"/>
          <w:rtl/>
          <w:lang w:eastAsia="he-IL"/>
        </w:rPr>
        <w:t>לאומי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להימנע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מעשיית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פסקה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ראייה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מראש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קרובה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לוודאי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(3)</w:t>
      </w:r>
      <w:r w:rsidRPr="00226E0E">
        <w:rPr>
          <w:rFonts w:ascii="Garamond" w:hAnsi="Garamond" w:cs="David" w:hint="cs"/>
          <w:sz w:val="20"/>
          <w:szCs w:val="20"/>
          <w:rtl/>
          <w:lang w:eastAsia="he-IL"/>
        </w:rPr>
        <w:t xml:space="preserve"> במעשה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שאיימו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מאלה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סיכון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מאלה</w:t>
      </w:r>
      <w:r w:rsidRPr="00226E0E">
        <w:rPr>
          <w:rFonts w:ascii="Garamond" w:hAnsi="Garamond" w:cs="David"/>
          <w:sz w:val="20"/>
          <w:szCs w:val="20"/>
          <w:rtl/>
          <w:lang w:eastAsia="he-IL"/>
        </w:rPr>
        <w:t xml:space="preserve">: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א</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בגופו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אדם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בחירותו</w:t>
      </w:r>
      <w:r w:rsidRPr="00226E0E">
        <w:rPr>
          <w:rFonts w:ascii="Garamond" w:hAnsi="Garamond" w:cs="David"/>
          <w:sz w:val="20"/>
          <w:szCs w:val="20"/>
          <w:rtl/>
          <w:lang w:eastAsia="he-IL"/>
        </w:rPr>
        <w:t xml:space="preserve">;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ב</w:t>
      </w:r>
      <w:r w:rsidRPr="00226E0E">
        <w:rPr>
          <w:rFonts w:ascii="Garamond" w:hAnsi="Garamond" w:cs="David"/>
          <w:sz w:val="20"/>
          <w:szCs w:val="20"/>
          <w:rtl/>
          <w:lang w:eastAsia="he-IL"/>
        </w:rPr>
        <w:t>)</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בבטיחות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בבריאותו</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ג</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ברכוש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שבנסיבות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שבהן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בוצעה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שתגרום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משנה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ושנעשתה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ראייה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מראש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קרובה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לוודאי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ברכוש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משנה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לגרמה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ד</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בקודשי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w:t>
      </w:r>
      <w:r w:rsidRPr="00226E0E">
        <w:rPr>
          <w:rFonts w:ascii="Garamond" w:hAnsi="Garamond" w:cs="David" w:hint="cs"/>
          <w:sz w:val="20"/>
          <w:szCs w:val="20"/>
          <w:rtl/>
          <w:lang w:eastAsia="he-IL"/>
        </w:rPr>
        <w:t>קודשי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מקום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פולחן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קבורה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ותשמישי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קדושה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ה</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בתשתיות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במערכות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בשירותים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חיוניים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שיבוש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בכלכלת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המדינה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בסביבה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הגדרה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זו</w:t>
      </w:r>
      <w:r w:rsidRPr="00226E0E">
        <w:rPr>
          <w:rFonts w:ascii="Garamond" w:hAnsi="Garamond" w:cs="David"/>
          <w:sz w:val="20"/>
          <w:szCs w:val="20"/>
          <w:rtl/>
          <w:lang w:eastAsia="he-IL"/>
        </w:rPr>
        <w:t xml:space="preserve"> –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א</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בפסקה</w:t>
      </w:r>
      <w:r w:rsidRPr="00226E0E">
        <w:rPr>
          <w:rFonts w:ascii="Garamond" w:hAnsi="Garamond" w:cs="David"/>
          <w:sz w:val="20"/>
          <w:szCs w:val="20"/>
          <w:rtl/>
          <w:lang w:eastAsia="he-IL"/>
        </w:rPr>
        <w:t xml:space="preserve"> 3(</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שימוש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בנשק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בסכין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יראו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בפסקה</w:t>
      </w:r>
      <w:r w:rsidRPr="00226E0E">
        <w:rPr>
          <w:rFonts w:ascii="Garamond" w:hAnsi="Garamond" w:cs="David"/>
          <w:sz w:val="20"/>
          <w:szCs w:val="20"/>
          <w:rtl/>
          <w:lang w:eastAsia="he-IL"/>
        </w:rPr>
        <w:t xml:space="preserve"> (2), </w:t>
      </w:r>
      <w:r w:rsidRPr="00226E0E">
        <w:rPr>
          <w:rFonts w:ascii="Garamond" w:hAnsi="Garamond" w:cs="David" w:hint="cs"/>
          <w:sz w:val="20"/>
          <w:szCs w:val="20"/>
          <w:rtl/>
          <w:lang w:eastAsia="he-IL"/>
        </w:rPr>
        <w:t>ואם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שאיימו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שימוש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בנשק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כימי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ביולוגי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רדיואקטיבי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בחומר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מזיק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במיתקן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רגיש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במיתקן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רגיש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העלולים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טיבם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סוגם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בשטח</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גדול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גדול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יראו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(2)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(3);</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ב</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ידי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ידי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חבר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חזקה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(1) </w:t>
      </w:r>
      <w:r w:rsidRPr="00226E0E">
        <w:rPr>
          <w:rFonts w:ascii="Garamond" w:hAnsi="Garamond" w:cs="David" w:hint="cs"/>
          <w:sz w:val="20"/>
          <w:szCs w:val="20"/>
          <w:rtl/>
          <w:lang w:eastAsia="he-IL"/>
        </w:rPr>
        <w:t>ו</w:t>
      </w:r>
      <w:r w:rsidRPr="00226E0E">
        <w:rPr>
          <w:rFonts w:ascii="Garamond" w:hAnsi="Garamond" w:cs="David"/>
          <w:sz w:val="20"/>
          <w:szCs w:val="20"/>
          <w:rtl/>
          <w:lang w:eastAsia="he-IL"/>
        </w:rPr>
        <w:t xml:space="preserve">-(2); </w:t>
      </w:r>
      <w:r w:rsidRPr="00226E0E">
        <w:rPr>
          <w:rFonts w:ascii="Garamond" w:hAnsi="Garamond" w:cs="David" w:hint="cs"/>
          <w:sz w:val="20"/>
          <w:szCs w:val="20"/>
          <w:rtl/>
          <w:lang w:eastAsia="he-IL"/>
        </w:rPr>
        <w:t>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נאשם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ספק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סביר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יפעל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הספק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לטובתו</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ג</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אין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נפקא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המנויים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(1) </w:t>
      </w:r>
      <w:r w:rsidRPr="00226E0E">
        <w:rPr>
          <w:rFonts w:ascii="Garamond" w:hAnsi="Garamond" w:cs="David" w:hint="cs"/>
          <w:sz w:val="20"/>
          <w:szCs w:val="20"/>
          <w:rtl/>
          <w:lang w:eastAsia="he-IL"/>
        </w:rPr>
        <w:t>ו</w:t>
      </w:r>
      <w:r w:rsidRPr="00226E0E">
        <w:rPr>
          <w:rFonts w:ascii="Garamond" w:hAnsi="Garamond" w:cs="David"/>
          <w:sz w:val="20"/>
          <w:szCs w:val="20"/>
          <w:rtl/>
          <w:lang w:eastAsia="he-IL"/>
        </w:rPr>
        <w:t xml:space="preserve">-(2) </w:t>
      </w:r>
      <w:r w:rsidRPr="00226E0E">
        <w:rPr>
          <w:rFonts w:ascii="Garamond" w:hAnsi="Garamond" w:cs="David" w:hint="cs"/>
          <w:sz w:val="20"/>
          <w:szCs w:val="20"/>
          <w:rtl/>
          <w:lang w:eastAsia="he-IL"/>
        </w:rPr>
        <w:t>היו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הבלעדיים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העיקריים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לאיום</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Cs w:val="24"/>
          <w:rtl/>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ד</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w:t>
      </w:r>
      <w:r w:rsidRPr="00226E0E">
        <w:rPr>
          <w:rFonts w:ascii="Garamond" w:hAnsi="Garamond" w:cs="David"/>
          <w:sz w:val="20"/>
          <w:szCs w:val="20"/>
          <w:rtl/>
          <w:lang w:eastAsia="he-IL"/>
        </w:rPr>
        <w:t>"</w:t>
      </w:r>
      <w:r w:rsidRPr="00226E0E">
        <w:rPr>
          <w:rFonts w:ascii="Garamond" w:hAnsi="Garamond" w:cs="David" w:hint="cs"/>
          <w:sz w:val="20"/>
          <w:szCs w:val="20"/>
          <w:rtl/>
          <w:lang w:eastAsia="he-IL"/>
        </w:rPr>
        <w:t>נשק</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למעט</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חלק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ואבזר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בסעיף</w:t>
      </w:r>
      <w:r w:rsidRPr="00226E0E">
        <w:rPr>
          <w:rFonts w:ascii="Garamond" w:hAnsi="Garamond" w:cs="David"/>
          <w:sz w:val="20"/>
          <w:szCs w:val="20"/>
          <w:rtl/>
          <w:lang w:eastAsia="he-IL"/>
        </w:rPr>
        <w:t xml:space="preserve"> 144(</w:t>
      </w:r>
      <w:r w:rsidRPr="00226E0E">
        <w:rPr>
          <w:rFonts w:ascii="Garamond" w:hAnsi="Garamond" w:cs="David" w:hint="cs"/>
          <w:sz w:val="20"/>
          <w:szCs w:val="20"/>
          <w:rtl/>
          <w:lang w:eastAsia="he-IL"/>
        </w:rPr>
        <w:t>ג</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לחוק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העונשין</w:t>
      </w:r>
      <w:r w:rsidRPr="00226E0E">
        <w:rPr>
          <w:rFonts w:ascii="Garamond" w:hAnsi="Garamond" w:cs="David"/>
          <w:sz w:val="20"/>
          <w:szCs w:val="20"/>
          <w:rtl/>
          <w:lang w:eastAsia="he-IL"/>
        </w:rPr>
        <w:t>;</w:t>
      </w:r>
      <w:r w:rsidRPr="00226E0E">
        <w:rPr>
          <w:rFonts w:ascii="Garamond" w:hAnsi="Garamond" w:cs="David" w:hint="cs"/>
          <w:sz w:val="20"/>
          <w:szCs w:val="20"/>
          <w:rtl/>
          <w:lang w:eastAsia="he-IL"/>
        </w:rPr>
        <w:t>"</w:t>
      </w:r>
    </w:p>
  </w:footnote>
  <w:footnote w:id="2">
    <w:p w:rsidR="00107B08" w:rsidRPr="00107B08" w:rsidRDefault="00107B08" w:rsidP="00107B08">
      <w:pPr>
        <w:pStyle w:val="a4"/>
        <w:bidi/>
        <w:rPr>
          <w:rFonts w:cs="David"/>
          <w:rtl/>
        </w:rPr>
      </w:pPr>
      <w:r>
        <w:rPr>
          <w:rStyle w:val="a6"/>
        </w:rPr>
        <w:footnoteRef/>
      </w:r>
      <w:r>
        <w:t xml:space="preserve"> </w:t>
      </w:r>
      <w:r>
        <w:rPr>
          <w:rFonts w:hint="cs"/>
          <w:rtl/>
        </w:rPr>
        <w:t xml:space="preserve"> </w:t>
      </w:r>
      <w:r w:rsidRPr="00107B08">
        <w:rPr>
          <w:rFonts w:cs="David" w:hint="cs"/>
          <w:rtl/>
        </w:rPr>
        <w:t>העבירות</w:t>
      </w:r>
      <w:r w:rsidRPr="00107B08">
        <w:rPr>
          <w:rFonts w:cs="David"/>
          <w:rtl/>
        </w:rPr>
        <w:t xml:space="preserve"> </w:t>
      </w:r>
      <w:r w:rsidRPr="00107B08">
        <w:rPr>
          <w:rFonts w:cs="David" w:hint="cs"/>
          <w:rtl/>
        </w:rPr>
        <w:t>שאינן</w:t>
      </w:r>
      <w:r w:rsidRPr="00107B08">
        <w:rPr>
          <w:rFonts w:cs="David"/>
          <w:rtl/>
        </w:rPr>
        <w:t xml:space="preserve"> </w:t>
      </w:r>
      <w:r w:rsidRPr="00107B08">
        <w:rPr>
          <w:rFonts w:cs="David" w:hint="cs"/>
          <w:rtl/>
        </w:rPr>
        <w:t>עבירות</w:t>
      </w:r>
      <w:r w:rsidRPr="00107B08">
        <w:rPr>
          <w:rFonts w:cs="David"/>
          <w:rtl/>
        </w:rPr>
        <w:t xml:space="preserve"> </w:t>
      </w:r>
      <w:r w:rsidRPr="00107B08">
        <w:rPr>
          <w:rFonts w:cs="David" w:hint="cs"/>
          <w:rtl/>
        </w:rPr>
        <w:t>טרור</w:t>
      </w:r>
      <w:r w:rsidRPr="00107B08">
        <w:rPr>
          <w:rFonts w:cs="David"/>
          <w:rtl/>
        </w:rPr>
        <w:t xml:space="preserve"> </w:t>
      </w:r>
      <w:r w:rsidRPr="00107B08">
        <w:rPr>
          <w:rFonts w:cs="David" w:hint="cs"/>
          <w:rtl/>
        </w:rPr>
        <w:t>חמורות</w:t>
      </w:r>
      <w:r w:rsidRPr="00107B08">
        <w:rPr>
          <w:rFonts w:cs="David"/>
          <w:rtl/>
        </w:rPr>
        <w:t xml:space="preserve"> </w:t>
      </w:r>
      <w:r w:rsidRPr="00107B08">
        <w:rPr>
          <w:rFonts w:cs="David" w:hint="cs"/>
          <w:rtl/>
        </w:rPr>
        <w:t>לפי</w:t>
      </w:r>
      <w:r w:rsidRPr="00107B08">
        <w:rPr>
          <w:rFonts w:cs="David"/>
          <w:rtl/>
        </w:rPr>
        <w:t xml:space="preserve"> </w:t>
      </w:r>
      <w:r w:rsidRPr="00107B08">
        <w:rPr>
          <w:rFonts w:cs="David" w:hint="cs"/>
          <w:rtl/>
        </w:rPr>
        <w:t>ההגדרה</w:t>
      </w:r>
      <w:r w:rsidRPr="00107B08">
        <w:rPr>
          <w:rFonts w:cs="David"/>
          <w:rtl/>
        </w:rPr>
        <w:t xml:space="preserve"> </w:t>
      </w:r>
      <w:r w:rsidRPr="00107B08">
        <w:rPr>
          <w:rFonts w:cs="David" w:hint="cs"/>
          <w:rtl/>
        </w:rPr>
        <w:t>בסעיף</w:t>
      </w:r>
      <w:r w:rsidRPr="00107B08">
        <w:rPr>
          <w:rFonts w:cs="David"/>
          <w:rtl/>
        </w:rPr>
        <w:t xml:space="preserve"> 49</w:t>
      </w:r>
      <w:r w:rsidRPr="00107B08">
        <w:rPr>
          <w:rFonts w:cs="David"/>
        </w:rPr>
        <w:t>:</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25(</w:t>
      </w:r>
      <w:r w:rsidRPr="00107B08">
        <w:rPr>
          <w:rFonts w:cs="David" w:hint="cs"/>
          <w:rtl/>
        </w:rPr>
        <w:t>א</w:t>
      </w:r>
      <w:r w:rsidRPr="00107B08">
        <w:rPr>
          <w:rFonts w:cs="David"/>
          <w:rtl/>
        </w:rPr>
        <w:t xml:space="preserve">): </w:t>
      </w:r>
      <w:r w:rsidRPr="00107B08">
        <w:rPr>
          <w:rFonts w:cs="David" w:hint="cs"/>
          <w:rtl/>
        </w:rPr>
        <w:t>חבר</w:t>
      </w:r>
      <w:r w:rsidRPr="00107B08">
        <w:rPr>
          <w:rFonts w:cs="David"/>
          <w:rtl/>
        </w:rPr>
        <w:t xml:space="preserve"> (</w:t>
      </w:r>
      <w:r w:rsidRPr="00107B08">
        <w:rPr>
          <w:rFonts w:cs="David" w:hint="cs"/>
          <w:rtl/>
        </w:rPr>
        <w:t>לא</w:t>
      </w:r>
      <w:r w:rsidRPr="00107B08">
        <w:rPr>
          <w:rFonts w:cs="David"/>
          <w:rtl/>
        </w:rPr>
        <w:t xml:space="preserve"> </w:t>
      </w:r>
      <w:r w:rsidRPr="00107B08">
        <w:rPr>
          <w:rFonts w:cs="David" w:hint="cs"/>
          <w:rtl/>
        </w:rPr>
        <w:t>פעיל</w:t>
      </w:r>
      <w:r w:rsidRPr="00107B08">
        <w:rPr>
          <w:rFonts w:cs="David"/>
          <w:rtl/>
        </w:rPr>
        <w:t xml:space="preserve">) </w:t>
      </w:r>
      <w:r w:rsidRPr="00107B08">
        <w:rPr>
          <w:rFonts w:cs="David" w:hint="cs"/>
          <w:rtl/>
        </w:rPr>
        <w:t>בארגון</w:t>
      </w:r>
      <w:r w:rsidRPr="00107B08">
        <w:rPr>
          <w:rFonts w:cs="David"/>
          <w:rtl/>
        </w:rPr>
        <w:t xml:space="preserve"> </w:t>
      </w:r>
      <w:r w:rsidRPr="00107B08">
        <w:rPr>
          <w:rFonts w:cs="David" w:hint="cs"/>
          <w:rtl/>
        </w:rPr>
        <w:t>טרור</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27(</w:t>
      </w:r>
      <w:r w:rsidRPr="00107B08">
        <w:rPr>
          <w:rFonts w:cs="David" w:hint="cs"/>
          <w:rtl/>
        </w:rPr>
        <w:t>א</w:t>
      </w:r>
      <w:r w:rsidRPr="00107B08">
        <w:rPr>
          <w:rFonts w:cs="David"/>
          <w:rtl/>
        </w:rPr>
        <w:t xml:space="preserve">) : </w:t>
      </w:r>
      <w:r w:rsidRPr="00107B08">
        <w:rPr>
          <w:rFonts w:cs="David" w:hint="cs"/>
          <w:rtl/>
        </w:rPr>
        <w:t>גילוי</w:t>
      </w:r>
      <w:r w:rsidRPr="00107B08">
        <w:rPr>
          <w:rFonts w:cs="David"/>
          <w:rtl/>
        </w:rPr>
        <w:t xml:space="preserve"> </w:t>
      </w:r>
      <w:r w:rsidRPr="00107B08">
        <w:rPr>
          <w:rFonts w:cs="David" w:hint="cs"/>
          <w:rtl/>
        </w:rPr>
        <w:t>הזדהות</w:t>
      </w:r>
      <w:r w:rsidRPr="00107B08">
        <w:rPr>
          <w:rFonts w:cs="David"/>
          <w:rtl/>
        </w:rPr>
        <w:t xml:space="preserve"> </w:t>
      </w:r>
      <w:r w:rsidRPr="00107B08">
        <w:rPr>
          <w:rFonts w:cs="David" w:hint="cs"/>
          <w:rtl/>
        </w:rPr>
        <w:t>עם</w:t>
      </w:r>
      <w:r w:rsidRPr="00107B08">
        <w:rPr>
          <w:rFonts w:cs="David"/>
          <w:rtl/>
        </w:rPr>
        <w:t xml:space="preserve"> </w:t>
      </w:r>
      <w:r w:rsidRPr="00107B08">
        <w:rPr>
          <w:rFonts w:cs="David" w:hint="cs"/>
          <w:rtl/>
        </w:rPr>
        <w:t>ארגון</w:t>
      </w:r>
      <w:r w:rsidRPr="00107B08">
        <w:rPr>
          <w:rFonts w:cs="David"/>
          <w:rtl/>
        </w:rPr>
        <w:t xml:space="preserve"> </w:t>
      </w:r>
      <w:r w:rsidRPr="00107B08">
        <w:rPr>
          <w:rFonts w:cs="David" w:hint="cs"/>
          <w:rtl/>
        </w:rPr>
        <w:t>טרור</w:t>
      </w:r>
      <w:r w:rsidRPr="00107B08">
        <w:rPr>
          <w:rFonts w:cs="David"/>
        </w:rPr>
        <w:t xml:space="preserve"> </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28: </w:t>
      </w:r>
      <w:r w:rsidRPr="00107B08">
        <w:rPr>
          <w:rFonts w:cs="David" w:hint="cs"/>
          <w:rtl/>
        </w:rPr>
        <w:t>מתן</w:t>
      </w:r>
      <w:r w:rsidRPr="00107B08">
        <w:rPr>
          <w:rFonts w:cs="David"/>
          <w:rtl/>
        </w:rPr>
        <w:t xml:space="preserve"> </w:t>
      </w:r>
      <w:r w:rsidRPr="00107B08">
        <w:rPr>
          <w:rFonts w:cs="David" w:hint="cs"/>
          <w:rtl/>
        </w:rPr>
        <w:t>אמצעים</w:t>
      </w:r>
      <w:r w:rsidRPr="00107B08">
        <w:rPr>
          <w:rFonts w:cs="David"/>
          <w:rtl/>
        </w:rPr>
        <w:t xml:space="preserve"> </w:t>
      </w:r>
      <w:r w:rsidRPr="00107B08">
        <w:rPr>
          <w:rFonts w:cs="David" w:hint="cs"/>
          <w:rtl/>
        </w:rPr>
        <w:t>לביצוע</w:t>
      </w:r>
      <w:r w:rsidRPr="00107B08">
        <w:rPr>
          <w:rFonts w:cs="David"/>
          <w:rtl/>
        </w:rPr>
        <w:t xml:space="preserve"> </w:t>
      </w:r>
      <w:r w:rsidRPr="00107B08">
        <w:rPr>
          <w:rFonts w:cs="David" w:hint="cs"/>
          <w:rtl/>
        </w:rPr>
        <w:t>מעשה</w:t>
      </w:r>
      <w:r w:rsidRPr="00107B08">
        <w:rPr>
          <w:rFonts w:cs="David"/>
          <w:rtl/>
        </w:rPr>
        <w:t xml:space="preserve"> </w:t>
      </w:r>
      <w:r w:rsidRPr="00107B08">
        <w:rPr>
          <w:rFonts w:cs="David" w:hint="cs"/>
          <w:rtl/>
        </w:rPr>
        <w:t>טרור</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35: </w:t>
      </w:r>
      <w:r w:rsidRPr="00107B08">
        <w:rPr>
          <w:rFonts w:cs="David" w:hint="cs"/>
          <w:rtl/>
        </w:rPr>
        <w:t>איסור</w:t>
      </w:r>
      <w:r w:rsidRPr="00107B08">
        <w:rPr>
          <w:rFonts w:cs="David"/>
          <w:rtl/>
        </w:rPr>
        <w:t xml:space="preserve"> </w:t>
      </w:r>
      <w:r w:rsidRPr="00107B08">
        <w:rPr>
          <w:rFonts w:cs="David" w:hint="cs"/>
          <w:rtl/>
        </w:rPr>
        <w:t>פעולה</w:t>
      </w:r>
      <w:r w:rsidRPr="00107B08">
        <w:rPr>
          <w:rFonts w:cs="David"/>
          <w:rtl/>
        </w:rPr>
        <w:t xml:space="preserve"> </w:t>
      </w:r>
      <w:r w:rsidRPr="00107B08">
        <w:rPr>
          <w:rFonts w:cs="David" w:hint="cs"/>
          <w:rtl/>
        </w:rPr>
        <w:t>ברכוש</w:t>
      </w:r>
      <w:r w:rsidRPr="00107B08">
        <w:rPr>
          <w:rFonts w:cs="David"/>
          <w:rtl/>
        </w:rPr>
        <w:t xml:space="preserve"> </w:t>
      </w:r>
      <w:r w:rsidRPr="00107B08">
        <w:rPr>
          <w:rFonts w:cs="David" w:hint="cs"/>
          <w:rtl/>
        </w:rPr>
        <w:t>טרור</w:t>
      </w:r>
      <w:r w:rsidRPr="00107B08">
        <w:rPr>
          <w:rFonts w:cs="David"/>
        </w:rPr>
        <w:tab/>
      </w:r>
    </w:p>
    <w:p w:rsidR="00107B08" w:rsidRDefault="00107B08" w:rsidP="00107B08">
      <w:pPr>
        <w:pStyle w:val="a4"/>
        <w:bidi/>
        <w:rPr>
          <w:rtl/>
        </w:rPr>
      </w:pPr>
      <w:r w:rsidRPr="00107B08">
        <w:rPr>
          <w:rFonts w:cs="David" w:hint="cs"/>
          <w:rtl/>
        </w:rPr>
        <w:t>סעיף</w:t>
      </w:r>
      <w:r w:rsidRPr="00107B08">
        <w:rPr>
          <w:rFonts w:cs="David"/>
          <w:rtl/>
        </w:rPr>
        <w:t xml:space="preserve"> 36: </w:t>
      </w:r>
      <w:r w:rsidRPr="00107B08">
        <w:rPr>
          <w:rFonts w:cs="David" w:hint="cs"/>
          <w:rtl/>
        </w:rPr>
        <w:t>איסור</w:t>
      </w:r>
      <w:r w:rsidRPr="00107B08">
        <w:rPr>
          <w:rFonts w:cs="David"/>
          <w:rtl/>
        </w:rPr>
        <w:t xml:space="preserve"> </w:t>
      </w:r>
      <w:r w:rsidRPr="00107B08">
        <w:rPr>
          <w:rFonts w:cs="David" w:hint="cs"/>
          <w:rtl/>
        </w:rPr>
        <w:t>פעולה</w:t>
      </w:r>
      <w:r w:rsidRPr="00107B08">
        <w:rPr>
          <w:rFonts w:cs="David"/>
          <w:rtl/>
        </w:rPr>
        <w:t xml:space="preserve"> </w:t>
      </w:r>
      <w:r w:rsidRPr="00107B08">
        <w:rPr>
          <w:rFonts w:cs="David" w:hint="cs"/>
          <w:rtl/>
        </w:rPr>
        <w:t>ברכוש</w:t>
      </w:r>
      <w:r w:rsidRPr="00107B08">
        <w:rPr>
          <w:rFonts w:cs="David"/>
          <w:rtl/>
        </w:rPr>
        <w:t xml:space="preserve"> </w:t>
      </w:r>
      <w:r w:rsidRPr="00107B08">
        <w:rPr>
          <w:rFonts w:cs="David" w:hint="cs"/>
          <w:rtl/>
        </w:rPr>
        <w:t>של</w:t>
      </w:r>
      <w:r w:rsidRPr="00107B08">
        <w:rPr>
          <w:rFonts w:cs="David"/>
          <w:rtl/>
        </w:rPr>
        <w:t xml:space="preserve"> </w:t>
      </w:r>
      <w:r w:rsidRPr="00107B08">
        <w:rPr>
          <w:rFonts w:cs="David" w:hint="cs"/>
          <w:rtl/>
        </w:rPr>
        <w:t>ארגון</w:t>
      </w:r>
      <w:r w:rsidRPr="00107B08">
        <w:rPr>
          <w:rFonts w:cs="David"/>
          <w:rtl/>
        </w:rPr>
        <w:t xml:space="preserve"> </w:t>
      </w:r>
      <w:r w:rsidRPr="00107B08">
        <w:rPr>
          <w:rFonts w:cs="David" w:hint="cs"/>
          <w:rtl/>
        </w:rPr>
        <w:t>טרור</w:t>
      </w:r>
      <w:r w:rsidRPr="00107B08">
        <w:rPr>
          <w:rFonts w:cs="David"/>
          <w:rtl/>
        </w:rPr>
        <w:t xml:space="preserve"> </w:t>
      </w:r>
      <w:r w:rsidRPr="00107B08">
        <w:rPr>
          <w:rFonts w:cs="David" w:hint="cs"/>
          <w:rtl/>
        </w:rPr>
        <w:t>מוכרז</w:t>
      </w:r>
    </w:p>
  </w:footnote>
  <w:footnote w:id="3">
    <w:p w:rsidR="00107B08" w:rsidRPr="003C0086" w:rsidRDefault="00107B08" w:rsidP="00107B08">
      <w:pPr>
        <w:pStyle w:val="a4"/>
        <w:bidi/>
        <w:rPr>
          <w:rFonts w:cs="David"/>
          <w:rtl/>
        </w:rPr>
      </w:pPr>
      <w:r w:rsidRPr="003C0086">
        <w:rPr>
          <w:rStyle w:val="a6"/>
          <w:rFonts w:cs="David"/>
        </w:rPr>
        <w:footnoteRef/>
      </w:r>
      <w:r w:rsidRPr="003C0086">
        <w:rPr>
          <w:rFonts w:cs="David"/>
        </w:rPr>
        <w:t xml:space="preserve"> </w:t>
      </w:r>
      <w:r w:rsidRPr="003C0086">
        <w:rPr>
          <w:rFonts w:cs="David" w:hint="cs"/>
          <w:rtl/>
        </w:rPr>
        <w:t xml:space="preserve"> ור' לדוגמא בג</w:t>
      </w:r>
      <w:r w:rsidRPr="003C0086">
        <w:rPr>
          <w:rFonts w:cs="David"/>
          <w:rtl/>
        </w:rPr>
        <w:t>"</w:t>
      </w:r>
      <w:r w:rsidRPr="003C0086">
        <w:rPr>
          <w:rFonts w:cs="David" w:hint="cs"/>
          <w:rtl/>
        </w:rPr>
        <w:t>ץ</w:t>
      </w:r>
      <w:r w:rsidRPr="003C0086">
        <w:rPr>
          <w:rFonts w:cs="David"/>
          <w:rtl/>
        </w:rPr>
        <w:t xml:space="preserve"> 1437/02 </w:t>
      </w:r>
      <w:r w:rsidRPr="003C0086">
        <w:rPr>
          <w:rFonts w:cs="David" w:hint="cs"/>
          <w:rtl/>
        </w:rPr>
        <w:t>האגודה</w:t>
      </w:r>
      <w:r w:rsidRPr="003C0086">
        <w:rPr>
          <w:rFonts w:cs="David"/>
          <w:rtl/>
        </w:rPr>
        <w:t xml:space="preserve"> </w:t>
      </w:r>
      <w:r w:rsidRPr="003C0086">
        <w:rPr>
          <w:rFonts w:cs="David" w:hint="cs"/>
          <w:rtl/>
        </w:rPr>
        <w:t>לזכויות</w:t>
      </w:r>
      <w:r w:rsidRPr="003C0086">
        <w:rPr>
          <w:rFonts w:cs="David"/>
          <w:rtl/>
        </w:rPr>
        <w:t xml:space="preserve"> </w:t>
      </w:r>
      <w:r w:rsidRPr="003C0086">
        <w:rPr>
          <w:rFonts w:cs="David" w:hint="cs"/>
          <w:rtl/>
        </w:rPr>
        <w:t>האזרח</w:t>
      </w:r>
      <w:r w:rsidRPr="003C0086">
        <w:rPr>
          <w:rFonts w:cs="David"/>
          <w:rtl/>
        </w:rPr>
        <w:t xml:space="preserve"> </w:t>
      </w:r>
      <w:r w:rsidRPr="003C0086">
        <w:rPr>
          <w:rFonts w:cs="David" w:hint="cs"/>
          <w:rtl/>
        </w:rPr>
        <w:t>בישראל</w:t>
      </w:r>
      <w:r w:rsidRPr="003C0086">
        <w:rPr>
          <w:rFonts w:cs="David"/>
          <w:rtl/>
        </w:rPr>
        <w:t xml:space="preserve"> </w:t>
      </w:r>
      <w:r w:rsidRPr="003C0086">
        <w:rPr>
          <w:rFonts w:cs="David" w:hint="cs"/>
          <w:rtl/>
        </w:rPr>
        <w:t>נ</w:t>
      </w:r>
      <w:r w:rsidRPr="003C0086">
        <w:rPr>
          <w:rFonts w:cs="David"/>
          <w:rtl/>
        </w:rPr>
        <w:t xml:space="preserve">' </w:t>
      </w:r>
      <w:r w:rsidRPr="003C0086">
        <w:rPr>
          <w:rFonts w:cs="David" w:hint="cs"/>
          <w:rtl/>
        </w:rPr>
        <w:t>השר</w:t>
      </w:r>
      <w:r w:rsidRPr="003C0086">
        <w:rPr>
          <w:rFonts w:cs="David"/>
          <w:rtl/>
        </w:rPr>
        <w:t xml:space="preserve"> </w:t>
      </w:r>
      <w:r w:rsidRPr="003C0086">
        <w:rPr>
          <w:rFonts w:cs="David" w:hint="cs"/>
          <w:rtl/>
        </w:rPr>
        <w:t>לבטחון</w:t>
      </w:r>
      <w:r w:rsidRPr="003C0086">
        <w:rPr>
          <w:rFonts w:cs="David"/>
          <w:rtl/>
        </w:rPr>
        <w:t xml:space="preserve"> </w:t>
      </w:r>
      <w:r w:rsidRPr="003C0086">
        <w:rPr>
          <w:rFonts w:cs="David" w:hint="cs"/>
          <w:rtl/>
        </w:rPr>
        <w:t>פנים</w:t>
      </w:r>
      <w:r w:rsidRPr="003C0086">
        <w:rPr>
          <w:rFonts w:cs="David"/>
          <w:rtl/>
        </w:rPr>
        <w:t xml:space="preserve">, </w:t>
      </w:r>
      <w:r w:rsidRPr="003C0086">
        <w:rPr>
          <w:rFonts w:cs="David" w:hint="cs"/>
          <w:rtl/>
        </w:rPr>
        <w:t>פ</w:t>
      </w:r>
      <w:r w:rsidRPr="003C0086">
        <w:rPr>
          <w:rFonts w:cs="David"/>
          <w:rtl/>
        </w:rPr>
        <w:t>"</w:t>
      </w:r>
      <w:r w:rsidRPr="003C0086">
        <w:rPr>
          <w:rFonts w:cs="David" w:hint="cs"/>
          <w:rtl/>
        </w:rPr>
        <w:t>ד</w:t>
      </w:r>
      <w:r w:rsidRPr="003C0086">
        <w:rPr>
          <w:rFonts w:cs="David"/>
          <w:rtl/>
        </w:rPr>
        <w:t xml:space="preserve"> </w:t>
      </w:r>
      <w:r w:rsidRPr="003C0086">
        <w:rPr>
          <w:rFonts w:cs="David" w:hint="cs"/>
          <w:rtl/>
        </w:rPr>
        <w:t>נח</w:t>
      </w:r>
      <w:r w:rsidRPr="003C0086">
        <w:rPr>
          <w:rFonts w:cs="David"/>
          <w:rtl/>
        </w:rPr>
        <w:t xml:space="preserve"> (2) 746 (2004)</w:t>
      </w:r>
      <w:r w:rsidRPr="003C0086">
        <w:rPr>
          <w:rFonts w:cs="David" w:hint="cs"/>
          <w:rtl/>
        </w:rPr>
        <w:t xml:space="preserve">, בעניין מניעת פגישה של אסיר עם עורך דינו בחקיקת משנה. </w:t>
      </w:r>
    </w:p>
  </w:footnote>
  <w:footnote w:id="4">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Style w:val="a6"/>
          <w:rFonts w:cs="David"/>
          <w:sz w:val="20"/>
          <w:szCs w:val="20"/>
        </w:rPr>
        <w:footnoteRef/>
      </w:r>
      <w:r w:rsidRPr="003C0086">
        <w:rPr>
          <w:rFonts w:cs="David"/>
          <w:sz w:val="20"/>
          <w:szCs w:val="20"/>
        </w:rPr>
        <w:t xml:space="preserve"> </w:t>
      </w:r>
      <w:r w:rsidRPr="003C0086">
        <w:rPr>
          <w:rFonts w:ascii="Times New Roman" w:eastAsia="Times New Roman" w:hAnsi="Times New Roman" w:cs="David" w:hint="cs"/>
          <w:sz w:val="20"/>
          <w:szCs w:val="20"/>
          <w:rtl/>
          <w:lang w:eastAsia="he-IL"/>
        </w:rPr>
        <w:t xml:space="preserve">דעת הרוב נכתבה על ידי המשנה לנשיאה השופט ריבלין, אשר פסק כי הוראות הסעיף פוגעות בזכות החוקתית להליך הוגן, אשר היא תנאי הכרחי להגנה על החירות, וכן קשורה קשר הדוק לזכות לכבוד. </w:t>
      </w:r>
      <w:r w:rsidRPr="003C0086">
        <w:rPr>
          <w:rFonts w:ascii="Times New Roman" w:eastAsia="Times New Roman" w:hAnsi="Times New Roman" w:cs="David" w:hint="cs"/>
          <w:b/>
          <w:bCs/>
          <w:sz w:val="20"/>
          <w:szCs w:val="20"/>
          <w:u w:val="single"/>
          <w:rtl/>
          <w:lang w:eastAsia="he-IL"/>
        </w:rPr>
        <w:t>הזכות של נאשם להיות נוכח במשפטו, כך פסק, הוא "מרכיב גרעיני של הזכות להליך הוגן</w:t>
      </w:r>
      <w:r w:rsidRPr="003C0086">
        <w:rPr>
          <w:rFonts w:ascii="Times New Roman" w:eastAsia="Times New Roman" w:hAnsi="Times New Roman" w:cs="David" w:hint="cs"/>
          <w:sz w:val="20"/>
          <w:szCs w:val="20"/>
          <w:rtl/>
          <w:lang w:eastAsia="he-IL"/>
        </w:rPr>
        <w:t xml:space="preserve">, ועל כן גם היא זכות חוקתית מוגנת לפי חוק היסוד." על אף שסעיף 5 נחקק לתכלית ראויה, קבע השופט כי הוראה השעה אינה מקיימת את מבחן המידתיות. השופט ציין כי "לא עלה בידי המשיב לשכנענו כי אין בנמצא דרכים אחרות שפגיעתן בזכויות העצור מעטה יותר, ושיש בהן, בה בעת, כדי להשיג את תכלית החקיקה" (אולם הוא לא ציין מה הן הדרכים האחרות האפשרות). בנוסף, השאיר השופט ריבלין בצריך עיון את שאלת "האפקט המצטבר" של סעיף 5 להוראת השעה ביחד עם ההוראות בחוק </w:t>
      </w:r>
      <w:r w:rsidRPr="003C0086">
        <w:rPr>
          <w:rFonts w:ascii="David" w:eastAsia="Times New Roman" w:hAnsi="David" w:cs="David" w:hint="cs"/>
          <w:sz w:val="20"/>
          <w:szCs w:val="20"/>
          <w:rtl/>
          <w:lang w:eastAsia="he-IL"/>
        </w:rPr>
        <w:t>סדר הדין הפלילי (סמכויות אכיפה – מעצרים), תשנ"ו–1996 (להלן, חוק המעצרים),</w:t>
      </w:r>
      <w:r w:rsidRPr="003C0086">
        <w:rPr>
          <w:rFonts w:ascii="Times New Roman" w:eastAsia="Times New Roman" w:hAnsi="Times New Roman" w:cs="David" w:hint="cs"/>
          <w:sz w:val="20"/>
          <w:szCs w:val="20"/>
          <w:rtl/>
          <w:lang w:eastAsia="he-IL"/>
        </w:rPr>
        <w:t xml:space="preserve"> אשר מונעות מהעצור פגישה עם עורך דין: "כאשר זכות נפגעת במספר היבטים, או באופן הדרגתי, יתכן בהחלט שהאפקט המצטבר הוא שיחצה את רף החוקתיות, באופן ש"הפגיעה השולית" האחרונה לא תוכל לעמוד."   </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השופט ריבלין לא התייחס לנוסחים אפשריים אחרים של החוק שהיו יכולים לעבור במבחן המידתיות. לעומת זאת, השופטת נאור, אשר בדעת מיעוט ביקשה להשעות את הכרזת הבטלות לששה חודשים, הביעה את עמדתה כי לו היו מגבלות נוספות בסעיף, ההוראה עשויה להיות מידתית. בפרט, היא העירה כי יש לדרוש "וודאות קרובה" לסיכול מניעת פגיעה בחיי אדם (דבר אשר יכול להיעשות גם בדרך של פרשנות), </w:t>
      </w:r>
      <w:r w:rsidRPr="003C0086">
        <w:rPr>
          <w:rFonts w:ascii="Times New Roman" w:eastAsia="Times New Roman" w:hAnsi="Times New Roman" w:cs="David" w:hint="cs"/>
          <w:b/>
          <w:bCs/>
          <w:sz w:val="20"/>
          <w:szCs w:val="20"/>
          <w:u w:val="single"/>
          <w:rtl/>
          <w:lang w:eastAsia="he-IL"/>
        </w:rPr>
        <w:t>ובעיקר, יש צורך בהגבלת התקופה שאפשר להאריך את מעצרו של הנאשם בהיעדרו</w:t>
      </w:r>
      <w:r w:rsidRPr="003C0086">
        <w:rPr>
          <w:rFonts w:ascii="Times New Roman" w:eastAsia="Times New Roman" w:hAnsi="Times New Roman" w:cs="David" w:hint="cs"/>
          <w:sz w:val="20"/>
          <w:szCs w:val="20"/>
          <w:rtl/>
          <w:lang w:eastAsia="he-IL"/>
        </w:rPr>
        <w:t>:</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"גם אם תיקבע אמת-מידה פרשנית מחמירה לסעיף 5 לחוק, הדורשת ודאות קרובה לכך שהפסקת החקירה תימנע סיכול פגיעה בחיי אדם (תוך ביטול המבחנים האחרים המקלים) עדיין יוותר פגם חוקתי שאין דרך לרפאו אלא באמצעות התערבות המחוקק, אם יחליט המחוקק לעשות כן: </w:t>
      </w:r>
      <w:r w:rsidRPr="003C0086">
        <w:rPr>
          <w:rFonts w:ascii="Times New Roman" w:eastAsia="Times New Roman" w:hAnsi="Times New Roman" w:cs="David" w:hint="cs"/>
          <w:b/>
          <w:bCs/>
          <w:sz w:val="20"/>
          <w:szCs w:val="20"/>
          <w:u w:val="single"/>
          <w:rtl/>
          <w:lang w:eastAsia="he-IL"/>
        </w:rPr>
        <w:t>קיימת עדיין בחוק סמכות לקבוע, בהחלטת הארכת המעצר, משך זמן העלול להיות בלתי-מידתי עד כדי השלמת התקופה המירבית</w:t>
      </w:r>
      <w:r w:rsidRPr="003C0086">
        <w:rPr>
          <w:rFonts w:ascii="Times New Roman" w:eastAsia="Times New Roman" w:hAnsi="Times New Roman" w:cs="David" w:hint="cs"/>
          <w:sz w:val="20"/>
          <w:szCs w:val="20"/>
          <w:rtl/>
          <w:lang w:eastAsia="he-IL"/>
        </w:rPr>
        <w:t>. הארכת מעצר עד מלוא התקופה המירבית ברציפות, בהיעדר העצור, עלולה לפגוע בזכות החוקתית מעבר לנדרש, ובפרט אם תקופת המעצר הראשונה היתה קצרה. לפיכך הגעתי לכלל מסקנה שאין מנוס אלא לבטל גם את סעיף 5(1) כפי שמציע חברי. "</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בהמשך לדברי השופטת נאור, על אף שהצטרף לדעת הרוב של השופט ריבלין, ציין השופט גרוניס כי יש צורך בפיתרון משולב: </w:t>
      </w:r>
      <w:r w:rsidRPr="003C0086">
        <w:rPr>
          <w:rFonts w:ascii="Times New Roman" w:eastAsia="Times New Roman" w:hAnsi="Times New Roman" w:cs="David" w:hint="cs"/>
          <w:b/>
          <w:bCs/>
          <w:sz w:val="20"/>
          <w:szCs w:val="20"/>
          <w:u w:val="single"/>
          <w:rtl/>
          <w:lang w:eastAsia="he-IL"/>
        </w:rPr>
        <w:t>קיצור משך התקופה</w:t>
      </w:r>
      <w:r w:rsidRPr="003C0086">
        <w:rPr>
          <w:rFonts w:ascii="Times New Roman" w:eastAsia="Times New Roman" w:hAnsi="Times New Roman" w:cs="David" w:hint="cs"/>
          <w:sz w:val="20"/>
          <w:szCs w:val="20"/>
          <w:rtl/>
          <w:lang w:eastAsia="he-IL"/>
        </w:rPr>
        <w:t xml:space="preserve"> בה קיימת תחולה סימולטנית של שתי ההוראות (מניעת פגישה עם עורך דין בנוסף עם דיון ללא נוכחות העצור), </w:t>
      </w:r>
      <w:r w:rsidRPr="003C0086">
        <w:rPr>
          <w:rFonts w:ascii="Times New Roman" w:eastAsia="Times New Roman" w:hAnsi="Times New Roman" w:cs="David" w:hint="cs"/>
          <w:b/>
          <w:bCs/>
          <w:sz w:val="20"/>
          <w:szCs w:val="20"/>
          <w:u w:val="single"/>
          <w:rtl/>
          <w:lang w:eastAsia="he-IL"/>
        </w:rPr>
        <w:t>יחד עם הגבלה משמעותית של העילות</w:t>
      </w:r>
      <w:r w:rsidRPr="003C0086">
        <w:rPr>
          <w:rFonts w:ascii="Times New Roman" w:eastAsia="Times New Roman" w:hAnsi="Times New Roman" w:cs="David" w:hint="cs"/>
          <w:sz w:val="20"/>
          <w:szCs w:val="20"/>
          <w:rtl/>
          <w:lang w:eastAsia="he-IL"/>
        </w:rPr>
        <w:t xml:space="preserve"> בגינן ניתן לקיים דיון שלא נוכחות העצור:</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"נציין, בין היתר, את האפשרות לקצר את משך התקופה בה קיימת תחולה סימולטנית של שתי המגבלות – איסור נוכחות בהליך ואיסור מפגש עם עורך הדין. לטעמי, ספק אם די בקיצור התקופה. אפשרות נוספת היא הגבלה משמעותית של העילות בגינן ניתן לאסור נוכחות של חשוד בהליכי המעצר (ראו חוות דעתה של השופטת מ' נאור). ראוי לחשוב על פיתרון המשלב בין שתי האפשרויות שצוינו."</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הנשיאה ביניש והשופט רובינשטיין אף הם סברו כי </w:t>
      </w:r>
      <w:r w:rsidRPr="003C0086">
        <w:rPr>
          <w:rFonts w:ascii="Times New Roman" w:eastAsia="Times New Roman" w:hAnsi="Times New Roman" w:cs="David" w:hint="cs"/>
          <w:b/>
          <w:bCs/>
          <w:sz w:val="20"/>
          <w:szCs w:val="20"/>
          <w:u w:val="single"/>
          <w:rtl/>
          <w:lang w:eastAsia="he-IL"/>
        </w:rPr>
        <w:t>ייתכן שהגבלת ההוראה למקרה של "פצצה מתקתקת", באמצעות צמצום העילה למבחן של ודאות קרובה לחשש ממשי ומיידי לחיים</w:t>
      </w:r>
      <w:r w:rsidRPr="003C0086">
        <w:rPr>
          <w:rFonts w:ascii="Times New Roman" w:eastAsia="Times New Roman" w:hAnsi="Times New Roman" w:cs="David" w:hint="cs"/>
          <w:sz w:val="20"/>
          <w:szCs w:val="20"/>
          <w:rtl/>
          <w:lang w:eastAsia="he-IL"/>
        </w:rPr>
        <w:t>, תביא לכך שההוראה תעמוד במבחן המידתיות. אולם, שניהם הטילו ספק על הצורך בתיקון כזה:</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lang w:eastAsia="he-IL"/>
        </w:rPr>
      </w:pPr>
      <w:r w:rsidRPr="003C0086">
        <w:rPr>
          <w:rFonts w:ascii="Times New Roman" w:eastAsia="Times New Roman" w:hAnsi="Times New Roman" w:cs="David" w:hint="cs"/>
          <w:sz w:val="20"/>
          <w:szCs w:val="20"/>
          <w:rtl/>
          <w:lang w:eastAsia="he-IL"/>
        </w:rPr>
        <w:t>"גם אם מהלך חקיקתי כזה אפשרי, מסופקני אם במישור המעשי תהא בכך תועלת רבה, אלא במקרים נדירים, והשאלה היא אם לשמם כדאית חקיקה כזאת. " (דברי השופט רובינשטיין)</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"בעניין זה אני מצטרפת לעמדה שהביע חברי השופט רובינשטיין בפיסקה כו' לפסק דינו, בה הביע ספק אם חקיקה זו כדאית לצורך אותם מקרים נדירים. אכן מתעוררת תהייה האם קיימת הצדקה להסדיר מצבים נדירים אלה בחקיקה ייחודית כדוגמת הוראת השעה בעתירה שלפנינו, והאם חקיקה שכזו לא תפתח פתח ל"מדרון חלקלק". שאלות אלה אינן לפנינו ואינני רואה לנקוט עמדה בהן." (דברי הנשיאה ביניש)</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לעומת זאת, השופטת פרוקצ'יה קבעה כי אין להכשיר את המנגנון הקבוע בהוראה אפילו במצב קיצוני:</w:t>
      </w:r>
    </w:p>
    <w:p w:rsidR="00107B08" w:rsidRPr="003C0086" w:rsidRDefault="00107B08" w:rsidP="00107B08">
      <w:pPr>
        <w:bidi/>
        <w:spacing w:after="0" w:line="240" w:lineRule="auto"/>
        <w:ind w:left="1440" w:right="900"/>
        <w:jc w:val="both"/>
        <w:rPr>
          <w:rFonts w:cs="David"/>
          <w:sz w:val="20"/>
          <w:szCs w:val="20"/>
          <w:rtl/>
        </w:rPr>
      </w:pPr>
      <w:r w:rsidRPr="003C0086">
        <w:rPr>
          <w:rFonts w:ascii="David" w:eastAsia="Times New Roman" w:hAnsi="David" w:cs="David" w:hint="cs"/>
          <w:sz w:val="20"/>
          <w:szCs w:val="20"/>
          <w:rtl/>
          <w:lang w:eastAsia="he-IL"/>
        </w:rPr>
        <w:t>"ערך עשיית משפט צדק וניהול הליך הוגן בעניינו של הפרט גובר אף על שיקולי האינטרס הציבורי במיצוי יעילותם המירבית של אמצעי החקירה והאכיפה, גם כאשר מדובר במצבים קיצוניים הכרוכים בסיכון חיים, שבהם הבאתו של עצור לבית המשפט עלולה להכביד באופן ניכר על פעולות הרשות החוקרת. יש לקוות כי רשויות האכיפה תשכלנה להתאים את מערכי פעולתן למסגרת הכללים שנועדו להגן על זכויות עצורים בהליכים הפליליים, באופן שיביא ככל האפשר למיתאם הראוי בין ההגנה הנדרשת על זכויות אדם בהליך השיפוטי, לבין הצורך במתן מענה לצרכי החקירה הפלילית-בטחונית, ושמירה על רמתה ויעילותה."</w:t>
      </w:r>
    </w:p>
  </w:footnote>
  <w:footnote w:id="5">
    <w:p w:rsidR="00107B08" w:rsidRPr="003C0086" w:rsidRDefault="00107B08" w:rsidP="00107B08">
      <w:pPr>
        <w:pStyle w:val="a4"/>
        <w:bidi/>
        <w:rPr>
          <w:rFonts w:cs="David"/>
          <w:rtl/>
        </w:rPr>
      </w:pPr>
      <w:r w:rsidRPr="003C0086">
        <w:rPr>
          <w:rStyle w:val="a6"/>
          <w:rFonts w:cs="David"/>
        </w:rPr>
        <w:footnoteRef/>
      </w:r>
      <w:r w:rsidRPr="003C0086">
        <w:rPr>
          <w:rFonts w:cs="David"/>
        </w:rPr>
        <w:t xml:space="preserve"> </w:t>
      </w:r>
      <w:r w:rsidRPr="003C0086">
        <w:rPr>
          <w:rFonts w:cs="David" w:hint="cs"/>
          <w:rtl/>
        </w:rPr>
        <w:t xml:space="preserve"> ה"ח הממשלה 539.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3561"/>
    <w:multiLevelType w:val="hybridMultilevel"/>
    <w:tmpl w:val="395A81B0"/>
    <w:lvl w:ilvl="0" w:tplc="69624704">
      <w:start w:val="1"/>
      <w:numFmt w:val="hebrew1"/>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92127D"/>
    <w:multiLevelType w:val="hybridMultilevel"/>
    <w:tmpl w:val="3C4454C2"/>
    <w:lvl w:ilvl="0" w:tplc="2134308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26CE8"/>
    <w:multiLevelType w:val="hybridMultilevel"/>
    <w:tmpl w:val="9F620976"/>
    <w:lvl w:ilvl="0" w:tplc="69624704">
      <w:start w:val="1"/>
      <w:numFmt w:val="hebrew1"/>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CF464C"/>
    <w:multiLevelType w:val="hybridMultilevel"/>
    <w:tmpl w:val="DBA4DBD8"/>
    <w:lvl w:ilvl="0" w:tplc="7F1AA9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26"/>
    <w:rsid w:val="0003073F"/>
    <w:rsid w:val="00055B28"/>
    <w:rsid w:val="000569E9"/>
    <w:rsid w:val="00062A16"/>
    <w:rsid w:val="00064826"/>
    <w:rsid w:val="00066552"/>
    <w:rsid w:val="000C557E"/>
    <w:rsid w:val="000D7F26"/>
    <w:rsid w:val="000F1525"/>
    <w:rsid w:val="00107B08"/>
    <w:rsid w:val="00111B6E"/>
    <w:rsid w:val="00112BA0"/>
    <w:rsid w:val="0011490B"/>
    <w:rsid w:val="00120C3D"/>
    <w:rsid w:val="001231E3"/>
    <w:rsid w:val="00124765"/>
    <w:rsid w:val="0012668C"/>
    <w:rsid w:val="00127004"/>
    <w:rsid w:val="00134D85"/>
    <w:rsid w:val="00137FF9"/>
    <w:rsid w:val="0014197F"/>
    <w:rsid w:val="0014212E"/>
    <w:rsid w:val="00156A44"/>
    <w:rsid w:val="0015721A"/>
    <w:rsid w:val="001615CD"/>
    <w:rsid w:val="00163EB1"/>
    <w:rsid w:val="00165DB5"/>
    <w:rsid w:val="0018046D"/>
    <w:rsid w:val="00182FD6"/>
    <w:rsid w:val="00197523"/>
    <w:rsid w:val="001B643B"/>
    <w:rsid w:val="001B7CC2"/>
    <w:rsid w:val="001E4027"/>
    <w:rsid w:val="001F1557"/>
    <w:rsid w:val="001F41EB"/>
    <w:rsid w:val="00215176"/>
    <w:rsid w:val="00215C26"/>
    <w:rsid w:val="00224C26"/>
    <w:rsid w:val="002269C8"/>
    <w:rsid w:val="00226E0E"/>
    <w:rsid w:val="002326BA"/>
    <w:rsid w:val="00244714"/>
    <w:rsid w:val="00256CF2"/>
    <w:rsid w:val="00266EA2"/>
    <w:rsid w:val="00270347"/>
    <w:rsid w:val="00277ED7"/>
    <w:rsid w:val="00283049"/>
    <w:rsid w:val="00290C8C"/>
    <w:rsid w:val="002F0D41"/>
    <w:rsid w:val="00306A61"/>
    <w:rsid w:val="00313F16"/>
    <w:rsid w:val="003328EE"/>
    <w:rsid w:val="00334048"/>
    <w:rsid w:val="003426BD"/>
    <w:rsid w:val="003479F4"/>
    <w:rsid w:val="00352BCD"/>
    <w:rsid w:val="00392FC8"/>
    <w:rsid w:val="003A1121"/>
    <w:rsid w:val="003A2BBB"/>
    <w:rsid w:val="003B54C1"/>
    <w:rsid w:val="003C0086"/>
    <w:rsid w:val="003C5FCD"/>
    <w:rsid w:val="003E0A17"/>
    <w:rsid w:val="003F0ED3"/>
    <w:rsid w:val="00406093"/>
    <w:rsid w:val="00416905"/>
    <w:rsid w:val="00422654"/>
    <w:rsid w:val="00422E31"/>
    <w:rsid w:val="00445FB3"/>
    <w:rsid w:val="00447548"/>
    <w:rsid w:val="00451FFE"/>
    <w:rsid w:val="004752C5"/>
    <w:rsid w:val="0047586A"/>
    <w:rsid w:val="00483EC0"/>
    <w:rsid w:val="00487B7F"/>
    <w:rsid w:val="004B7325"/>
    <w:rsid w:val="004B76CC"/>
    <w:rsid w:val="004C03EF"/>
    <w:rsid w:val="004C1963"/>
    <w:rsid w:val="004C2F35"/>
    <w:rsid w:val="004C33A2"/>
    <w:rsid w:val="004C5D88"/>
    <w:rsid w:val="004C6C08"/>
    <w:rsid w:val="004D7E00"/>
    <w:rsid w:val="004E36AF"/>
    <w:rsid w:val="00506283"/>
    <w:rsid w:val="00513F7F"/>
    <w:rsid w:val="005141A1"/>
    <w:rsid w:val="00515785"/>
    <w:rsid w:val="00525E46"/>
    <w:rsid w:val="005358F0"/>
    <w:rsid w:val="0055345D"/>
    <w:rsid w:val="005538D2"/>
    <w:rsid w:val="00583343"/>
    <w:rsid w:val="00583764"/>
    <w:rsid w:val="005946BB"/>
    <w:rsid w:val="005967E0"/>
    <w:rsid w:val="005B03D1"/>
    <w:rsid w:val="005B0EBB"/>
    <w:rsid w:val="005B44E4"/>
    <w:rsid w:val="005C0351"/>
    <w:rsid w:val="005C07C9"/>
    <w:rsid w:val="005D074A"/>
    <w:rsid w:val="005E0E21"/>
    <w:rsid w:val="005E4F54"/>
    <w:rsid w:val="005F2DA5"/>
    <w:rsid w:val="005F65B1"/>
    <w:rsid w:val="006013C9"/>
    <w:rsid w:val="00610E75"/>
    <w:rsid w:val="0061264F"/>
    <w:rsid w:val="00630E85"/>
    <w:rsid w:val="0063228A"/>
    <w:rsid w:val="006326FD"/>
    <w:rsid w:val="00643B65"/>
    <w:rsid w:val="00657EAE"/>
    <w:rsid w:val="00660539"/>
    <w:rsid w:val="00665912"/>
    <w:rsid w:val="00675027"/>
    <w:rsid w:val="006762A6"/>
    <w:rsid w:val="006776D5"/>
    <w:rsid w:val="00684EC7"/>
    <w:rsid w:val="006B595D"/>
    <w:rsid w:val="006B67EC"/>
    <w:rsid w:val="006C27E0"/>
    <w:rsid w:val="006D19E0"/>
    <w:rsid w:val="006E52D6"/>
    <w:rsid w:val="00700C17"/>
    <w:rsid w:val="007149E0"/>
    <w:rsid w:val="00761C3C"/>
    <w:rsid w:val="007630AD"/>
    <w:rsid w:val="00763B53"/>
    <w:rsid w:val="007644B5"/>
    <w:rsid w:val="00780A82"/>
    <w:rsid w:val="00782FC2"/>
    <w:rsid w:val="007A2425"/>
    <w:rsid w:val="007B2159"/>
    <w:rsid w:val="007C41D3"/>
    <w:rsid w:val="007C7731"/>
    <w:rsid w:val="007D3ED6"/>
    <w:rsid w:val="008045A1"/>
    <w:rsid w:val="008076D1"/>
    <w:rsid w:val="0082033E"/>
    <w:rsid w:val="008274E9"/>
    <w:rsid w:val="008276FA"/>
    <w:rsid w:val="00833154"/>
    <w:rsid w:val="00844624"/>
    <w:rsid w:val="00854EF1"/>
    <w:rsid w:val="00871E99"/>
    <w:rsid w:val="008C64F1"/>
    <w:rsid w:val="008D4F5F"/>
    <w:rsid w:val="008F048E"/>
    <w:rsid w:val="008F30EB"/>
    <w:rsid w:val="008F4EF4"/>
    <w:rsid w:val="009015CC"/>
    <w:rsid w:val="009017F6"/>
    <w:rsid w:val="00931557"/>
    <w:rsid w:val="00937576"/>
    <w:rsid w:val="00942FAA"/>
    <w:rsid w:val="00971EB8"/>
    <w:rsid w:val="0097572E"/>
    <w:rsid w:val="00981D97"/>
    <w:rsid w:val="0098431C"/>
    <w:rsid w:val="009845CE"/>
    <w:rsid w:val="00984957"/>
    <w:rsid w:val="00990B0E"/>
    <w:rsid w:val="009A335F"/>
    <w:rsid w:val="009B228F"/>
    <w:rsid w:val="009B4FE3"/>
    <w:rsid w:val="009C29CD"/>
    <w:rsid w:val="009C479A"/>
    <w:rsid w:val="009E6F9B"/>
    <w:rsid w:val="009E7612"/>
    <w:rsid w:val="00A152F8"/>
    <w:rsid w:val="00A20285"/>
    <w:rsid w:val="00A22910"/>
    <w:rsid w:val="00A24700"/>
    <w:rsid w:val="00A266FB"/>
    <w:rsid w:val="00A31710"/>
    <w:rsid w:val="00A37B45"/>
    <w:rsid w:val="00A53DA9"/>
    <w:rsid w:val="00A57B20"/>
    <w:rsid w:val="00A62A02"/>
    <w:rsid w:val="00A72DA3"/>
    <w:rsid w:val="00A9255D"/>
    <w:rsid w:val="00A95FC9"/>
    <w:rsid w:val="00AA6AC3"/>
    <w:rsid w:val="00AC0568"/>
    <w:rsid w:val="00AD1A25"/>
    <w:rsid w:val="00AD60EB"/>
    <w:rsid w:val="00B032AF"/>
    <w:rsid w:val="00B250F4"/>
    <w:rsid w:val="00B43643"/>
    <w:rsid w:val="00B512CD"/>
    <w:rsid w:val="00B6695F"/>
    <w:rsid w:val="00B67E96"/>
    <w:rsid w:val="00B75416"/>
    <w:rsid w:val="00BA0093"/>
    <w:rsid w:val="00BA646D"/>
    <w:rsid w:val="00BD2012"/>
    <w:rsid w:val="00BE342F"/>
    <w:rsid w:val="00BF0E0B"/>
    <w:rsid w:val="00BF5385"/>
    <w:rsid w:val="00C138B3"/>
    <w:rsid w:val="00C13954"/>
    <w:rsid w:val="00C154D0"/>
    <w:rsid w:val="00C210BE"/>
    <w:rsid w:val="00C24160"/>
    <w:rsid w:val="00C264D9"/>
    <w:rsid w:val="00C35B7D"/>
    <w:rsid w:val="00C36DF3"/>
    <w:rsid w:val="00C420F7"/>
    <w:rsid w:val="00C50069"/>
    <w:rsid w:val="00C61B40"/>
    <w:rsid w:val="00C82941"/>
    <w:rsid w:val="00C914AE"/>
    <w:rsid w:val="00C934E9"/>
    <w:rsid w:val="00C968C8"/>
    <w:rsid w:val="00CA2A96"/>
    <w:rsid w:val="00CA504C"/>
    <w:rsid w:val="00CB3359"/>
    <w:rsid w:val="00CD7A56"/>
    <w:rsid w:val="00CE0124"/>
    <w:rsid w:val="00CE3408"/>
    <w:rsid w:val="00D04BD7"/>
    <w:rsid w:val="00D24672"/>
    <w:rsid w:val="00D67A4F"/>
    <w:rsid w:val="00D75C0E"/>
    <w:rsid w:val="00D8536B"/>
    <w:rsid w:val="00D879C9"/>
    <w:rsid w:val="00D96EDB"/>
    <w:rsid w:val="00DB2891"/>
    <w:rsid w:val="00DB3C64"/>
    <w:rsid w:val="00DC0B36"/>
    <w:rsid w:val="00DE2E87"/>
    <w:rsid w:val="00DE3065"/>
    <w:rsid w:val="00E05E47"/>
    <w:rsid w:val="00E12B4F"/>
    <w:rsid w:val="00E30EA6"/>
    <w:rsid w:val="00E322C2"/>
    <w:rsid w:val="00E32326"/>
    <w:rsid w:val="00E34163"/>
    <w:rsid w:val="00E37299"/>
    <w:rsid w:val="00E6280F"/>
    <w:rsid w:val="00E74E05"/>
    <w:rsid w:val="00EA00B9"/>
    <w:rsid w:val="00EA26DB"/>
    <w:rsid w:val="00EA4576"/>
    <w:rsid w:val="00EC29C3"/>
    <w:rsid w:val="00ED0A1F"/>
    <w:rsid w:val="00ED6D29"/>
    <w:rsid w:val="00EE5A44"/>
    <w:rsid w:val="00EF57FB"/>
    <w:rsid w:val="00EF725C"/>
    <w:rsid w:val="00F06BD9"/>
    <w:rsid w:val="00F17EFB"/>
    <w:rsid w:val="00F310A9"/>
    <w:rsid w:val="00F41390"/>
    <w:rsid w:val="00F529B5"/>
    <w:rsid w:val="00F56C7C"/>
    <w:rsid w:val="00F74CC4"/>
    <w:rsid w:val="00F97F5D"/>
    <w:rsid w:val="00FA211E"/>
    <w:rsid w:val="00FA6B89"/>
    <w:rsid w:val="00FB1837"/>
    <w:rsid w:val="00FB22CA"/>
    <w:rsid w:val="00FB4231"/>
    <w:rsid w:val="00FB6046"/>
    <w:rsid w:val="00FC092F"/>
    <w:rsid w:val="00FC13B1"/>
    <w:rsid w:val="00FD216C"/>
    <w:rsid w:val="00FD4CEA"/>
    <w:rsid w:val="00FD5171"/>
    <w:rsid w:val="00FF4D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ext">
    <w:name w:val="Article text"/>
    <w:basedOn w:val="a"/>
    <w:link w:val="ArticletextChar"/>
    <w:autoRedefine/>
    <w:qFormat/>
    <w:rsid w:val="00BF0E0B"/>
    <w:pPr>
      <w:bidi/>
      <w:jc w:val="both"/>
    </w:pPr>
    <w:rPr>
      <w:rFonts w:ascii="Garamond" w:hAnsi="Garamond" w:cs="David"/>
      <w:sz w:val="24"/>
      <w:szCs w:val="24"/>
    </w:rPr>
  </w:style>
  <w:style w:type="character" w:customStyle="1" w:styleId="ArticletextChar">
    <w:name w:val="Article text Char"/>
    <w:basedOn w:val="a0"/>
    <w:link w:val="Articletext"/>
    <w:rsid w:val="00BF0E0B"/>
    <w:rPr>
      <w:rFonts w:ascii="Garamond" w:hAnsi="Garamond" w:cs="David"/>
      <w:sz w:val="24"/>
      <w:szCs w:val="24"/>
    </w:rPr>
  </w:style>
  <w:style w:type="paragraph" w:styleId="a3">
    <w:name w:val="List Paragraph"/>
    <w:basedOn w:val="a"/>
    <w:uiPriority w:val="34"/>
    <w:qFormat/>
    <w:rsid w:val="00FF4D79"/>
    <w:pPr>
      <w:ind w:left="720"/>
      <w:contextualSpacing/>
    </w:pPr>
  </w:style>
  <w:style w:type="paragraph" w:styleId="a4">
    <w:name w:val="footnote text"/>
    <w:basedOn w:val="a"/>
    <w:link w:val="a5"/>
    <w:unhideWhenUsed/>
    <w:rsid w:val="00406093"/>
    <w:pPr>
      <w:spacing w:after="0" w:line="240" w:lineRule="auto"/>
    </w:pPr>
    <w:rPr>
      <w:sz w:val="20"/>
      <w:szCs w:val="20"/>
    </w:rPr>
  </w:style>
  <w:style w:type="character" w:customStyle="1" w:styleId="a5">
    <w:name w:val="טקסט הערת שוליים תו"/>
    <w:basedOn w:val="a0"/>
    <w:link w:val="a4"/>
    <w:uiPriority w:val="99"/>
    <w:rsid w:val="00406093"/>
    <w:rPr>
      <w:sz w:val="20"/>
      <w:szCs w:val="20"/>
    </w:rPr>
  </w:style>
  <w:style w:type="character" w:styleId="a6">
    <w:name w:val="footnote reference"/>
    <w:semiHidden/>
    <w:rsid w:val="00406093"/>
    <w:rPr>
      <w:vertAlign w:val="superscript"/>
    </w:rPr>
  </w:style>
  <w:style w:type="paragraph" w:styleId="a7">
    <w:name w:val="header"/>
    <w:basedOn w:val="a"/>
    <w:link w:val="a8"/>
    <w:uiPriority w:val="99"/>
    <w:unhideWhenUsed/>
    <w:rsid w:val="00F529B5"/>
    <w:pPr>
      <w:tabs>
        <w:tab w:val="center" w:pos="4680"/>
        <w:tab w:val="right" w:pos="9360"/>
      </w:tabs>
      <w:spacing w:after="0" w:line="240" w:lineRule="auto"/>
    </w:pPr>
  </w:style>
  <w:style w:type="character" w:customStyle="1" w:styleId="a8">
    <w:name w:val="כותרת עליונה תו"/>
    <w:basedOn w:val="a0"/>
    <w:link w:val="a7"/>
    <w:uiPriority w:val="99"/>
    <w:rsid w:val="00F529B5"/>
  </w:style>
  <w:style w:type="paragraph" w:styleId="a9">
    <w:name w:val="footer"/>
    <w:basedOn w:val="a"/>
    <w:link w:val="aa"/>
    <w:uiPriority w:val="99"/>
    <w:unhideWhenUsed/>
    <w:rsid w:val="00F529B5"/>
    <w:pPr>
      <w:tabs>
        <w:tab w:val="center" w:pos="4680"/>
        <w:tab w:val="right" w:pos="9360"/>
      </w:tabs>
      <w:spacing w:after="0" w:line="240" w:lineRule="auto"/>
    </w:pPr>
  </w:style>
  <w:style w:type="character" w:customStyle="1" w:styleId="aa">
    <w:name w:val="כותרת תחתונה תו"/>
    <w:basedOn w:val="a0"/>
    <w:link w:val="a9"/>
    <w:uiPriority w:val="99"/>
    <w:rsid w:val="00F529B5"/>
  </w:style>
  <w:style w:type="paragraph" w:customStyle="1" w:styleId="p00">
    <w:name w:val="p00"/>
    <w:basedOn w:val="a"/>
    <w:rsid w:val="0011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111B6E"/>
  </w:style>
  <w:style w:type="character" w:customStyle="1" w:styleId="apple-converted-space">
    <w:name w:val="apple-converted-space"/>
    <w:basedOn w:val="a0"/>
    <w:rsid w:val="00111B6E"/>
  </w:style>
  <w:style w:type="paragraph" w:customStyle="1" w:styleId="ruller4">
    <w:name w:val="ruller4"/>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
    <w:name w:val="ruller5"/>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F0D41"/>
    <w:pPr>
      <w:spacing w:after="0" w:line="240" w:lineRule="auto"/>
    </w:pPr>
    <w:rPr>
      <w:rFonts w:ascii="Segoe UI" w:hAnsi="Segoe UI" w:cs="Segoe UI"/>
      <w:sz w:val="18"/>
      <w:szCs w:val="18"/>
    </w:rPr>
  </w:style>
  <w:style w:type="character" w:customStyle="1" w:styleId="ac">
    <w:name w:val="טקסט בלונים תו"/>
    <w:basedOn w:val="a0"/>
    <w:link w:val="ab"/>
    <w:uiPriority w:val="99"/>
    <w:semiHidden/>
    <w:rsid w:val="002F0D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ext">
    <w:name w:val="Article text"/>
    <w:basedOn w:val="a"/>
    <w:link w:val="ArticletextChar"/>
    <w:autoRedefine/>
    <w:qFormat/>
    <w:rsid w:val="00BF0E0B"/>
    <w:pPr>
      <w:bidi/>
      <w:jc w:val="both"/>
    </w:pPr>
    <w:rPr>
      <w:rFonts w:ascii="Garamond" w:hAnsi="Garamond" w:cs="David"/>
      <w:sz w:val="24"/>
      <w:szCs w:val="24"/>
    </w:rPr>
  </w:style>
  <w:style w:type="character" w:customStyle="1" w:styleId="ArticletextChar">
    <w:name w:val="Article text Char"/>
    <w:basedOn w:val="a0"/>
    <w:link w:val="Articletext"/>
    <w:rsid w:val="00BF0E0B"/>
    <w:rPr>
      <w:rFonts w:ascii="Garamond" w:hAnsi="Garamond" w:cs="David"/>
      <w:sz w:val="24"/>
      <w:szCs w:val="24"/>
    </w:rPr>
  </w:style>
  <w:style w:type="paragraph" w:styleId="a3">
    <w:name w:val="List Paragraph"/>
    <w:basedOn w:val="a"/>
    <w:uiPriority w:val="34"/>
    <w:qFormat/>
    <w:rsid w:val="00FF4D79"/>
    <w:pPr>
      <w:ind w:left="720"/>
      <w:contextualSpacing/>
    </w:pPr>
  </w:style>
  <w:style w:type="paragraph" w:styleId="a4">
    <w:name w:val="footnote text"/>
    <w:basedOn w:val="a"/>
    <w:link w:val="a5"/>
    <w:unhideWhenUsed/>
    <w:rsid w:val="00406093"/>
    <w:pPr>
      <w:spacing w:after="0" w:line="240" w:lineRule="auto"/>
    </w:pPr>
    <w:rPr>
      <w:sz w:val="20"/>
      <w:szCs w:val="20"/>
    </w:rPr>
  </w:style>
  <w:style w:type="character" w:customStyle="1" w:styleId="a5">
    <w:name w:val="טקסט הערת שוליים תו"/>
    <w:basedOn w:val="a0"/>
    <w:link w:val="a4"/>
    <w:uiPriority w:val="99"/>
    <w:rsid w:val="00406093"/>
    <w:rPr>
      <w:sz w:val="20"/>
      <w:szCs w:val="20"/>
    </w:rPr>
  </w:style>
  <w:style w:type="character" w:styleId="a6">
    <w:name w:val="footnote reference"/>
    <w:semiHidden/>
    <w:rsid w:val="00406093"/>
    <w:rPr>
      <w:vertAlign w:val="superscript"/>
    </w:rPr>
  </w:style>
  <w:style w:type="paragraph" w:styleId="a7">
    <w:name w:val="header"/>
    <w:basedOn w:val="a"/>
    <w:link w:val="a8"/>
    <w:uiPriority w:val="99"/>
    <w:unhideWhenUsed/>
    <w:rsid w:val="00F529B5"/>
    <w:pPr>
      <w:tabs>
        <w:tab w:val="center" w:pos="4680"/>
        <w:tab w:val="right" w:pos="9360"/>
      </w:tabs>
      <w:spacing w:after="0" w:line="240" w:lineRule="auto"/>
    </w:pPr>
  </w:style>
  <w:style w:type="character" w:customStyle="1" w:styleId="a8">
    <w:name w:val="כותרת עליונה תו"/>
    <w:basedOn w:val="a0"/>
    <w:link w:val="a7"/>
    <w:uiPriority w:val="99"/>
    <w:rsid w:val="00F529B5"/>
  </w:style>
  <w:style w:type="paragraph" w:styleId="a9">
    <w:name w:val="footer"/>
    <w:basedOn w:val="a"/>
    <w:link w:val="aa"/>
    <w:uiPriority w:val="99"/>
    <w:unhideWhenUsed/>
    <w:rsid w:val="00F529B5"/>
    <w:pPr>
      <w:tabs>
        <w:tab w:val="center" w:pos="4680"/>
        <w:tab w:val="right" w:pos="9360"/>
      </w:tabs>
      <w:spacing w:after="0" w:line="240" w:lineRule="auto"/>
    </w:pPr>
  </w:style>
  <w:style w:type="character" w:customStyle="1" w:styleId="aa">
    <w:name w:val="כותרת תחתונה תו"/>
    <w:basedOn w:val="a0"/>
    <w:link w:val="a9"/>
    <w:uiPriority w:val="99"/>
    <w:rsid w:val="00F529B5"/>
  </w:style>
  <w:style w:type="paragraph" w:customStyle="1" w:styleId="p00">
    <w:name w:val="p00"/>
    <w:basedOn w:val="a"/>
    <w:rsid w:val="0011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111B6E"/>
  </w:style>
  <w:style w:type="character" w:customStyle="1" w:styleId="apple-converted-space">
    <w:name w:val="apple-converted-space"/>
    <w:basedOn w:val="a0"/>
    <w:rsid w:val="00111B6E"/>
  </w:style>
  <w:style w:type="paragraph" w:customStyle="1" w:styleId="ruller4">
    <w:name w:val="ruller4"/>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
    <w:name w:val="ruller5"/>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F0D41"/>
    <w:pPr>
      <w:spacing w:after="0" w:line="240" w:lineRule="auto"/>
    </w:pPr>
    <w:rPr>
      <w:rFonts w:ascii="Segoe UI" w:hAnsi="Segoe UI" w:cs="Segoe UI"/>
      <w:sz w:val="18"/>
      <w:szCs w:val="18"/>
    </w:rPr>
  </w:style>
  <w:style w:type="character" w:customStyle="1" w:styleId="ac">
    <w:name w:val="טקסט בלונים תו"/>
    <w:basedOn w:val="a0"/>
    <w:link w:val="ab"/>
    <w:uiPriority w:val="99"/>
    <w:semiHidden/>
    <w:rsid w:val="002F0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1196">
      <w:bodyDiv w:val="1"/>
      <w:marLeft w:val="0"/>
      <w:marRight w:val="0"/>
      <w:marTop w:val="0"/>
      <w:marBottom w:val="0"/>
      <w:divBdr>
        <w:top w:val="none" w:sz="0" w:space="0" w:color="auto"/>
        <w:left w:val="none" w:sz="0" w:space="0" w:color="auto"/>
        <w:bottom w:val="none" w:sz="0" w:space="0" w:color="auto"/>
        <w:right w:val="none" w:sz="0" w:space="0" w:color="auto"/>
      </w:divBdr>
    </w:div>
    <w:div w:id="740565691">
      <w:bodyDiv w:val="1"/>
      <w:marLeft w:val="0"/>
      <w:marRight w:val="0"/>
      <w:marTop w:val="0"/>
      <w:marBottom w:val="0"/>
      <w:divBdr>
        <w:top w:val="none" w:sz="0" w:space="0" w:color="auto"/>
        <w:left w:val="none" w:sz="0" w:space="0" w:color="auto"/>
        <w:bottom w:val="none" w:sz="0" w:space="0" w:color="auto"/>
        <w:right w:val="none" w:sz="0" w:space="0" w:color="auto"/>
      </w:divBdr>
    </w:div>
    <w:div w:id="1085539575">
      <w:bodyDiv w:val="1"/>
      <w:marLeft w:val="0"/>
      <w:marRight w:val="0"/>
      <w:marTop w:val="0"/>
      <w:marBottom w:val="0"/>
      <w:divBdr>
        <w:top w:val="none" w:sz="0" w:space="0" w:color="auto"/>
        <w:left w:val="none" w:sz="0" w:space="0" w:color="auto"/>
        <w:bottom w:val="none" w:sz="0" w:space="0" w:color="auto"/>
        <w:right w:val="none" w:sz="0" w:space="0" w:color="auto"/>
      </w:divBdr>
    </w:div>
    <w:div w:id="1758474218">
      <w:bodyDiv w:val="1"/>
      <w:marLeft w:val="0"/>
      <w:marRight w:val="0"/>
      <w:marTop w:val="0"/>
      <w:marBottom w:val="0"/>
      <w:divBdr>
        <w:top w:val="none" w:sz="0" w:space="0" w:color="auto"/>
        <w:left w:val="none" w:sz="0" w:space="0" w:color="auto"/>
        <w:bottom w:val="none" w:sz="0" w:space="0" w:color="auto"/>
        <w:right w:val="none" w:sz="0" w:space="0" w:color="auto"/>
      </w:divBdr>
    </w:div>
    <w:div w:id="2032145818">
      <w:bodyDiv w:val="1"/>
      <w:marLeft w:val="0"/>
      <w:marRight w:val="0"/>
      <w:marTop w:val="0"/>
      <w:marBottom w:val="0"/>
      <w:divBdr>
        <w:top w:val="none" w:sz="0" w:space="0" w:color="auto"/>
        <w:left w:val="none" w:sz="0" w:space="0" w:color="auto"/>
        <w:bottom w:val="none" w:sz="0" w:space="0" w:color="auto"/>
        <w:right w:val="none" w:sz="0" w:space="0" w:color="auto"/>
      </w:divBdr>
    </w:div>
    <w:div w:id="20573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86AC4-A2D3-4CD9-BD01-6A3F89EB7DCD}"/>
</file>

<file path=customXml/itemProps2.xml><?xml version="1.0" encoding="utf-8"?>
<ds:datastoreItem xmlns:ds="http://schemas.openxmlformats.org/officeDocument/2006/customXml" ds:itemID="{554C19CE-C4FF-4057-BB6E-4A23913735A8}"/>
</file>

<file path=customXml/itemProps3.xml><?xml version="1.0" encoding="utf-8"?>
<ds:datastoreItem xmlns:ds="http://schemas.openxmlformats.org/officeDocument/2006/customXml" ds:itemID="{C61E7E72-B7BD-4732-BCF9-37C361E2B581}"/>
</file>

<file path=customXml/itemProps4.xml><?xml version="1.0" encoding="utf-8"?>
<ds:datastoreItem xmlns:ds="http://schemas.openxmlformats.org/officeDocument/2006/customXml" ds:itemID="{D841E4FC-848B-4EBD-AE91-C041E4916047}"/>
</file>

<file path=docProps/app.xml><?xml version="1.0" encoding="utf-8"?>
<Properties xmlns="http://schemas.openxmlformats.org/officeDocument/2006/extended-properties" xmlns:vt="http://schemas.openxmlformats.org/officeDocument/2006/docPropsVTypes">
  <Template>Normal</Template>
  <TotalTime>2</TotalTime>
  <Pages>13</Pages>
  <Words>4934</Words>
  <Characters>24674</Characters>
  <Application>Microsoft Office Word</Application>
  <DocSecurity>0</DocSecurity>
  <Lines>205</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29549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תמי ברנע</cp:lastModifiedBy>
  <cp:revision>2</cp:revision>
  <cp:lastPrinted>2015-12-13T10:18:00Z</cp:lastPrinted>
  <dcterms:created xsi:type="dcterms:W3CDTF">2015-12-13T11:38:00Z</dcterms:created>
  <dcterms:modified xsi:type="dcterms:W3CDTF">2015-12-13T11:38:00Z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