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AA" w:rsidRPr="00A56588" w:rsidRDefault="00CA747B" w:rsidP="00CA747B">
      <w:pPr>
        <w:widowControl/>
        <w:bidi/>
        <w:jc w:val="right"/>
        <w:rPr>
          <w:rFonts w:ascii="David" w:hAnsi="David" w:cs="David"/>
          <w:sz w:val="24"/>
          <w:szCs w:val="24"/>
          <w:lang w:bidi="ar-SA"/>
        </w:rPr>
      </w:pPr>
      <w:bookmarkStart w:id="0" w:name="_GoBack"/>
      <w:bookmarkEnd w:id="0"/>
      <w:r w:rsidRPr="00A56588">
        <w:rPr>
          <w:rFonts w:ascii="David" w:hAnsi="David" w:cs="David" w:hint="cs"/>
          <w:sz w:val="24"/>
          <w:szCs w:val="24"/>
          <w:rtl/>
        </w:rPr>
        <w:t>יז'</w:t>
      </w:r>
      <w:r w:rsidR="007403AA" w:rsidRPr="00A56588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A56588">
        <w:rPr>
          <w:rFonts w:ascii="David" w:hAnsi="David" w:cs="David" w:hint="cs"/>
          <w:sz w:val="24"/>
          <w:szCs w:val="24"/>
          <w:rtl/>
        </w:rPr>
        <w:t>בכסלו</w:t>
      </w:r>
      <w:r w:rsidR="007403AA" w:rsidRPr="00A56588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7403AA" w:rsidRPr="00A56588">
        <w:rPr>
          <w:rFonts w:ascii="David" w:hAnsi="David" w:cs="David" w:hint="cs"/>
          <w:sz w:val="24"/>
          <w:szCs w:val="24"/>
          <w:rtl/>
        </w:rPr>
        <w:t>תשע</w:t>
      </w:r>
      <w:r w:rsidR="007403AA" w:rsidRPr="00A56588">
        <w:rPr>
          <w:rFonts w:ascii="David" w:hAnsi="David" w:cs="David"/>
          <w:sz w:val="24"/>
          <w:szCs w:val="24"/>
          <w:rtl/>
          <w:lang w:bidi="ar-SA"/>
        </w:rPr>
        <w:t>"</w:t>
      </w:r>
      <w:r w:rsidRPr="00A56588">
        <w:rPr>
          <w:rFonts w:ascii="David" w:hAnsi="David" w:cs="David" w:hint="cs"/>
          <w:sz w:val="24"/>
          <w:szCs w:val="24"/>
          <w:rtl/>
        </w:rPr>
        <w:t>ו</w:t>
      </w:r>
    </w:p>
    <w:p w:rsidR="007403AA" w:rsidRPr="00A56588" w:rsidRDefault="00CA747B" w:rsidP="00CA747B">
      <w:pPr>
        <w:widowControl/>
        <w:bidi/>
        <w:jc w:val="right"/>
        <w:rPr>
          <w:rFonts w:ascii="David" w:hAnsi="David" w:cs="David"/>
          <w:sz w:val="24"/>
          <w:szCs w:val="24"/>
        </w:rPr>
      </w:pPr>
      <w:r w:rsidRPr="00A56588">
        <w:rPr>
          <w:rFonts w:ascii="David" w:hAnsi="David" w:cs="David" w:hint="cs"/>
          <w:sz w:val="24"/>
          <w:szCs w:val="24"/>
          <w:rtl/>
        </w:rPr>
        <w:t>29</w:t>
      </w:r>
      <w:r w:rsidR="007403AA" w:rsidRPr="00A56588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7403AA" w:rsidRPr="00A56588">
        <w:rPr>
          <w:rFonts w:ascii="David" w:hAnsi="David" w:cs="David" w:hint="cs"/>
          <w:sz w:val="24"/>
          <w:szCs w:val="24"/>
          <w:rtl/>
        </w:rPr>
        <w:t>ב</w:t>
      </w:r>
      <w:r w:rsidRPr="00A56588">
        <w:rPr>
          <w:rFonts w:ascii="David" w:hAnsi="David" w:cs="David" w:hint="cs"/>
          <w:sz w:val="24"/>
          <w:szCs w:val="24"/>
          <w:rtl/>
        </w:rPr>
        <w:t>נובמבר</w:t>
      </w:r>
      <w:r w:rsidR="007403AA" w:rsidRPr="00A56588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2A04BE" w:rsidRPr="00A56588">
        <w:rPr>
          <w:rFonts w:ascii="David" w:hAnsi="David" w:cs="David" w:hint="cs"/>
          <w:sz w:val="24"/>
          <w:szCs w:val="24"/>
          <w:rtl/>
        </w:rPr>
        <w:t>201</w:t>
      </w:r>
      <w:r w:rsidR="00812502" w:rsidRPr="00A56588">
        <w:rPr>
          <w:rFonts w:ascii="David" w:hAnsi="David" w:cs="David" w:hint="cs"/>
          <w:sz w:val="24"/>
          <w:szCs w:val="24"/>
          <w:rtl/>
        </w:rPr>
        <w:t>5</w:t>
      </w:r>
    </w:p>
    <w:p w:rsidR="00B33109" w:rsidRDefault="00B33109" w:rsidP="00A56588">
      <w:pPr>
        <w:bidi/>
        <w:jc w:val="center"/>
        <w:rPr>
          <w:rFonts w:ascii="David" w:hAnsi="David" w:cs="David"/>
          <w:sz w:val="28"/>
          <w:szCs w:val="28"/>
          <w:u w:val="single"/>
          <w:rtl/>
        </w:rPr>
      </w:pPr>
    </w:p>
    <w:p w:rsidR="00CA747B" w:rsidRDefault="00CA747B" w:rsidP="00B33109">
      <w:pPr>
        <w:bidi/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A56588">
        <w:rPr>
          <w:rFonts w:ascii="David" w:hAnsi="David" w:cs="David" w:hint="cs"/>
          <w:sz w:val="28"/>
          <w:szCs w:val="28"/>
          <w:u w:val="single"/>
          <w:rtl/>
        </w:rPr>
        <w:t xml:space="preserve">התיקון לחוק </w:t>
      </w:r>
      <w:r w:rsidR="00A56588">
        <w:rPr>
          <w:rFonts w:ascii="David" w:hAnsi="David" w:cs="David" w:hint="cs"/>
          <w:sz w:val="28"/>
          <w:szCs w:val="28"/>
          <w:u w:val="single"/>
          <w:rtl/>
        </w:rPr>
        <w:t>מעמדן של ההסתדרות הציונית והסוכנות היהודית</w:t>
      </w:r>
    </w:p>
    <w:p w:rsidR="00A56588" w:rsidRDefault="00A56588" w:rsidP="00A56588">
      <w:pPr>
        <w:bidi/>
        <w:jc w:val="center"/>
        <w:rPr>
          <w:rFonts w:cs="David"/>
          <w:sz w:val="28"/>
          <w:szCs w:val="28"/>
          <w:rtl/>
        </w:rPr>
      </w:pPr>
      <w:r w:rsidRPr="00A56588">
        <w:rPr>
          <w:rFonts w:ascii="David" w:hAnsi="David" w:cs="David" w:hint="cs"/>
          <w:sz w:val="28"/>
          <w:szCs w:val="28"/>
          <w:rtl/>
        </w:rPr>
        <w:t>תמצית עמדה לדיון בוועדת החוקה</w:t>
      </w:r>
    </w:p>
    <w:p w:rsidR="00CA747B" w:rsidRPr="00A56588" w:rsidRDefault="00CA747B" w:rsidP="00CA747B">
      <w:pPr>
        <w:bidi/>
        <w:rPr>
          <w:rFonts w:cs="David"/>
          <w:rtl/>
        </w:rPr>
      </w:pPr>
    </w:p>
    <w:p w:rsidR="00A56588" w:rsidRDefault="00A56588" w:rsidP="00A56588">
      <w:pPr>
        <w:bidi/>
        <w:spacing w:line="360" w:lineRule="auto"/>
        <w:jc w:val="both"/>
        <w:rPr>
          <w:rFonts w:cs="David"/>
          <w:rtl/>
        </w:rPr>
      </w:pPr>
    </w:p>
    <w:p w:rsidR="00A56588" w:rsidRPr="00A56588" w:rsidRDefault="00A56588" w:rsidP="00A56588">
      <w:pPr>
        <w:bidi/>
        <w:spacing w:line="360" w:lineRule="auto"/>
        <w:jc w:val="both"/>
        <w:rPr>
          <w:rFonts w:cs="David"/>
          <w:b/>
          <w:bCs/>
          <w:u w:val="single"/>
          <w:rtl/>
        </w:rPr>
      </w:pPr>
      <w:r w:rsidRPr="00A56588">
        <w:rPr>
          <w:rFonts w:cs="David" w:hint="cs"/>
          <w:b/>
          <w:bCs/>
          <w:u w:val="single"/>
          <w:rtl/>
        </w:rPr>
        <w:t xml:space="preserve">רקע </w:t>
      </w:r>
      <w:r w:rsidRPr="00A56588">
        <w:rPr>
          <w:rFonts w:cs="David"/>
          <w:b/>
          <w:bCs/>
          <w:u w:val="single"/>
          <w:rtl/>
        </w:rPr>
        <w:t>–</w:t>
      </w:r>
      <w:r w:rsidRPr="00A56588">
        <w:rPr>
          <w:rFonts w:cs="David" w:hint="cs"/>
          <w:b/>
          <w:bCs/>
          <w:u w:val="single"/>
          <w:rtl/>
        </w:rPr>
        <w:t xml:space="preserve"> תכלית התיקון והצורך בו</w:t>
      </w:r>
    </w:p>
    <w:p w:rsidR="00CA747B" w:rsidRPr="00A56588" w:rsidRDefault="00CA747B" w:rsidP="00A56588">
      <w:pPr>
        <w:bidi/>
        <w:spacing w:line="360" w:lineRule="auto"/>
        <w:jc w:val="both"/>
        <w:rPr>
          <w:rFonts w:cs="David"/>
          <w:rtl/>
        </w:rPr>
      </w:pPr>
      <w:r w:rsidRPr="00A56588">
        <w:rPr>
          <w:rFonts w:cs="David" w:hint="cs"/>
          <w:rtl/>
        </w:rPr>
        <w:t xml:space="preserve">החטיבה להתיישבות בהסתדרות הציונית העולמית עוסקת למעלה מארבעים שנה ביישום מדיניות ההתיישבות של ממשלת ישראל. הצעת התיקון לחוק המעמד מבקשת לאפשר את המשך ההתקשרות בין ממשלת ישראל לחטיבה להתיישבות במתכונת </w:t>
      </w:r>
      <w:r w:rsidR="00A56588">
        <w:rPr>
          <w:rFonts w:cs="David" w:hint="cs"/>
          <w:rtl/>
        </w:rPr>
        <w:t>ש</w:t>
      </w:r>
      <w:r w:rsidRPr="00A56588">
        <w:rPr>
          <w:rFonts w:cs="David" w:hint="cs"/>
          <w:rtl/>
        </w:rPr>
        <w:t>בה התקיימה עד כה.</w:t>
      </w:r>
    </w:p>
    <w:p w:rsidR="00CA747B" w:rsidRPr="00A56588" w:rsidRDefault="00CA747B" w:rsidP="00A56588">
      <w:pPr>
        <w:bidi/>
        <w:spacing w:line="360" w:lineRule="auto"/>
        <w:jc w:val="both"/>
        <w:rPr>
          <w:rFonts w:cs="David"/>
          <w:rtl/>
        </w:rPr>
      </w:pPr>
      <w:r w:rsidRPr="00A56588">
        <w:rPr>
          <w:rFonts w:cs="David" w:hint="cs"/>
          <w:rtl/>
        </w:rPr>
        <w:t xml:space="preserve">הצורך בתיקון התעורר לאחר </w:t>
      </w:r>
      <w:r w:rsidR="00A56588">
        <w:rPr>
          <w:rFonts w:cs="David" w:hint="cs"/>
          <w:rtl/>
        </w:rPr>
        <w:t>שבפברואר 2015 פירסמה המשנה ליוע</w:t>
      </w:r>
      <w:r w:rsidRPr="00A56588">
        <w:rPr>
          <w:rFonts w:cs="David" w:hint="cs"/>
          <w:rtl/>
        </w:rPr>
        <w:t>ץ המשפטי לממשלה</w:t>
      </w:r>
      <w:r w:rsidR="00A56588">
        <w:rPr>
          <w:rFonts w:cs="David" w:hint="cs"/>
          <w:rtl/>
        </w:rPr>
        <w:t xml:space="preserve"> </w:t>
      </w:r>
      <w:r w:rsidRPr="00A56588">
        <w:rPr>
          <w:rFonts w:cs="David" w:hint="cs"/>
          <w:rtl/>
        </w:rPr>
        <w:t xml:space="preserve">חוות דעת ולפיה ההתקשרות בין הממשלה לחטיבה להתיישבות נטולת סמכות מינהלית בשל העדר הסמכה לאצילת הסמכויות </w:t>
      </w:r>
      <w:r w:rsidR="00A56588">
        <w:rPr>
          <w:rFonts w:cs="David" w:hint="cs"/>
          <w:rtl/>
        </w:rPr>
        <w:t>ש</w:t>
      </w:r>
      <w:r w:rsidRPr="00A56588">
        <w:rPr>
          <w:rFonts w:cs="David" w:hint="cs"/>
          <w:rtl/>
        </w:rPr>
        <w:t>בהן עושה החטיבה שימוש בעבודתה.</w:t>
      </w:r>
    </w:p>
    <w:p w:rsidR="00CA747B" w:rsidRPr="00A56588" w:rsidRDefault="00CA747B" w:rsidP="00A56588">
      <w:pPr>
        <w:bidi/>
        <w:spacing w:line="360" w:lineRule="auto"/>
        <w:jc w:val="both"/>
        <w:rPr>
          <w:rFonts w:cs="David"/>
          <w:rtl/>
        </w:rPr>
      </w:pPr>
      <w:r w:rsidRPr="00A56588">
        <w:rPr>
          <w:rFonts w:cs="David" w:hint="cs"/>
          <w:rtl/>
        </w:rPr>
        <w:t>בחוות דעת מפו</w:t>
      </w:r>
      <w:r w:rsidR="00A56588">
        <w:rPr>
          <w:rFonts w:cs="David" w:hint="cs"/>
          <w:rtl/>
        </w:rPr>
        <w:t>רטת שפרסמנו במרס 2015 מטעם פורום קהלת הסברנו מדוע</w:t>
      </w:r>
      <w:r w:rsidRPr="00A56588">
        <w:rPr>
          <w:rFonts w:cs="David" w:hint="cs"/>
          <w:rtl/>
        </w:rPr>
        <w:t xml:space="preserve"> פעילות החטיבה עולה לכדי סיוע ואין לסווגה כאצילה אסורה.</w:t>
      </w:r>
      <w:r w:rsidR="00A56588">
        <w:rPr>
          <w:rFonts w:cs="David" w:hint="cs"/>
          <w:rtl/>
        </w:rPr>
        <w:t xml:space="preserve"> יודגש כי זו היתה גם עמדת</w:t>
      </w:r>
      <w:r w:rsidR="00A56588" w:rsidRPr="00A56588">
        <w:rPr>
          <w:rFonts w:cs="David" w:hint="cs"/>
          <w:rtl/>
        </w:rPr>
        <w:t xml:space="preserve"> כלל היועצים המשפטיים שבחנו את עבודת החטיבה בעבר, ובהם קודמ</w:t>
      </w:r>
      <w:r w:rsidR="00A56588">
        <w:rPr>
          <w:rFonts w:cs="David" w:hint="cs"/>
          <w:rtl/>
        </w:rPr>
        <w:t>י</w:t>
      </w:r>
      <w:r w:rsidR="00A56588" w:rsidRPr="00A56588">
        <w:rPr>
          <w:rFonts w:cs="David" w:hint="cs"/>
          <w:rtl/>
        </w:rPr>
        <w:t>ה בתפקיד של המשנה ליועמ</w:t>
      </w:r>
      <w:r w:rsidR="00A56588">
        <w:rPr>
          <w:rFonts w:cs="David" w:hint="cs"/>
          <w:rtl/>
        </w:rPr>
        <w:t>"</w:t>
      </w:r>
      <w:r w:rsidR="00A56588" w:rsidRPr="00A56588">
        <w:rPr>
          <w:rFonts w:cs="David" w:hint="cs"/>
          <w:rtl/>
        </w:rPr>
        <w:t>ש</w:t>
      </w:r>
      <w:r w:rsidR="00A56588">
        <w:rPr>
          <w:rFonts w:cs="David" w:hint="cs"/>
          <w:rtl/>
        </w:rPr>
        <w:t>.</w:t>
      </w:r>
    </w:p>
    <w:p w:rsidR="00CA747B" w:rsidRDefault="00CA747B" w:rsidP="00B33109">
      <w:pPr>
        <w:bidi/>
        <w:spacing w:line="360" w:lineRule="auto"/>
        <w:jc w:val="both"/>
        <w:rPr>
          <w:rFonts w:cs="David"/>
          <w:rtl/>
        </w:rPr>
      </w:pPr>
      <w:r w:rsidRPr="00A56588">
        <w:rPr>
          <w:rFonts w:cs="David" w:hint="cs"/>
          <w:rtl/>
        </w:rPr>
        <w:t xml:space="preserve">על אף האמור, </w:t>
      </w:r>
      <w:r w:rsidR="00A56588">
        <w:rPr>
          <w:rFonts w:cs="David" w:hint="cs"/>
          <w:rtl/>
        </w:rPr>
        <w:t>ו</w:t>
      </w:r>
      <w:r w:rsidRPr="00A56588">
        <w:rPr>
          <w:rFonts w:cs="David" w:hint="cs"/>
          <w:rtl/>
        </w:rPr>
        <w:t>כדי למנוע פתחון פה כ</w:t>
      </w:r>
      <w:r w:rsidR="00A56588">
        <w:rPr>
          <w:rFonts w:cs="David" w:hint="cs"/>
          <w:rtl/>
        </w:rPr>
        <w:t>ביכול</w:t>
      </w:r>
      <w:r w:rsidRPr="00A56588">
        <w:rPr>
          <w:rFonts w:cs="David" w:hint="cs"/>
          <w:rtl/>
        </w:rPr>
        <w:t xml:space="preserve"> קיימת מניעה מינהלית </w:t>
      </w:r>
      <w:r w:rsidR="00A56588">
        <w:rPr>
          <w:rFonts w:cs="David" w:hint="cs"/>
          <w:rtl/>
        </w:rPr>
        <w:t>מ</w:t>
      </w:r>
      <w:r w:rsidRPr="00A56588">
        <w:rPr>
          <w:rFonts w:cs="David" w:hint="cs"/>
          <w:rtl/>
        </w:rPr>
        <w:t xml:space="preserve">המשך ההתקשרות שבין החטיבה לממשלה, </w:t>
      </w:r>
      <w:r w:rsidR="00A56588">
        <w:rPr>
          <w:rFonts w:cs="David" w:hint="cs"/>
          <w:rtl/>
        </w:rPr>
        <w:t xml:space="preserve">יש צורך בתיקון המוצע ובו המחוקק </w:t>
      </w:r>
      <w:r w:rsidRPr="00A56588">
        <w:rPr>
          <w:rFonts w:cs="David" w:hint="cs"/>
          <w:rtl/>
        </w:rPr>
        <w:t xml:space="preserve">מאציל לחטיבה להתיישבות את הסמכויות הדרושות לה לשם המשך ביצוע פעילותה באופן שיעלה בקנה אחד עם העמדה המשפטית שהציגה המשנה ליועמ"ש. יוער כי </w:t>
      </w:r>
      <w:r w:rsidR="00A56588">
        <w:rPr>
          <w:rFonts w:cs="David" w:hint="cs"/>
          <w:rtl/>
        </w:rPr>
        <w:t>מאפייניה</w:t>
      </w:r>
      <w:r w:rsidR="00B33109">
        <w:rPr>
          <w:rFonts w:cs="David" w:hint="cs"/>
          <w:rtl/>
        </w:rPr>
        <w:t xml:space="preserve"> של החטיבה, ניסיונה הרב ויכולותיה הייחודיות, הביאו</w:t>
      </w:r>
      <w:r w:rsidRPr="00A56588">
        <w:rPr>
          <w:rFonts w:cs="David" w:hint="cs"/>
          <w:rtl/>
        </w:rPr>
        <w:t xml:space="preserve"> לתמיכה רחבה</w:t>
      </w:r>
      <w:r w:rsidR="00A56588">
        <w:rPr>
          <w:rFonts w:cs="David" w:hint="cs"/>
          <w:rtl/>
        </w:rPr>
        <w:t xml:space="preserve"> בחטיבה מטעם</w:t>
      </w:r>
      <w:r w:rsidRPr="00A56588">
        <w:rPr>
          <w:rFonts w:cs="David" w:hint="cs"/>
          <w:rtl/>
        </w:rPr>
        <w:t xml:space="preserve"> ראשי ההתיישבות בעוטף עזה, בנגב ובגליל, ביהודה ובשומרון ובבקע</w:t>
      </w:r>
      <w:r w:rsidR="00A56588">
        <w:rPr>
          <w:rFonts w:cs="David" w:hint="cs"/>
          <w:rtl/>
        </w:rPr>
        <w:t>ת הירדן</w:t>
      </w:r>
      <w:r w:rsidRPr="00A56588">
        <w:rPr>
          <w:rFonts w:cs="David" w:hint="cs"/>
          <w:rtl/>
        </w:rPr>
        <w:t xml:space="preserve"> בהמשך </w:t>
      </w:r>
      <w:r w:rsidR="00A56588">
        <w:rPr>
          <w:rFonts w:cs="David" w:hint="cs"/>
          <w:rtl/>
        </w:rPr>
        <w:t>יישו</w:t>
      </w:r>
      <w:r w:rsidRPr="00A56588">
        <w:rPr>
          <w:rFonts w:cs="David" w:hint="cs"/>
          <w:rtl/>
        </w:rPr>
        <w:t>ם מדיניות ההת</w:t>
      </w:r>
      <w:r w:rsidR="00A56588">
        <w:rPr>
          <w:rFonts w:cs="David" w:hint="cs"/>
          <w:rtl/>
        </w:rPr>
        <w:t>י</w:t>
      </w:r>
      <w:r w:rsidRPr="00A56588">
        <w:rPr>
          <w:rFonts w:cs="David" w:hint="cs"/>
          <w:rtl/>
        </w:rPr>
        <w:t>ישבות</w:t>
      </w:r>
      <w:r w:rsidR="00BD61EC">
        <w:rPr>
          <w:rFonts w:cs="David" w:hint="cs"/>
          <w:rtl/>
        </w:rPr>
        <w:t xml:space="preserve"> הממשלתית</w:t>
      </w:r>
      <w:r w:rsidRPr="00A56588">
        <w:rPr>
          <w:rFonts w:cs="David" w:hint="cs"/>
          <w:rtl/>
        </w:rPr>
        <w:t xml:space="preserve"> באמצעות החטיבה.</w:t>
      </w:r>
    </w:p>
    <w:p w:rsidR="00A56588" w:rsidRPr="00A56588" w:rsidRDefault="00A56588" w:rsidP="00A56588">
      <w:pPr>
        <w:bidi/>
        <w:spacing w:line="360" w:lineRule="auto"/>
        <w:jc w:val="both"/>
        <w:rPr>
          <w:rFonts w:cs="David"/>
          <w:rtl/>
        </w:rPr>
      </w:pPr>
    </w:p>
    <w:p w:rsidR="00CA747B" w:rsidRPr="00A56588" w:rsidRDefault="00B33109" w:rsidP="00A56588">
      <w:pPr>
        <w:bidi/>
        <w:spacing w:line="360" w:lineRule="auto"/>
        <w:jc w:val="both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האצלת סמכויות לגוף שאיננו ממשלתי</w:t>
      </w:r>
    </w:p>
    <w:p w:rsidR="00CA747B" w:rsidRPr="00A56588" w:rsidRDefault="00CA747B" w:rsidP="00BD61EC">
      <w:pPr>
        <w:bidi/>
        <w:spacing w:line="360" w:lineRule="auto"/>
        <w:jc w:val="both"/>
        <w:rPr>
          <w:rFonts w:cs="David"/>
          <w:rtl/>
        </w:rPr>
      </w:pPr>
      <w:r w:rsidRPr="00A56588">
        <w:rPr>
          <w:rFonts w:cs="David" w:hint="cs"/>
          <w:rtl/>
        </w:rPr>
        <w:t xml:space="preserve">מסעיף 33(ה) לחוק יסוד הממשלה עולה כי המחוקק רשאי להאציל סמכויות לגורמים פרטיים ככול שאצילה זאת משתמעת מלשון החוק.  אין כל ספק כי במקום </w:t>
      </w:r>
      <w:r w:rsidR="00B33109">
        <w:rPr>
          <w:rFonts w:cs="David" w:hint="cs"/>
          <w:rtl/>
        </w:rPr>
        <w:t>ש</w:t>
      </w:r>
      <w:r w:rsidRPr="00A56588">
        <w:rPr>
          <w:rFonts w:cs="David" w:hint="cs"/>
          <w:rtl/>
        </w:rPr>
        <w:t xml:space="preserve">בו המחוקק מאציל סמכויות באופן מפורש לגורם פרטי הוא עושה זאת </w:t>
      </w:r>
      <w:r w:rsidR="00B33109">
        <w:rPr>
          <w:rFonts w:cs="David" w:hint="cs"/>
          <w:rtl/>
        </w:rPr>
        <w:t>בהתאם ל</w:t>
      </w:r>
      <w:r w:rsidRPr="00A56588">
        <w:rPr>
          <w:rFonts w:cs="David" w:hint="cs"/>
          <w:rtl/>
        </w:rPr>
        <w:t>חוק היסוד.</w:t>
      </w:r>
      <w:r w:rsidR="00B33109">
        <w:rPr>
          <w:rStyle w:val="af0"/>
          <w:rFonts w:cs="David"/>
        </w:rPr>
        <w:t xml:space="preserve"> </w:t>
      </w:r>
      <w:r w:rsidRPr="00A56588">
        <w:rPr>
          <w:rFonts w:cs="David" w:hint="cs"/>
          <w:rtl/>
        </w:rPr>
        <w:t>מכך נובע כי ניתן להאציל סמכויות בחקיקה גם לגוף שאינו כפוף למנגנוני הפיקוח והביקורת ה</w:t>
      </w:r>
      <w:r w:rsidR="00FD4EF6">
        <w:rPr>
          <w:rFonts w:cs="David" w:hint="cs"/>
          <w:rtl/>
        </w:rPr>
        <w:t>מו</w:t>
      </w:r>
      <w:r w:rsidRPr="00A56588">
        <w:rPr>
          <w:rFonts w:cs="David" w:hint="cs"/>
          <w:rtl/>
        </w:rPr>
        <w:t xml:space="preserve">רחבים שמוטלים על </w:t>
      </w:r>
      <w:r w:rsidR="00B33109">
        <w:rPr>
          <w:rFonts w:cs="David" w:hint="cs"/>
          <w:rtl/>
        </w:rPr>
        <w:t>רשויות המדינה ועובדיה</w:t>
      </w:r>
      <w:r w:rsidRPr="00A56588">
        <w:rPr>
          <w:rFonts w:cs="David" w:hint="cs"/>
          <w:rtl/>
        </w:rPr>
        <w:t>.</w:t>
      </w:r>
      <w:r w:rsidR="00BD61EC">
        <w:rPr>
          <w:rStyle w:val="af0"/>
          <w:rFonts w:cs="David"/>
          <w:rtl/>
        </w:rPr>
        <w:footnoteReference w:id="1"/>
      </w:r>
    </w:p>
    <w:p w:rsidR="00CA747B" w:rsidRPr="00A56588" w:rsidRDefault="00B33109" w:rsidP="00B33109">
      <w:pPr>
        <w:bidi/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האצלת הסמכויות לחטיבה קלה יותר. </w:t>
      </w:r>
      <w:r w:rsidR="00CA747B" w:rsidRPr="00A56588">
        <w:rPr>
          <w:rFonts w:cs="David" w:hint="cs"/>
          <w:rtl/>
        </w:rPr>
        <w:t>בניגוד לגורמים פרטיים, החטיבה להתיישבות הי</w:t>
      </w:r>
      <w:r>
        <w:rPr>
          <w:rFonts w:cs="David" w:hint="cs"/>
          <w:rtl/>
        </w:rPr>
        <w:t>א</w:t>
      </w:r>
      <w:r w:rsidR="00CA747B" w:rsidRPr="00A56588">
        <w:rPr>
          <w:rFonts w:cs="David" w:hint="cs"/>
          <w:rtl/>
        </w:rPr>
        <w:t xml:space="preserve"> חלק מהמוסדות הלאומיים שנהנים ממעמד</w:t>
      </w:r>
      <w:r>
        <w:rPr>
          <w:rFonts w:cs="David" w:hint="cs"/>
          <w:rtl/>
        </w:rPr>
        <w:t xml:space="preserve"> </w:t>
      </w:r>
      <w:r w:rsidR="00CA747B" w:rsidRPr="00A56588">
        <w:rPr>
          <w:rFonts w:cs="David" w:hint="cs"/>
          <w:rtl/>
        </w:rPr>
        <w:t>סטט</w:t>
      </w:r>
      <w:r w:rsidRPr="00A56588">
        <w:rPr>
          <w:rFonts w:cs="David" w:hint="cs"/>
          <w:rtl/>
        </w:rPr>
        <w:t>ו</w:t>
      </w:r>
      <w:r>
        <w:rPr>
          <w:rFonts w:cs="David" w:hint="cs"/>
          <w:rtl/>
        </w:rPr>
        <w:t>ט</w:t>
      </w:r>
      <w:r w:rsidR="00CA747B" w:rsidRPr="00A56588">
        <w:rPr>
          <w:rFonts w:cs="David" w:hint="cs"/>
          <w:rtl/>
        </w:rPr>
        <w:t>ורי מיוחד</w:t>
      </w:r>
      <w:r>
        <w:rPr>
          <w:rFonts w:cs="David" w:hint="cs"/>
          <w:rtl/>
        </w:rPr>
        <w:t>.</w:t>
      </w:r>
      <w:r w:rsidR="00CA747B" w:rsidRPr="00A56588">
        <w:rPr>
          <w:rFonts w:cs="David" w:hint="cs"/>
          <w:rtl/>
        </w:rPr>
        <w:t xml:space="preserve"> החטיבה מפוקחת ומבוקרת בידי מגוון מנגנונים ממשלתיים ואין לראותה כגוף פרטי סטנדרטי. כך למשל, מתבטא מעמדה הסטטוטורי המיוחד </w:t>
      </w:r>
      <w:r>
        <w:rPr>
          <w:rFonts w:cs="David" w:hint="cs"/>
          <w:rtl/>
        </w:rPr>
        <w:t>בכך שממשלה יכולה להתקשר עמה ללא מכרז</w:t>
      </w:r>
      <w:r>
        <w:rPr>
          <w:rStyle w:val="af0"/>
          <w:rFonts w:cs="David"/>
          <w:rtl/>
        </w:rPr>
        <w:footnoteReference w:id="2"/>
      </w:r>
      <w:r w:rsidR="00CA747B" w:rsidRPr="00A56588">
        <w:rPr>
          <w:rFonts w:cs="David" w:hint="cs"/>
          <w:rtl/>
        </w:rPr>
        <w:t xml:space="preserve"> ובחוק </w:t>
      </w:r>
      <w:r>
        <w:rPr>
          <w:rFonts w:cs="David" w:hint="cs"/>
          <w:rtl/>
        </w:rPr>
        <w:t>נשוא התיקון דנן (חוק המעמד)</w:t>
      </w:r>
      <w:r w:rsidR="00CA747B" w:rsidRPr="00A56588">
        <w:rPr>
          <w:rFonts w:cs="David" w:hint="cs"/>
          <w:rtl/>
        </w:rPr>
        <w:t>.</w:t>
      </w:r>
    </w:p>
    <w:p w:rsidR="00B33109" w:rsidRDefault="00B33109" w:rsidP="00B33109">
      <w:pPr>
        <w:bidi/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בנוסף לכך, </w:t>
      </w:r>
      <w:r w:rsidR="00CA747B" w:rsidRPr="00A56588">
        <w:rPr>
          <w:rFonts w:cs="David" w:hint="cs"/>
          <w:rtl/>
        </w:rPr>
        <w:t>בניגוד לתאגידים פרטיים החטיב</w:t>
      </w:r>
      <w:r>
        <w:rPr>
          <w:rFonts w:cs="David" w:hint="cs"/>
          <w:rtl/>
        </w:rPr>
        <w:t xml:space="preserve">ה אינה גוף שמטרתו השאת רווחים. </w:t>
      </w:r>
      <w:r w:rsidR="00CA747B" w:rsidRPr="00A56588">
        <w:rPr>
          <w:rFonts w:cs="David" w:hint="cs"/>
          <w:rtl/>
        </w:rPr>
        <w:t>כל מטרתה לקדם את המדיניות הממשלתית בתחומי ה</w:t>
      </w:r>
      <w:r>
        <w:rPr>
          <w:rFonts w:cs="David" w:hint="cs"/>
          <w:rtl/>
        </w:rPr>
        <w:t>ה</w:t>
      </w:r>
      <w:r w:rsidR="00CA747B" w:rsidRPr="00A56588">
        <w:rPr>
          <w:rFonts w:cs="David" w:hint="cs"/>
          <w:rtl/>
        </w:rPr>
        <w:t>ת</w:t>
      </w:r>
      <w:r>
        <w:rPr>
          <w:rFonts w:cs="David" w:hint="cs"/>
          <w:rtl/>
        </w:rPr>
        <w:t>י</w:t>
      </w:r>
      <w:r w:rsidR="00CA747B" w:rsidRPr="00A56588">
        <w:rPr>
          <w:rFonts w:cs="David" w:hint="cs"/>
          <w:rtl/>
        </w:rPr>
        <w:t xml:space="preserve">ישבות. </w:t>
      </w:r>
    </w:p>
    <w:p w:rsidR="00CA747B" w:rsidRDefault="00CA747B" w:rsidP="007A44BA">
      <w:pPr>
        <w:bidi/>
        <w:spacing w:line="360" w:lineRule="auto"/>
        <w:jc w:val="both"/>
        <w:rPr>
          <w:rFonts w:cs="David"/>
          <w:rtl/>
        </w:rPr>
      </w:pPr>
      <w:r w:rsidRPr="00A56588">
        <w:rPr>
          <w:rFonts w:cs="David" w:hint="cs"/>
          <w:rtl/>
        </w:rPr>
        <w:lastRenderedPageBreak/>
        <w:t xml:space="preserve">לבד </w:t>
      </w:r>
      <w:r w:rsidR="00B33109">
        <w:rPr>
          <w:rFonts w:cs="David" w:hint="cs"/>
          <w:rtl/>
        </w:rPr>
        <w:t>מ</w:t>
      </w:r>
      <w:r w:rsidRPr="00A56588">
        <w:rPr>
          <w:rFonts w:cs="David" w:hint="cs"/>
          <w:rtl/>
        </w:rPr>
        <w:t>זאת</w:t>
      </w:r>
      <w:r w:rsidR="00B33109">
        <w:rPr>
          <w:rFonts w:cs="David" w:hint="cs"/>
          <w:rtl/>
        </w:rPr>
        <w:t xml:space="preserve">, החטיבה מתנהלת כגוף ציבורי החשוף לביקורת והיא כפופה לסטנדרטים מינהליים. </w:t>
      </w:r>
      <w:r w:rsidRPr="00A56588">
        <w:rPr>
          <w:rFonts w:cs="David" w:hint="cs"/>
          <w:rtl/>
        </w:rPr>
        <w:t>החטיבה מת</w:t>
      </w:r>
      <w:r w:rsidR="007A44BA">
        <w:rPr>
          <w:rFonts w:cs="David" w:hint="cs"/>
          <w:rtl/>
        </w:rPr>
        <w:t>קשרת עם גופים שלישיים בהתאם ל</w:t>
      </w:r>
      <w:r w:rsidRPr="00A56588">
        <w:rPr>
          <w:rFonts w:cs="David" w:hint="cs"/>
          <w:rtl/>
        </w:rPr>
        <w:t>דיני המכרזים</w:t>
      </w:r>
      <w:r w:rsidR="007A44BA">
        <w:rPr>
          <w:rFonts w:cs="David" w:hint="cs"/>
          <w:rtl/>
        </w:rPr>
        <w:t>, חושפת כל מידע בהתאם ל</w:t>
      </w:r>
      <w:r w:rsidRPr="00A56588">
        <w:rPr>
          <w:rFonts w:cs="David" w:hint="cs"/>
          <w:rtl/>
        </w:rPr>
        <w:t>עקרונות חוק חופש המידע, תקציבה מ</w:t>
      </w:r>
      <w:r w:rsidR="007A44BA">
        <w:rPr>
          <w:rFonts w:cs="David" w:hint="cs"/>
          <w:rtl/>
        </w:rPr>
        <w:t>נוהל</w:t>
      </w:r>
      <w:r w:rsidRPr="00A56588">
        <w:rPr>
          <w:rFonts w:cs="David" w:hint="cs"/>
          <w:rtl/>
        </w:rPr>
        <w:t xml:space="preserve"> על ידי מערך החשבות של</w:t>
      </w:r>
      <w:r w:rsidR="007A44BA">
        <w:rPr>
          <w:rFonts w:cs="David" w:hint="cs"/>
          <w:rtl/>
        </w:rPr>
        <w:t xml:space="preserve"> משרד</w:t>
      </w:r>
      <w:r w:rsidRPr="00A56588">
        <w:rPr>
          <w:rFonts w:cs="David" w:hint="cs"/>
          <w:rtl/>
        </w:rPr>
        <w:t xml:space="preserve"> האוצר, היא כפופה לביקורת של מבקר המדינה וחלים עליה עקרונות נוספים מתחומי המשפט הציבורי מכוח דוקטרינת "הגוף הדו מהותי" שפותחה בפסיקה הישראלית.</w:t>
      </w:r>
    </w:p>
    <w:p w:rsidR="007A44BA" w:rsidRPr="00A56588" w:rsidRDefault="007A44BA" w:rsidP="007A44BA">
      <w:pPr>
        <w:bidi/>
        <w:spacing w:line="360" w:lineRule="auto"/>
        <w:jc w:val="both"/>
        <w:rPr>
          <w:rFonts w:cs="David"/>
          <w:rtl/>
        </w:rPr>
      </w:pPr>
    </w:p>
    <w:p w:rsidR="00CA747B" w:rsidRPr="007A44BA" w:rsidRDefault="00CA747B" w:rsidP="00A56588">
      <w:pPr>
        <w:bidi/>
        <w:spacing w:line="360" w:lineRule="auto"/>
        <w:jc w:val="both"/>
        <w:rPr>
          <w:rFonts w:cs="David"/>
          <w:u w:val="single"/>
          <w:rtl/>
        </w:rPr>
      </w:pPr>
      <w:r w:rsidRPr="007A44BA">
        <w:rPr>
          <w:rFonts w:cs="David" w:hint="cs"/>
          <w:b/>
          <w:bCs/>
          <w:u w:val="single"/>
          <w:rtl/>
        </w:rPr>
        <w:t>סיכום</w:t>
      </w:r>
    </w:p>
    <w:p w:rsidR="007A44BA" w:rsidRDefault="007A44BA" w:rsidP="00A56588">
      <w:pPr>
        <w:bidi/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התיקון לחוק נועד לעגן בחקיקה את סמכותה של הממשלה להתקשר עם החטיבה כפי ש</w:t>
      </w:r>
      <w:r w:rsidR="00FD4EF6">
        <w:rPr>
          <w:rFonts w:cs="David" w:hint="cs"/>
          <w:rtl/>
        </w:rPr>
        <w:t>נע</w:t>
      </w:r>
      <w:r>
        <w:rPr>
          <w:rFonts w:cs="David" w:hint="cs"/>
          <w:rtl/>
        </w:rPr>
        <w:t>שה מזה ארבעה עשורים.</w:t>
      </w:r>
    </w:p>
    <w:p w:rsidR="00CA747B" w:rsidRPr="00A56588" w:rsidRDefault="00CA747B" w:rsidP="007A44BA">
      <w:pPr>
        <w:bidi/>
        <w:spacing w:line="360" w:lineRule="auto"/>
        <w:jc w:val="both"/>
        <w:rPr>
          <w:rFonts w:cs="David"/>
          <w:rtl/>
        </w:rPr>
      </w:pPr>
      <w:r w:rsidRPr="00A56588">
        <w:rPr>
          <w:rFonts w:cs="David" w:hint="cs"/>
          <w:rtl/>
        </w:rPr>
        <w:t xml:space="preserve">החוק עולה בקנה אחד עם כללי האצילה </w:t>
      </w:r>
      <w:r w:rsidR="007A44BA">
        <w:rPr>
          <w:rFonts w:cs="David" w:hint="cs"/>
          <w:rtl/>
        </w:rPr>
        <w:t>ש</w:t>
      </w:r>
      <w:r w:rsidRPr="00A56588">
        <w:rPr>
          <w:rFonts w:cs="David" w:hint="cs"/>
          <w:rtl/>
        </w:rPr>
        <w:t>בחוק יסוד הממשלה.</w:t>
      </w:r>
    </w:p>
    <w:p w:rsidR="00CA747B" w:rsidRDefault="00CA747B" w:rsidP="00A56588">
      <w:pPr>
        <w:bidi/>
        <w:spacing w:line="360" w:lineRule="auto"/>
        <w:jc w:val="both"/>
        <w:rPr>
          <w:rFonts w:cs="David"/>
          <w:rtl/>
        </w:rPr>
      </w:pPr>
      <w:r w:rsidRPr="00A56588">
        <w:rPr>
          <w:rFonts w:cs="David" w:hint="cs"/>
          <w:rtl/>
        </w:rPr>
        <w:t>החטיבה להתיישבות מפוקחת באמצעות מגוון מנגנוני פיקוח ובקרה.</w:t>
      </w:r>
    </w:p>
    <w:p w:rsidR="007A44BA" w:rsidRPr="00A56588" w:rsidRDefault="007A44BA" w:rsidP="007A44BA">
      <w:pPr>
        <w:bidi/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נחיצות פעילותה של החטיבה זוכה להסכמה חוצת מפלגות על ידי כלל העוסקים בתחום.</w:t>
      </w:r>
    </w:p>
    <w:p w:rsidR="00CA747B" w:rsidRDefault="007A44BA" w:rsidP="00A56588">
      <w:pPr>
        <w:bidi/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אין היגיון</w:t>
      </w:r>
      <w:r w:rsidR="00CA747B" w:rsidRPr="00A56588">
        <w:rPr>
          <w:rFonts w:cs="David" w:hint="cs"/>
          <w:rtl/>
        </w:rPr>
        <w:t xml:space="preserve"> להפסיק את פעילותה של החטיבה להתיישבות בתואנה של העדר הסמכה מינהלית מבלי לאפשר למחוקק לקבוע את ההסמכה הדרושה בחקיקה.</w:t>
      </w:r>
    </w:p>
    <w:p w:rsidR="00BD61EC" w:rsidRDefault="00BD61EC" w:rsidP="00BD61EC">
      <w:pPr>
        <w:bidi/>
        <w:spacing w:line="360" w:lineRule="auto"/>
        <w:jc w:val="both"/>
        <w:rPr>
          <w:rFonts w:cs="David"/>
          <w:rtl/>
        </w:rPr>
      </w:pPr>
    </w:p>
    <w:p w:rsidR="00BD61EC" w:rsidRDefault="00BD61EC" w:rsidP="00BD61EC">
      <w:pPr>
        <w:bidi/>
        <w:spacing w:line="360" w:lineRule="auto"/>
        <w:jc w:val="right"/>
        <w:rPr>
          <w:rFonts w:cs="David"/>
          <w:rtl/>
        </w:rPr>
      </w:pPr>
      <w:r>
        <w:rPr>
          <w:rFonts w:cs="David" w:hint="cs"/>
          <w:rtl/>
        </w:rPr>
        <w:t>עו"ד אהרן גרבר</w:t>
      </w:r>
    </w:p>
    <w:p w:rsidR="00BD61EC" w:rsidRDefault="00BD61EC" w:rsidP="00BD61EC">
      <w:pPr>
        <w:bidi/>
        <w:spacing w:line="360" w:lineRule="auto"/>
        <w:jc w:val="right"/>
        <w:rPr>
          <w:rFonts w:cs="David"/>
          <w:rtl/>
        </w:rPr>
      </w:pPr>
      <w:r>
        <w:rPr>
          <w:rFonts w:cs="David" w:hint="cs"/>
          <w:rtl/>
        </w:rPr>
        <w:t>פורום קהלת</w:t>
      </w:r>
    </w:p>
    <w:p w:rsidR="00FD4EF6" w:rsidRPr="00A56588" w:rsidRDefault="00FD4EF6" w:rsidP="00FD4EF6">
      <w:pPr>
        <w:bidi/>
        <w:spacing w:line="360" w:lineRule="auto"/>
        <w:jc w:val="both"/>
        <w:rPr>
          <w:rFonts w:cs="David"/>
          <w:rtl/>
        </w:rPr>
      </w:pPr>
    </w:p>
    <w:p w:rsidR="00CA747B" w:rsidRPr="00A56588" w:rsidRDefault="00CA747B" w:rsidP="00A56588">
      <w:pPr>
        <w:bidi/>
        <w:spacing w:line="360" w:lineRule="auto"/>
        <w:jc w:val="both"/>
        <w:rPr>
          <w:rFonts w:cs="David"/>
        </w:rPr>
      </w:pPr>
    </w:p>
    <w:p w:rsidR="00BF51CE" w:rsidRPr="00A56588" w:rsidRDefault="00BF51CE" w:rsidP="00CA747B">
      <w:pPr>
        <w:tabs>
          <w:tab w:val="left" w:pos="6371"/>
        </w:tabs>
        <w:bidi/>
        <w:rPr>
          <w:rFonts w:cs="David"/>
          <w:sz w:val="24"/>
          <w:szCs w:val="24"/>
          <w:rtl/>
        </w:rPr>
      </w:pPr>
    </w:p>
    <w:sectPr w:rsidR="00BF51CE" w:rsidRPr="00A56588" w:rsidSect="007403AA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30" w:rsidRDefault="00515730">
      <w:pPr>
        <w:spacing w:line="240" w:lineRule="auto"/>
      </w:pPr>
      <w:r>
        <w:separator/>
      </w:r>
    </w:p>
  </w:endnote>
  <w:endnote w:type="continuationSeparator" w:id="0">
    <w:p w:rsidR="00515730" w:rsidRDefault="00515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F" w:rsidRDefault="00AE472F">
    <w:pPr>
      <w:widowControl/>
      <w:bidi/>
      <w:rPr>
        <w:lang w:bidi="ar-SA"/>
      </w:rPr>
    </w:pPr>
  </w:p>
  <w:p w:rsidR="00AE472F" w:rsidRDefault="00D07624">
    <w:pPr>
      <w:widowControl/>
      <w:bidi/>
      <w:jc w:val="center"/>
      <w:rPr>
        <w:sz w:val="16"/>
        <w:szCs w:val="16"/>
        <w:lang w:bidi="ar-SA"/>
      </w:rPr>
    </w:pPr>
    <w:r>
      <w:rPr>
        <w:sz w:val="16"/>
        <w:szCs w:val="16"/>
        <w:rtl/>
      </w:rPr>
      <w:t>עמוד</w:t>
    </w:r>
    <w:r>
      <w:rPr>
        <w:sz w:val="16"/>
        <w:szCs w:val="16"/>
        <w:rtl/>
        <w:lang w:bidi="ar-SA"/>
      </w:rPr>
      <w:t xml:space="preserve"> </w:t>
    </w:r>
    <w:r w:rsidR="005B0E23">
      <w:rPr>
        <w:sz w:val="16"/>
        <w:szCs w:val="16"/>
        <w:lang w:bidi="ar-SA"/>
      </w:rPr>
      <w:fldChar w:fldCharType="begin"/>
    </w:r>
    <w:r>
      <w:rPr>
        <w:sz w:val="16"/>
        <w:szCs w:val="16"/>
        <w:lang w:bidi="ar-SA"/>
      </w:rPr>
      <w:instrText>PAGE</w:instrText>
    </w:r>
    <w:r w:rsidR="005B0E23">
      <w:rPr>
        <w:sz w:val="16"/>
        <w:szCs w:val="16"/>
        <w:lang w:bidi="ar-SA"/>
      </w:rPr>
      <w:fldChar w:fldCharType="separate"/>
    </w:r>
    <w:r w:rsidR="00AC6F93">
      <w:rPr>
        <w:noProof/>
        <w:sz w:val="16"/>
        <w:szCs w:val="16"/>
        <w:rtl/>
        <w:lang w:bidi="ar-SA"/>
      </w:rPr>
      <w:t>2</w:t>
    </w:r>
    <w:r w:rsidR="005B0E23">
      <w:rPr>
        <w:sz w:val="16"/>
        <w:szCs w:val="16"/>
        <w:lang w:bidi="ar-SA"/>
      </w:rPr>
      <w:fldChar w:fldCharType="end"/>
    </w:r>
    <w:r>
      <w:rPr>
        <w:sz w:val="16"/>
        <w:szCs w:val="16"/>
        <w:rtl/>
        <w:lang w:bidi="ar-SA"/>
      </w:rPr>
      <w:t xml:space="preserve"> </w:t>
    </w:r>
    <w:r>
      <w:rPr>
        <w:sz w:val="16"/>
        <w:szCs w:val="16"/>
        <w:rtl/>
      </w:rPr>
      <w:t>מתוך</w:t>
    </w:r>
    <w:r>
      <w:rPr>
        <w:sz w:val="16"/>
        <w:szCs w:val="16"/>
        <w:rtl/>
        <w:lang w:bidi="ar-SA"/>
      </w:rPr>
      <w:t xml:space="preserve"> </w:t>
    </w:r>
    <w:r w:rsidR="005B0E23">
      <w:rPr>
        <w:sz w:val="16"/>
        <w:szCs w:val="16"/>
        <w:lang w:bidi="ar-SA"/>
      </w:rPr>
      <w:fldChar w:fldCharType="begin"/>
    </w:r>
    <w:r>
      <w:rPr>
        <w:sz w:val="16"/>
        <w:szCs w:val="16"/>
        <w:lang w:bidi="ar-SA"/>
      </w:rPr>
      <w:instrText>NUMPAGES</w:instrText>
    </w:r>
    <w:r w:rsidR="005B0E23">
      <w:rPr>
        <w:sz w:val="16"/>
        <w:szCs w:val="16"/>
        <w:lang w:bidi="ar-SA"/>
      </w:rPr>
      <w:fldChar w:fldCharType="separate"/>
    </w:r>
    <w:r w:rsidR="00AC6F93">
      <w:rPr>
        <w:noProof/>
        <w:sz w:val="16"/>
        <w:szCs w:val="16"/>
        <w:rtl/>
        <w:lang w:bidi="ar-SA"/>
      </w:rPr>
      <w:t>2</w:t>
    </w:r>
    <w:r w:rsidR="005B0E23">
      <w:rPr>
        <w:sz w:val="16"/>
        <w:szCs w:val="16"/>
        <w:lang w:bidi="ar-SA"/>
      </w:rPr>
      <w:fldChar w:fldCharType="end"/>
    </w:r>
    <w:r>
      <w:rPr>
        <w:sz w:val="16"/>
        <w:szCs w:val="16"/>
        <w:rtl/>
        <w:lang w:bidi="ar-S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30" w:rsidRDefault="00515730">
      <w:pPr>
        <w:spacing w:line="240" w:lineRule="auto"/>
      </w:pPr>
      <w:r>
        <w:separator/>
      </w:r>
    </w:p>
  </w:footnote>
  <w:footnote w:type="continuationSeparator" w:id="0">
    <w:p w:rsidR="00515730" w:rsidRDefault="00515730">
      <w:pPr>
        <w:spacing w:line="240" w:lineRule="auto"/>
      </w:pPr>
      <w:r>
        <w:continuationSeparator/>
      </w:r>
    </w:p>
  </w:footnote>
  <w:footnote w:id="1">
    <w:p w:rsidR="00BD61EC" w:rsidRDefault="00BD61EC" w:rsidP="00BD61EC">
      <w:pPr>
        <w:pStyle w:val="ae"/>
        <w:bidi/>
        <w:rPr>
          <w:rtl/>
        </w:rPr>
      </w:pPr>
      <w:r>
        <w:rPr>
          <w:rStyle w:val="af0"/>
        </w:rPr>
        <w:footnoteRef/>
      </w:r>
      <w:r>
        <w:t xml:space="preserve"> </w:t>
      </w:r>
      <w:r w:rsidRPr="00B33109">
        <w:rPr>
          <w:rFonts w:cs="David" w:hint="cs"/>
          <w:rtl/>
        </w:rPr>
        <w:t xml:space="preserve">ראו </w:t>
      </w:r>
      <w:hyperlink r:id="rId1" w:tgtFrame="_blank" w:history="1">
        <w:r w:rsidRPr="00B33109">
          <w:rPr>
            <w:rStyle w:val="Hyperlink"/>
            <w:rFonts w:ascii="FrankRuehl" w:eastAsiaTheme="majorEastAsia" w:hAnsi="FrankRuehl" w:cs="David"/>
            <w:color w:val="800080"/>
            <w:shd w:val="clear" w:color="auto" w:fill="FFFFFF"/>
            <w:rtl/>
          </w:rPr>
          <w:t>י' זמיר</w:t>
        </w:r>
        <w:r w:rsidRPr="00B33109">
          <w:rPr>
            <w:rStyle w:val="Hyperlink"/>
            <w:rFonts w:ascii="FrankRuehl" w:eastAsiaTheme="majorEastAsia" w:hAnsi="FrankRuehl" w:cs="David"/>
            <w:color w:val="800080"/>
            <w:shd w:val="clear" w:color="auto" w:fill="FFFFFF"/>
          </w:rPr>
          <w:t> </w:t>
        </w:r>
        <w:r w:rsidRPr="00B33109">
          <w:rPr>
            <w:rStyle w:val="Hyperlink"/>
            <w:rFonts w:ascii="Miriam" w:eastAsiaTheme="majorEastAsia" w:hAnsi="Miriam" w:cs="David"/>
            <w:b/>
            <w:bCs/>
            <w:color w:val="800080"/>
            <w:sz w:val="19"/>
            <w:szCs w:val="19"/>
            <w:shd w:val="clear" w:color="auto" w:fill="FFFFFF"/>
            <w:rtl/>
          </w:rPr>
          <w:t>הסמכות המינהלי</w:t>
        </w:r>
        <w:r w:rsidRPr="00B33109">
          <w:rPr>
            <w:rStyle w:val="Hyperlink"/>
            <w:rFonts w:ascii="Miriam" w:eastAsiaTheme="majorEastAsia" w:hAnsi="Miriam" w:cs="David" w:hint="cs"/>
            <w:b/>
            <w:bCs/>
            <w:color w:val="800080"/>
            <w:sz w:val="19"/>
            <w:szCs w:val="19"/>
            <w:shd w:val="clear" w:color="auto" w:fill="FFFFFF"/>
            <w:rtl/>
          </w:rPr>
          <w:t xml:space="preserve">ת </w:t>
        </w:r>
        <w:r w:rsidRPr="00B33109">
          <w:rPr>
            <w:rStyle w:val="Hyperlink"/>
            <w:rFonts w:ascii="FrankRuehl" w:eastAsiaTheme="majorEastAsia" w:hAnsi="FrankRuehl" w:cs="David"/>
            <w:color w:val="800080"/>
            <w:shd w:val="clear" w:color="auto" w:fill="FFFFFF"/>
            <w:rtl/>
          </w:rPr>
          <w:t>כרך ב</w:t>
        </w:r>
        <w:r w:rsidRPr="00B33109">
          <w:rPr>
            <w:rStyle w:val="Hyperlink"/>
            <w:rFonts w:ascii="FrankRuehl" w:eastAsiaTheme="majorEastAsia" w:hAnsi="FrankRuehl" w:cs="David"/>
            <w:color w:val="800080"/>
            <w:shd w:val="clear" w:color="auto" w:fill="FFFFFF"/>
          </w:rPr>
          <w:t>)</w:t>
        </w:r>
      </w:hyperlink>
      <w:r w:rsidRPr="00B33109">
        <w:rPr>
          <w:rFonts w:ascii="FrankRuehl" w:hAnsi="FrankRuehl" w:cs="David"/>
          <w:shd w:val="clear" w:color="auto" w:fill="FFFFFF"/>
        </w:rPr>
        <w:t> </w:t>
      </w:r>
      <w:r>
        <w:rPr>
          <w:rFonts w:ascii="Miriam" w:hAnsi="Miriam" w:cs="David" w:hint="cs"/>
          <w:sz w:val="19"/>
          <w:szCs w:val="19"/>
          <w:shd w:val="clear" w:color="auto" w:fill="FFFFFF"/>
          <w:rtl/>
        </w:rPr>
        <w:t>1996</w:t>
      </w:r>
      <w:r w:rsidRPr="00B33109">
        <w:rPr>
          <w:rFonts w:ascii="Miriam" w:hAnsi="Miriam" w:cs="David" w:hint="cs"/>
          <w:sz w:val="19"/>
          <w:szCs w:val="19"/>
          <w:shd w:val="clear" w:color="auto" w:fill="FFFFFF"/>
          <w:rtl/>
        </w:rPr>
        <w:t xml:space="preserve"> </w:t>
      </w:r>
      <w:r w:rsidRPr="00B33109">
        <w:rPr>
          <w:rFonts w:ascii="Miriam" w:hAnsi="Miriam" w:cs="David"/>
          <w:sz w:val="19"/>
          <w:szCs w:val="19"/>
          <w:shd w:val="clear" w:color="auto" w:fill="FFFFFF"/>
          <w:rtl/>
        </w:rPr>
        <w:t>עמ' 562</w:t>
      </w:r>
      <w:r w:rsidRPr="00B33109">
        <w:rPr>
          <w:rFonts w:cs="David" w:hint="cs"/>
          <w:rtl/>
        </w:rPr>
        <w:t>)</w:t>
      </w:r>
    </w:p>
  </w:footnote>
  <w:footnote w:id="2">
    <w:p w:rsidR="00B33109" w:rsidRPr="00FD4EF6" w:rsidRDefault="00B33109" w:rsidP="00B33109">
      <w:pPr>
        <w:pStyle w:val="ae"/>
        <w:bidi/>
        <w:rPr>
          <w:rStyle w:val="af0"/>
          <w:color w:val="FFFFFF" w:themeColor="background1"/>
          <w:rtl/>
        </w:rPr>
      </w:pPr>
      <w:r w:rsidRPr="00FD4EF6">
        <w:rPr>
          <w:rStyle w:val="af0"/>
          <w:color w:val="FFFFFF" w:themeColor="background1"/>
        </w:rPr>
        <w:footnoteRef/>
      </w:r>
      <w:r w:rsidRPr="00FD4EF6">
        <w:rPr>
          <w:rStyle w:val="af0"/>
          <w:color w:val="FFFFFF" w:themeColor="background1"/>
        </w:rPr>
        <w:t xml:space="preserve"> </w:t>
      </w:r>
      <w:r w:rsidR="00FD4EF6">
        <w:rPr>
          <w:rStyle w:val="af0"/>
        </w:rPr>
        <w:footnoteRef/>
      </w:r>
      <w:r w:rsidRPr="00FD4EF6">
        <w:rPr>
          <w:rFonts w:ascii="Miriam" w:hAnsi="Miriam" w:cs="David" w:hint="cs"/>
          <w:sz w:val="19"/>
          <w:szCs w:val="19"/>
          <w:shd w:val="clear" w:color="auto" w:fill="FFFFFF"/>
          <w:rtl/>
        </w:rPr>
        <w:t>תקנה 3(19) לתקנות חובת המכרזים.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F" w:rsidRDefault="00AE472F">
    <w:pPr>
      <w:widowControl/>
      <w:bidi/>
      <w:rPr>
        <w:lang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3AA" w:rsidRDefault="007403AA" w:rsidP="007403AA">
    <w:pPr>
      <w:widowControl/>
      <w:bidi/>
      <w:spacing w:line="240" w:lineRule="auto"/>
      <w:rPr>
        <w:b/>
        <w:bCs/>
        <w:color w:val="CC0000"/>
        <w:sz w:val="16"/>
        <w:szCs w:val="16"/>
        <w:rtl/>
      </w:rPr>
    </w:pPr>
  </w:p>
  <w:tbl>
    <w:tblPr>
      <w:tblStyle w:val="ab"/>
      <w:bidiVisual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327"/>
      <w:gridCol w:w="2630"/>
      <w:gridCol w:w="3285"/>
    </w:tblGrid>
    <w:tr w:rsidR="005766F8" w:rsidTr="005766F8">
      <w:trPr>
        <w:trHeight w:val="1944"/>
      </w:trPr>
      <w:tc>
        <w:tcPr>
          <w:tcW w:w="3327" w:type="dxa"/>
        </w:tcPr>
        <w:p w:rsidR="005766F8" w:rsidRDefault="005766F8" w:rsidP="007403AA">
          <w:pPr>
            <w:widowControl/>
            <w:bidi/>
            <w:rPr>
              <w:b/>
              <w:bCs/>
              <w:color w:val="CC0000"/>
              <w:sz w:val="16"/>
              <w:szCs w:val="16"/>
              <w:rtl/>
            </w:rPr>
          </w:pPr>
          <w:r>
            <w:rPr>
              <w:noProof/>
            </w:rPr>
            <w:drawing>
              <wp:inline distT="0" distB="0" distL="0" distR="0">
                <wp:extent cx="980892" cy="1457325"/>
                <wp:effectExtent l="0" t="0" r="0" b="0"/>
                <wp:docPr id="2" name="תמונה 2" descr="Imag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579" cy="147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0" w:type="dxa"/>
        </w:tcPr>
        <w:p w:rsidR="005766F8" w:rsidRDefault="005766F8" w:rsidP="005766F8">
          <w:pPr>
            <w:widowControl/>
            <w:bidi/>
            <w:jc w:val="center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5766F8">
          <w:pPr>
            <w:widowControl/>
            <w:bidi/>
            <w:jc w:val="center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5766F8">
          <w:pPr>
            <w:widowControl/>
            <w:bidi/>
            <w:jc w:val="center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5766F8">
          <w:pPr>
            <w:widowControl/>
            <w:bidi/>
            <w:jc w:val="center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5766F8">
          <w:pPr>
            <w:widowControl/>
            <w:bidi/>
            <w:jc w:val="center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5766F8">
          <w:pPr>
            <w:widowControl/>
            <w:bidi/>
            <w:jc w:val="center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09760B">
          <w:pPr>
            <w:widowControl/>
            <w:bidi/>
            <w:jc w:val="center"/>
            <w:rPr>
              <w:b/>
              <w:bCs/>
              <w:color w:val="CC0000"/>
              <w:sz w:val="16"/>
              <w:szCs w:val="16"/>
              <w:rtl/>
            </w:rPr>
          </w:pPr>
          <w:r>
            <w:rPr>
              <w:rFonts w:hint="cs"/>
              <w:b/>
              <w:bCs/>
              <w:color w:val="CC0000"/>
              <w:sz w:val="16"/>
              <w:szCs w:val="16"/>
              <w:rtl/>
            </w:rPr>
            <w:t xml:space="preserve">- </w:t>
          </w:r>
          <w:r w:rsidR="0009760B">
            <w:rPr>
              <w:rFonts w:hint="cs"/>
              <w:b/>
              <w:bCs/>
              <w:color w:val="CC0000"/>
              <w:sz w:val="16"/>
              <w:szCs w:val="16"/>
              <w:rtl/>
            </w:rPr>
            <w:t>המחלקה המשפטית</w:t>
          </w:r>
          <w:r>
            <w:rPr>
              <w:rFonts w:hint="cs"/>
              <w:b/>
              <w:bCs/>
              <w:color w:val="CC0000"/>
              <w:sz w:val="16"/>
              <w:szCs w:val="16"/>
              <w:rtl/>
            </w:rPr>
            <w:t xml:space="preserve"> -</w:t>
          </w:r>
        </w:p>
      </w:tc>
      <w:tc>
        <w:tcPr>
          <w:tcW w:w="3285" w:type="dxa"/>
        </w:tcPr>
        <w:p w:rsidR="005766F8" w:rsidRDefault="005766F8" w:rsidP="007403AA">
          <w:pPr>
            <w:widowControl/>
            <w:bidi/>
            <w:jc w:val="right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7403AA">
          <w:pPr>
            <w:widowControl/>
            <w:bidi/>
            <w:jc w:val="right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7403AA">
          <w:pPr>
            <w:widowControl/>
            <w:bidi/>
            <w:jc w:val="right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7403AA">
          <w:pPr>
            <w:widowControl/>
            <w:bidi/>
            <w:jc w:val="right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7403AA">
          <w:pPr>
            <w:widowControl/>
            <w:bidi/>
            <w:jc w:val="right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7403AA">
          <w:pPr>
            <w:widowControl/>
            <w:bidi/>
            <w:jc w:val="right"/>
            <w:rPr>
              <w:b/>
              <w:bCs/>
              <w:color w:val="CC0000"/>
              <w:sz w:val="16"/>
              <w:szCs w:val="16"/>
              <w:rtl/>
            </w:rPr>
          </w:pPr>
        </w:p>
        <w:p w:rsidR="005766F8" w:rsidRDefault="005766F8" w:rsidP="007403AA">
          <w:pPr>
            <w:widowControl/>
            <w:bidi/>
            <w:jc w:val="right"/>
            <w:rPr>
              <w:b/>
              <w:bCs/>
              <w:color w:val="CC0000"/>
              <w:sz w:val="16"/>
              <w:szCs w:val="16"/>
              <w:lang w:bidi="ar-SA"/>
            </w:rPr>
          </w:pPr>
          <w:r>
            <w:rPr>
              <w:b/>
              <w:bCs/>
              <w:color w:val="CC0000"/>
              <w:sz w:val="16"/>
              <w:szCs w:val="16"/>
              <w:rtl/>
            </w:rPr>
            <w:t>פורום</w:t>
          </w:r>
          <w:r>
            <w:rPr>
              <w:b/>
              <w:bCs/>
              <w:color w:val="CC0000"/>
              <w:sz w:val="16"/>
              <w:szCs w:val="16"/>
              <w:rtl/>
              <w:lang w:bidi="ar-SA"/>
            </w:rPr>
            <w:t xml:space="preserve"> </w:t>
          </w:r>
          <w:r>
            <w:rPr>
              <w:b/>
              <w:bCs/>
              <w:color w:val="CC0000"/>
              <w:sz w:val="16"/>
              <w:szCs w:val="16"/>
              <w:rtl/>
            </w:rPr>
            <w:t>קהלת</w:t>
          </w:r>
          <w:r>
            <w:rPr>
              <w:b/>
              <w:bCs/>
              <w:color w:val="CC0000"/>
              <w:sz w:val="16"/>
              <w:szCs w:val="16"/>
              <w:rtl/>
              <w:lang w:bidi="ar-SA"/>
            </w:rPr>
            <w:t xml:space="preserve"> (</w:t>
          </w:r>
          <w:r>
            <w:rPr>
              <w:b/>
              <w:bCs/>
              <w:color w:val="CC0000"/>
              <w:sz w:val="16"/>
              <w:szCs w:val="16"/>
              <w:rtl/>
            </w:rPr>
            <w:t>ע</w:t>
          </w:r>
          <w:r>
            <w:rPr>
              <w:b/>
              <w:bCs/>
              <w:color w:val="CC0000"/>
              <w:sz w:val="16"/>
              <w:szCs w:val="16"/>
              <w:rtl/>
              <w:lang w:bidi="ar-SA"/>
            </w:rPr>
            <w:t>"</w:t>
          </w:r>
          <w:r>
            <w:rPr>
              <w:b/>
              <w:bCs/>
              <w:color w:val="CC0000"/>
              <w:sz w:val="16"/>
              <w:szCs w:val="16"/>
              <w:rtl/>
            </w:rPr>
            <w:t>ר</w:t>
          </w:r>
          <w:r>
            <w:rPr>
              <w:b/>
              <w:bCs/>
              <w:color w:val="CC0000"/>
              <w:sz w:val="16"/>
              <w:szCs w:val="16"/>
              <w:rtl/>
              <w:lang w:bidi="ar-SA"/>
            </w:rPr>
            <w:t xml:space="preserve">)                 </w:t>
          </w:r>
        </w:p>
        <w:p w:rsidR="005766F8" w:rsidRDefault="005766F8" w:rsidP="007403AA">
          <w:pPr>
            <w:widowControl/>
            <w:bidi/>
            <w:jc w:val="right"/>
            <w:rPr>
              <w:sz w:val="16"/>
              <w:szCs w:val="16"/>
              <w:lang w:bidi="ar-SA"/>
            </w:rPr>
          </w:pPr>
          <w:r>
            <w:rPr>
              <w:sz w:val="16"/>
              <w:szCs w:val="16"/>
              <w:rtl/>
            </w:rPr>
            <w:t>עם</w:t>
          </w:r>
          <w:r>
            <w:rPr>
              <w:sz w:val="16"/>
              <w:szCs w:val="16"/>
              <w:rtl/>
              <w:lang w:bidi="ar-SA"/>
            </w:rPr>
            <w:t xml:space="preserve"> </w:t>
          </w:r>
          <w:r>
            <w:rPr>
              <w:sz w:val="16"/>
              <w:szCs w:val="16"/>
              <w:rtl/>
            </w:rPr>
            <w:t>ועולמו</w:t>
          </w:r>
          <w:r>
            <w:rPr>
              <w:sz w:val="16"/>
              <w:szCs w:val="16"/>
              <w:rtl/>
              <w:lang w:bidi="ar-SA"/>
            </w:rPr>
            <w:t xml:space="preserve"> 8 </w:t>
          </w:r>
          <w:r>
            <w:rPr>
              <w:sz w:val="16"/>
              <w:szCs w:val="16"/>
              <w:rtl/>
            </w:rPr>
            <w:t>ירושלים</w:t>
          </w:r>
          <w:r>
            <w:rPr>
              <w:sz w:val="16"/>
              <w:szCs w:val="16"/>
              <w:rtl/>
              <w:lang w:bidi="ar-SA"/>
            </w:rPr>
            <w:t xml:space="preserve">           </w:t>
          </w:r>
        </w:p>
        <w:p w:rsidR="005766F8" w:rsidRDefault="005766F8" w:rsidP="007403AA">
          <w:pPr>
            <w:widowControl/>
            <w:bidi/>
            <w:jc w:val="right"/>
            <w:rPr>
              <w:sz w:val="16"/>
              <w:szCs w:val="16"/>
              <w:lang w:bidi="ar-SA"/>
            </w:rPr>
          </w:pPr>
          <w:r>
            <w:rPr>
              <w:sz w:val="16"/>
              <w:szCs w:val="16"/>
              <w:rtl/>
            </w:rPr>
            <w:t>משרד</w:t>
          </w:r>
          <w:r>
            <w:rPr>
              <w:sz w:val="16"/>
              <w:szCs w:val="16"/>
              <w:rtl/>
              <w:lang w:bidi="ar-SA"/>
            </w:rPr>
            <w:t xml:space="preserve"> 026312720  </w:t>
          </w:r>
        </w:p>
        <w:p w:rsidR="005766F8" w:rsidRDefault="00AC6F93" w:rsidP="007403AA">
          <w:pPr>
            <w:widowControl/>
            <w:rPr>
              <w:color w:val="0000FF"/>
              <w:sz w:val="16"/>
              <w:szCs w:val="16"/>
              <w:lang w:bidi="ar-SA"/>
            </w:rPr>
          </w:pPr>
          <w:hyperlink r:id="rId3" w:history="1">
            <w:r w:rsidR="005766F8">
              <w:rPr>
                <w:color w:val="0000FF"/>
                <w:sz w:val="16"/>
                <w:szCs w:val="16"/>
                <w:lang w:bidi="ar-SA"/>
              </w:rPr>
              <w:t>office</w:t>
            </w:r>
          </w:hyperlink>
          <w:hyperlink r:id="rId4" w:history="1">
            <w:r w:rsidR="005766F8">
              <w:rPr>
                <w:color w:val="0000FF"/>
                <w:sz w:val="16"/>
                <w:szCs w:val="16"/>
                <w:lang w:bidi="ar-SA"/>
              </w:rPr>
              <w:t>@</w:t>
            </w:r>
          </w:hyperlink>
          <w:hyperlink r:id="rId5" w:history="1">
            <w:r w:rsidR="005766F8">
              <w:rPr>
                <w:color w:val="0000FF"/>
                <w:sz w:val="16"/>
                <w:szCs w:val="16"/>
                <w:lang w:bidi="ar-SA"/>
              </w:rPr>
              <w:t>kohelet</w:t>
            </w:r>
          </w:hyperlink>
          <w:hyperlink r:id="rId6" w:history="1">
            <w:r w:rsidR="005766F8">
              <w:rPr>
                <w:color w:val="0000FF"/>
                <w:sz w:val="16"/>
                <w:szCs w:val="16"/>
                <w:lang w:bidi="ar-SA"/>
              </w:rPr>
              <w:t>.</w:t>
            </w:r>
          </w:hyperlink>
          <w:hyperlink r:id="rId7" w:history="1">
            <w:r w:rsidR="005766F8">
              <w:rPr>
                <w:color w:val="0000FF"/>
                <w:sz w:val="16"/>
                <w:szCs w:val="16"/>
                <w:lang w:bidi="ar-SA"/>
              </w:rPr>
              <w:t>org</w:t>
            </w:r>
          </w:hyperlink>
          <w:hyperlink r:id="rId8" w:history="1">
            <w:r w:rsidR="005766F8">
              <w:rPr>
                <w:color w:val="0000FF"/>
                <w:sz w:val="16"/>
                <w:szCs w:val="16"/>
                <w:lang w:bidi="ar-SA"/>
              </w:rPr>
              <w:t>.</w:t>
            </w:r>
          </w:hyperlink>
          <w:hyperlink r:id="rId9" w:history="1">
            <w:r w:rsidR="005766F8">
              <w:rPr>
                <w:color w:val="0000FF"/>
                <w:sz w:val="16"/>
                <w:szCs w:val="16"/>
                <w:lang w:bidi="ar-SA"/>
              </w:rPr>
              <w:t>il</w:t>
            </w:r>
          </w:hyperlink>
        </w:p>
        <w:p w:rsidR="005766F8" w:rsidRDefault="00AC6F93" w:rsidP="007403AA">
          <w:pPr>
            <w:widowControl/>
            <w:spacing w:line="360" w:lineRule="auto"/>
            <w:rPr>
              <w:rtl/>
            </w:rPr>
          </w:pPr>
          <w:hyperlink r:id="rId10" w:history="1">
            <w:r w:rsidR="005766F8">
              <w:rPr>
                <w:color w:val="0000FF"/>
                <w:sz w:val="16"/>
                <w:szCs w:val="16"/>
                <w:lang w:bidi="ar-SA"/>
              </w:rPr>
              <w:t>www</w:t>
            </w:r>
          </w:hyperlink>
          <w:hyperlink r:id="rId11" w:history="1">
            <w:r w:rsidR="005766F8">
              <w:rPr>
                <w:color w:val="0000FF"/>
                <w:sz w:val="16"/>
                <w:szCs w:val="16"/>
                <w:lang w:bidi="ar-SA"/>
              </w:rPr>
              <w:t>.</w:t>
            </w:r>
          </w:hyperlink>
          <w:hyperlink r:id="rId12" w:history="1">
            <w:r w:rsidR="005766F8">
              <w:rPr>
                <w:color w:val="0000FF"/>
                <w:sz w:val="16"/>
                <w:szCs w:val="16"/>
                <w:lang w:bidi="ar-SA"/>
              </w:rPr>
              <w:t>kohelet</w:t>
            </w:r>
          </w:hyperlink>
          <w:hyperlink r:id="rId13" w:history="1">
            <w:r w:rsidR="005766F8">
              <w:rPr>
                <w:color w:val="0000FF"/>
                <w:sz w:val="16"/>
                <w:szCs w:val="16"/>
                <w:lang w:bidi="ar-SA"/>
              </w:rPr>
              <w:t>.</w:t>
            </w:r>
          </w:hyperlink>
          <w:hyperlink r:id="rId14" w:history="1">
            <w:r w:rsidR="005766F8">
              <w:rPr>
                <w:color w:val="0000FF"/>
                <w:sz w:val="16"/>
                <w:szCs w:val="16"/>
                <w:lang w:bidi="ar-SA"/>
              </w:rPr>
              <w:t>org</w:t>
            </w:r>
          </w:hyperlink>
          <w:hyperlink r:id="rId15" w:history="1">
            <w:r w:rsidR="005766F8">
              <w:rPr>
                <w:color w:val="0000FF"/>
                <w:sz w:val="16"/>
                <w:szCs w:val="16"/>
                <w:lang w:bidi="ar-SA"/>
              </w:rPr>
              <w:t>.</w:t>
            </w:r>
          </w:hyperlink>
          <w:hyperlink r:id="rId16" w:history="1">
            <w:r w:rsidR="005766F8">
              <w:rPr>
                <w:color w:val="0000FF"/>
                <w:sz w:val="16"/>
                <w:szCs w:val="16"/>
                <w:lang w:bidi="ar-SA"/>
              </w:rPr>
              <w:t>il</w:t>
            </w:r>
          </w:hyperlink>
        </w:p>
        <w:p w:rsidR="005766F8" w:rsidRDefault="005766F8" w:rsidP="007403AA">
          <w:pPr>
            <w:widowControl/>
            <w:bidi/>
            <w:rPr>
              <w:b/>
              <w:bCs/>
              <w:color w:val="CC0000"/>
              <w:sz w:val="16"/>
              <w:szCs w:val="16"/>
              <w:rtl/>
            </w:rPr>
          </w:pPr>
        </w:p>
      </w:tc>
    </w:tr>
  </w:tbl>
  <w:p w:rsidR="007403AA" w:rsidRDefault="007403AA" w:rsidP="007403AA">
    <w:pPr>
      <w:pStyle w:val="a7"/>
      <w:bidi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5AAA"/>
    <w:multiLevelType w:val="hybridMultilevel"/>
    <w:tmpl w:val="8A6CB0F8"/>
    <w:lvl w:ilvl="0" w:tplc="5A283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AA423A"/>
    <w:multiLevelType w:val="hybridMultilevel"/>
    <w:tmpl w:val="FB0233A8"/>
    <w:lvl w:ilvl="0" w:tplc="9AF89C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03549"/>
    <w:multiLevelType w:val="hybridMultilevel"/>
    <w:tmpl w:val="82E88890"/>
    <w:lvl w:ilvl="0" w:tplc="44444E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AA"/>
    <w:rsid w:val="0009760B"/>
    <w:rsid w:val="00144493"/>
    <w:rsid w:val="0016116A"/>
    <w:rsid w:val="001D0CAC"/>
    <w:rsid w:val="002A04BE"/>
    <w:rsid w:val="00307507"/>
    <w:rsid w:val="00515730"/>
    <w:rsid w:val="005766F8"/>
    <w:rsid w:val="00591485"/>
    <w:rsid w:val="005B0E23"/>
    <w:rsid w:val="00685D1A"/>
    <w:rsid w:val="006C2DB1"/>
    <w:rsid w:val="006F77C2"/>
    <w:rsid w:val="007244ED"/>
    <w:rsid w:val="007403AA"/>
    <w:rsid w:val="007A44BA"/>
    <w:rsid w:val="00812502"/>
    <w:rsid w:val="00972BE9"/>
    <w:rsid w:val="00A56588"/>
    <w:rsid w:val="00A77B3E"/>
    <w:rsid w:val="00AA0598"/>
    <w:rsid w:val="00AC6F93"/>
    <w:rsid w:val="00AE472F"/>
    <w:rsid w:val="00AF6669"/>
    <w:rsid w:val="00B3112C"/>
    <w:rsid w:val="00B33109"/>
    <w:rsid w:val="00B92E81"/>
    <w:rsid w:val="00BD61EC"/>
    <w:rsid w:val="00BF51CE"/>
    <w:rsid w:val="00CA747B"/>
    <w:rsid w:val="00D07624"/>
    <w:rsid w:val="00D42F59"/>
    <w:rsid w:val="00E248DC"/>
    <w:rsid w:val="00E27C0A"/>
    <w:rsid w:val="00E3725B"/>
    <w:rsid w:val="00EA3F85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locked="1" w:uiPriority="99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locked="1" w:uiPriority="37"/>
    <w:lsdException w:name="TOC Heading" w:locked="1" w:uiPriority="39" w:qFormat="1"/>
  </w:latentStyles>
  <w:style w:type="paragraph" w:default="1" w:styleId="a">
    <w:name w:val="Normal"/>
    <w:qFormat/>
    <w:rsid w:val="005B0E23"/>
    <w:pPr>
      <w:widowControl w:val="0"/>
      <w:spacing w:after="0"/>
    </w:pPr>
    <w:rPr>
      <w:rFonts w:ascii="Arial" w:hAnsi="Arial" w:cs="Arial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F7B96"/>
    <w:pPr>
      <w:spacing w:before="48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EF7B96"/>
    <w:pPr>
      <w:spacing w:before="360" w:after="8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7B96"/>
    <w:pPr>
      <w:spacing w:before="280" w:after="80"/>
      <w:outlineLvl w:val="2"/>
    </w:pPr>
    <w:rPr>
      <w:b/>
      <w:bCs/>
      <w:color w:val="666666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EF7B96"/>
    <w:pPr>
      <w:spacing w:before="240" w:after="40"/>
      <w:outlineLvl w:val="3"/>
    </w:pPr>
    <w:rPr>
      <w:i/>
      <w:iCs/>
      <w:color w:val="666666"/>
    </w:rPr>
  </w:style>
  <w:style w:type="paragraph" w:styleId="5">
    <w:name w:val="heading 5"/>
    <w:basedOn w:val="a"/>
    <w:next w:val="a"/>
    <w:link w:val="50"/>
    <w:uiPriority w:val="9"/>
    <w:qFormat/>
    <w:rsid w:val="00EF7B96"/>
    <w:pPr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EF7B96"/>
    <w:pPr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B0E2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5B0E2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5B0E2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כותרת 4 תו"/>
    <w:basedOn w:val="a0"/>
    <w:link w:val="4"/>
    <w:uiPriority w:val="9"/>
    <w:semiHidden/>
    <w:rsid w:val="005B0E2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כותרת 5 תו"/>
    <w:basedOn w:val="a0"/>
    <w:link w:val="5"/>
    <w:uiPriority w:val="9"/>
    <w:semiHidden/>
    <w:rsid w:val="005B0E2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5B0E23"/>
    <w:rPr>
      <w:rFonts w:asciiTheme="minorHAnsi" w:eastAsiaTheme="minorEastAsia" w:hAnsiTheme="minorHAnsi" w:cstheme="minorBidi"/>
      <w:b/>
      <w:bCs/>
      <w:color w:val="000000"/>
    </w:rPr>
  </w:style>
  <w:style w:type="paragraph" w:styleId="a3">
    <w:name w:val="Title"/>
    <w:basedOn w:val="a"/>
    <w:link w:val="a4"/>
    <w:uiPriority w:val="10"/>
    <w:qFormat/>
    <w:rsid w:val="00EF7B96"/>
    <w:pPr>
      <w:spacing w:before="480" w:after="120"/>
    </w:pPr>
    <w:rPr>
      <w:b/>
      <w:bCs/>
      <w:sz w:val="72"/>
      <w:szCs w:val="72"/>
    </w:rPr>
  </w:style>
  <w:style w:type="character" w:customStyle="1" w:styleId="a4">
    <w:name w:val="כותרת טקסט תו"/>
    <w:basedOn w:val="a0"/>
    <w:link w:val="a3"/>
    <w:uiPriority w:val="10"/>
    <w:rsid w:val="005B0E2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EF7B96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כותרת משנה תו"/>
    <w:basedOn w:val="a0"/>
    <w:link w:val="a5"/>
    <w:uiPriority w:val="11"/>
    <w:rsid w:val="005B0E23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7">
    <w:name w:val="header"/>
    <w:basedOn w:val="a"/>
    <w:link w:val="a8"/>
    <w:rsid w:val="007403AA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עליונה תו"/>
    <w:basedOn w:val="a0"/>
    <w:link w:val="a7"/>
    <w:rsid w:val="007403AA"/>
    <w:rPr>
      <w:rFonts w:ascii="Arial" w:hAnsi="Arial" w:cs="Arial"/>
      <w:color w:val="000000"/>
    </w:rPr>
  </w:style>
  <w:style w:type="paragraph" w:styleId="a9">
    <w:name w:val="footer"/>
    <w:basedOn w:val="a"/>
    <w:link w:val="aa"/>
    <w:uiPriority w:val="99"/>
    <w:rsid w:val="007403AA"/>
    <w:pPr>
      <w:tabs>
        <w:tab w:val="center" w:pos="4153"/>
        <w:tab w:val="right" w:pos="8306"/>
      </w:tabs>
      <w:spacing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7403AA"/>
    <w:rPr>
      <w:rFonts w:ascii="Arial" w:hAnsi="Arial" w:cs="Arial"/>
      <w:color w:val="000000"/>
    </w:rPr>
  </w:style>
  <w:style w:type="table" w:styleId="ab">
    <w:name w:val="Table Grid"/>
    <w:basedOn w:val="a1"/>
    <w:rsid w:val="0074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12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rsid w:val="00812502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CA747B"/>
    <w:rPr>
      <w:color w:val="0000FF"/>
      <w:u w:val="single"/>
    </w:rPr>
  </w:style>
  <w:style w:type="paragraph" w:styleId="ae">
    <w:name w:val="footnote text"/>
    <w:basedOn w:val="a"/>
    <w:link w:val="af"/>
    <w:semiHidden/>
    <w:unhideWhenUsed/>
    <w:rsid w:val="00B33109"/>
    <w:pPr>
      <w:spacing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B33109"/>
    <w:rPr>
      <w:rFonts w:ascii="Arial" w:hAnsi="Arial" w:cs="Arial"/>
      <w:color w:val="000000"/>
      <w:sz w:val="20"/>
      <w:szCs w:val="20"/>
    </w:rPr>
  </w:style>
  <w:style w:type="character" w:styleId="af0">
    <w:name w:val="footnote reference"/>
    <w:basedOn w:val="a0"/>
    <w:semiHidden/>
    <w:unhideWhenUsed/>
    <w:rsid w:val="00B331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locked="1" w:uiPriority="99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locked="1" w:uiPriority="37"/>
    <w:lsdException w:name="TOC Heading" w:locked="1" w:uiPriority="39" w:qFormat="1"/>
  </w:latentStyles>
  <w:style w:type="paragraph" w:default="1" w:styleId="a">
    <w:name w:val="Normal"/>
    <w:qFormat/>
    <w:rsid w:val="005B0E23"/>
    <w:pPr>
      <w:widowControl w:val="0"/>
      <w:spacing w:after="0"/>
    </w:pPr>
    <w:rPr>
      <w:rFonts w:ascii="Arial" w:hAnsi="Arial" w:cs="Arial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F7B96"/>
    <w:pPr>
      <w:spacing w:before="48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EF7B96"/>
    <w:pPr>
      <w:spacing w:before="360" w:after="8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7B96"/>
    <w:pPr>
      <w:spacing w:before="280" w:after="80"/>
      <w:outlineLvl w:val="2"/>
    </w:pPr>
    <w:rPr>
      <w:b/>
      <w:bCs/>
      <w:color w:val="666666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EF7B96"/>
    <w:pPr>
      <w:spacing w:before="240" w:after="40"/>
      <w:outlineLvl w:val="3"/>
    </w:pPr>
    <w:rPr>
      <w:i/>
      <w:iCs/>
      <w:color w:val="666666"/>
    </w:rPr>
  </w:style>
  <w:style w:type="paragraph" w:styleId="5">
    <w:name w:val="heading 5"/>
    <w:basedOn w:val="a"/>
    <w:next w:val="a"/>
    <w:link w:val="50"/>
    <w:uiPriority w:val="9"/>
    <w:qFormat/>
    <w:rsid w:val="00EF7B96"/>
    <w:pPr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EF7B96"/>
    <w:pPr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B0E2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5B0E2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5B0E2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כותרת 4 תו"/>
    <w:basedOn w:val="a0"/>
    <w:link w:val="4"/>
    <w:uiPriority w:val="9"/>
    <w:semiHidden/>
    <w:rsid w:val="005B0E2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כותרת 5 תו"/>
    <w:basedOn w:val="a0"/>
    <w:link w:val="5"/>
    <w:uiPriority w:val="9"/>
    <w:semiHidden/>
    <w:rsid w:val="005B0E2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5B0E23"/>
    <w:rPr>
      <w:rFonts w:asciiTheme="minorHAnsi" w:eastAsiaTheme="minorEastAsia" w:hAnsiTheme="minorHAnsi" w:cstheme="minorBidi"/>
      <w:b/>
      <w:bCs/>
      <w:color w:val="000000"/>
    </w:rPr>
  </w:style>
  <w:style w:type="paragraph" w:styleId="a3">
    <w:name w:val="Title"/>
    <w:basedOn w:val="a"/>
    <w:link w:val="a4"/>
    <w:uiPriority w:val="10"/>
    <w:qFormat/>
    <w:rsid w:val="00EF7B96"/>
    <w:pPr>
      <w:spacing w:before="480" w:after="120"/>
    </w:pPr>
    <w:rPr>
      <w:b/>
      <w:bCs/>
      <w:sz w:val="72"/>
      <w:szCs w:val="72"/>
    </w:rPr>
  </w:style>
  <w:style w:type="character" w:customStyle="1" w:styleId="a4">
    <w:name w:val="כותרת טקסט תו"/>
    <w:basedOn w:val="a0"/>
    <w:link w:val="a3"/>
    <w:uiPriority w:val="10"/>
    <w:rsid w:val="005B0E2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EF7B96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כותרת משנה תו"/>
    <w:basedOn w:val="a0"/>
    <w:link w:val="a5"/>
    <w:uiPriority w:val="11"/>
    <w:rsid w:val="005B0E23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7">
    <w:name w:val="header"/>
    <w:basedOn w:val="a"/>
    <w:link w:val="a8"/>
    <w:rsid w:val="007403AA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עליונה תו"/>
    <w:basedOn w:val="a0"/>
    <w:link w:val="a7"/>
    <w:rsid w:val="007403AA"/>
    <w:rPr>
      <w:rFonts w:ascii="Arial" w:hAnsi="Arial" w:cs="Arial"/>
      <w:color w:val="000000"/>
    </w:rPr>
  </w:style>
  <w:style w:type="paragraph" w:styleId="a9">
    <w:name w:val="footer"/>
    <w:basedOn w:val="a"/>
    <w:link w:val="aa"/>
    <w:uiPriority w:val="99"/>
    <w:rsid w:val="007403AA"/>
    <w:pPr>
      <w:tabs>
        <w:tab w:val="center" w:pos="4153"/>
        <w:tab w:val="right" w:pos="8306"/>
      </w:tabs>
      <w:spacing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7403AA"/>
    <w:rPr>
      <w:rFonts w:ascii="Arial" w:hAnsi="Arial" w:cs="Arial"/>
      <w:color w:val="000000"/>
    </w:rPr>
  </w:style>
  <w:style w:type="table" w:styleId="ab">
    <w:name w:val="Table Grid"/>
    <w:basedOn w:val="a1"/>
    <w:rsid w:val="0074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12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rsid w:val="00812502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CA747B"/>
    <w:rPr>
      <w:color w:val="0000FF"/>
      <w:u w:val="single"/>
    </w:rPr>
  </w:style>
  <w:style w:type="paragraph" w:styleId="ae">
    <w:name w:val="footnote text"/>
    <w:basedOn w:val="a"/>
    <w:link w:val="af"/>
    <w:semiHidden/>
    <w:unhideWhenUsed/>
    <w:rsid w:val="00B33109"/>
    <w:pPr>
      <w:spacing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B33109"/>
    <w:rPr>
      <w:rFonts w:ascii="Arial" w:hAnsi="Arial" w:cs="Arial"/>
      <w:color w:val="000000"/>
      <w:sz w:val="20"/>
      <w:szCs w:val="20"/>
    </w:rPr>
  </w:style>
  <w:style w:type="character" w:styleId="af0">
    <w:name w:val="footnote reference"/>
    <w:basedOn w:val="a0"/>
    <w:semiHidden/>
    <w:unhideWhenUsed/>
    <w:rsid w:val="00B33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vo.co.il/Books_word/zamir/zamir-22.pdf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ohelet.org.il" TargetMode="External"/><Relationship Id="rId13" Type="http://schemas.openxmlformats.org/officeDocument/2006/relationships/hyperlink" Target="http://www.kohelet.org.il" TargetMode="External"/><Relationship Id="rId3" Type="http://schemas.openxmlformats.org/officeDocument/2006/relationships/hyperlink" Target="mailto:office@kohelet.org.il" TargetMode="External"/><Relationship Id="rId7" Type="http://schemas.openxmlformats.org/officeDocument/2006/relationships/hyperlink" Target="mailto:office@kohelet.org.il" TargetMode="External"/><Relationship Id="rId12" Type="http://schemas.openxmlformats.org/officeDocument/2006/relationships/hyperlink" Target="http://www.kohelet.org.il" TargetMode="External"/><Relationship Id="rId2" Type="http://schemas.openxmlformats.org/officeDocument/2006/relationships/image" Target="file:///C:\Users\Kohelet\Desktop\Image_0" TargetMode="External"/><Relationship Id="rId16" Type="http://schemas.openxmlformats.org/officeDocument/2006/relationships/hyperlink" Target="http://www.kohelet.org.il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office@kohelet.org.il" TargetMode="External"/><Relationship Id="rId11" Type="http://schemas.openxmlformats.org/officeDocument/2006/relationships/hyperlink" Target="http://www.kohelet.org.il" TargetMode="External"/><Relationship Id="rId5" Type="http://schemas.openxmlformats.org/officeDocument/2006/relationships/hyperlink" Target="mailto:office@kohelet.org.il" TargetMode="External"/><Relationship Id="rId15" Type="http://schemas.openxmlformats.org/officeDocument/2006/relationships/hyperlink" Target="http://www.kohelet.org.il" TargetMode="External"/><Relationship Id="rId10" Type="http://schemas.openxmlformats.org/officeDocument/2006/relationships/hyperlink" Target="http://www.kohelet.org.il" TargetMode="External"/><Relationship Id="rId4" Type="http://schemas.openxmlformats.org/officeDocument/2006/relationships/hyperlink" Target="mailto:office@kohelet.org.il" TargetMode="External"/><Relationship Id="rId9" Type="http://schemas.openxmlformats.org/officeDocument/2006/relationships/hyperlink" Target="mailto:office@kohelet.org.il" TargetMode="External"/><Relationship Id="rId14" Type="http://schemas.openxmlformats.org/officeDocument/2006/relationships/hyperlink" Target="http://www.kohelet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1167C-9498-4568-9EA4-36154446DFEB}"/>
</file>

<file path=customXml/itemProps2.xml><?xml version="1.0" encoding="utf-8"?>
<ds:datastoreItem xmlns:ds="http://schemas.openxmlformats.org/officeDocument/2006/customXml" ds:itemID="{B508BCE8-153D-436F-8F6D-DDDEE44B9A06}"/>
</file>

<file path=customXml/itemProps3.xml><?xml version="1.0" encoding="utf-8"?>
<ds:datastoreItem xmlns:ds="http://schemas.openxmlformats.org/officeDocument/2006/customXml" ds:itemID="{A210D796-4ED8-4EA0-AA86-73CD71E0D2A0}"/>
</file>

<file path=customXml/itemProps4.xml><?xml version="1.0" encoding="utf-8"?>
<ds:datastoreItem xmlns:ds="http://schemas.openxmlformats.org/officeDocument/2006/customXml" ds:itemID="{B7BEC59D-658B-4EED-A299-C5DA7BC49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חופית עלפי</cp:lastModifiedBy>
  <cp:revision>2</cp:revision>
  <dcterms:created xsi:type="dcterms:W3CDTF">2015-11-30T11:56:00Z</dcterms:created>
  <dcterms:modified xsi:type="dcterms:W3CDTF">2015-11-30T11:56:00Z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</Properties>
</file>