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562" w:rsidRDefault="00396562" w:rsidP="005C02CA">
      <w:pPr>
        <w:spacing w:after="0" w:line="240" w:lineRule="auto"/>
        <w:ind w:left="-902"/>
        <w:jc w:val="right"/>
        <w:rPr>
          <w:rFonts w:cs="David"/>
          <w:sz w:val="24"/>
          <w:szCs w:val="24"/>
          <w:rtl/>
        </w:rPr>
      </w:pPr>
      <w:r>
        <w:rPr>
          <w:rFonts w:cs="David" w:hint="cs"/>
          <w:sz w:val="24"/>
          <w:szCs w:val="24"/>
          <w:rtl/>
        </w:rPr>
        <w:t>‏י"ב אדר א'</w:t>
      </w:r>
      <w:r>
        <w:rPr>
          <w:rFonts w:cs="David"/>
          <w:sz w:val="24"/>
          <w:szCs w:val="24"/>
          <w:rtl/>
        </w:rPr>
        <w:t xml:space="preserve">, </w:t>
      </w:r>
      <w:r>
        <w:rPr>
          <w:rFonts w:cs="David" w:hint="cs"/>
          <w:sz w:val="24"/>
          <w:szCs w:val="24"/>
          <w:rtl/>
        </w:rPr>
        <w:t>תשע</w:t>
      </w:r>
      <w:r>
        <w:rPr>
          <w:rFonts w:cs="David"/>
          <w:sz w:val="24"/>
          <w:szCs w:val="24"/>
          <w:rtl/>
        </w:rPr>
        <w:t>"</w:t>
      </w:r>
      <w:r>
        <w:rPr>
          <w:rFonts w:cs="David" w:hint="cs"/>
          <w:sz w:val="24"/>
          <w:szCs w:val="24"/>
          <w:rtl/>
        </w:rPr>
        <w:t>ו</w:t>
      </w:r>
    </w:p>
    <w:p w:rsidR="00396562" w:rsidRDefault="00396562" w:rsidP="005C02CA">
      <w:pPr>
        <w:spacing w:after="0" w:line="240" w:lineRule="auto"/>
        <w:ind w:left="-902"/>
        <w:jc w:val="right"/>
        <w:rPr>
          <w:rFonts w:cs="David"/>
          <w:sz w:val="24"/>
          <w:szCs w:val="24"/>
          <w:rtl/>
        </w:rPr>
      </w:pPr>
      <w:r>
        <w:rPr>
          <w:rFonts w:cs="David" w:hint="cs"/>
          <w:sz w:val="24"/>
          <w:szCs w:val="24"/>
          <w:rtl/>
        </w:rPr>
        <w:t>‏21</w:t>
      </w:r>
      <w:r>
        <w:rPr>
          <w:rFonts w:cs="David"/>
          <w:sz w:val="24"/>
          <w:szCs w:val="24"/>
          <w:rtl/>
        </w:rPr>
        <w:t xml:space="preserve"> </w:t>
      </w:r>
      <w:r>
        <w:rPr>
          <w:rFonts w:cs="David" w:hint="cs"/>
          <w:sz w:val="24"/>
          <w:szCs w:val="24"/>
          <w:rtl/>
        </w:rPr>
        <w:t>פברואר</w:t>
      </w:r>
      <w:r>
        <w:rPr>
          <w:rFonts w:cs="David"/>
          <w:sz w:val="24"/>
          <w:szCs w:val="24"/>
          <w:rtl/>
        </w:rPr>
        <w:t>, 2016</w:t>
      </w:r>
    </w:p>
    <w:p w:rsidR="00396562" w:rsidRDefault="00396562" w:rsidP="005C02CA">
      <w:pPr>
        <w:spacing w:after="0" w:line="240" w:lineRule="auto"/>
        <w:ind w:left="-902"/>
        <w:jc w:val="both"/>
        <w:rPr>
          <w:rFonts w:cs="David"/>
          <w:sz w:val="24"/>
          <w:szCs w:val="24"/>
          <w:rtl/>
        </w:rPr>
      </w:pPr>
      <w:r>
        <w:rPr>
          <w:rFonts w:cs="David" w:hint="cs"/>
          <w:sz w:val="24"/>
          <w:szCs w:val="24"/>
          <w:rtl/>
        </w:rPr>
        <w:t>אל: חברי ועדת החוקה חוק ומשפט</w:t>
      </w:r>
    </w:p>
    <w:p w:rsidR="00396562" w:rsidRDefault="00396562" w:rsidP="005C02CA">
      <w:pPr>
        <w:spacing w:after="0" w:line="240" w:lineRule="auto"/>
        <w:ind w:left="-902"/>
        <w:jc w:val="both"/>
        <w:rPr>
          <w:rFonts w:cs="David"/>
          <w:sz w:val="24"/>
          <w:szCs w:val="24"/>
          <w:rtl/>
        </w:rPr>
      </w:pPr>
      <w:r>
        <w:rPr>
          <w:rFonts w:cs="David" w:hint="cs"/>
          <w:sz w:val="24"/>
          <w:szCs w:val="24"/>
          <w:rtl/>
        </w:rPr>
        <w:t>מאת: הייעוץ המשפטי לוועדה</w:t>
      </w:r>
    </w:p>
    <w:p w:rsidR="00396562" w:rsidRDefault="00396562" w:rsidP="005C02CA">
      <w:pPr>
        <w:spacing w:line="240" w:lineRule="auto"/>
        <w:ind w:left="-902"/>
        <w:jc w:val="both"/>
        <w:rPr>
          <w:rFonts w:cs="David"/>
          <w:sz w:val="24"/>
          <w:szCs w:val="24"/>
          <w:rtl/>
        </w:rPr>
      </w:pPr>
    </w:p>
    <w:p w:rsidR="00396562" w:rsidRDefault="00396562" w:rsidP="00396562">
      <w:pPr>
        <w:spacing w:line="240" w:lineRule="auto"/>
        <w:jc w:val="center"/>
        <w:rPr>
          <w:rFonts w:cs="David"/>
          <w:b/>
          <w:bCs/>
          <w:sz w:val="24"/>
          <w:szCs w:val="24"/>
          <w:u w:val="single"/>
          <w:rtl/>
        </w:rPr>
      </w:pPr>
      <w:r>
        <w:rPr>
          <w:rFonts w:cs="David" w:hint="cs"/>
          <w:b/>
          <w:bCs/>
          <w:sz w:val="24"/>
          <w:szCs w:val="24"/>
          <w:u w:val="single"/>
          <w:rtl/>
        </w:rPr>
        <w:t xml:space="preserve">נוסח מוצע </w:t>
      </w:r>
      <w:r>
        <w:rPr>
          <w:rFonts w:cs="David"/>
          <w:b/>
          <w:bCs/>
          <w:sz w:val="24"/>
          <w:szCs w:val="24"/>
          <w:u w:val="single"/>
          <w:rtl/>
        </w:rPr>
        <w:t>–</w:t>
      </w:r>
      <w:r w:rsidR="00DE65E5">
        <w:rPr>
          <w:rFonts w:cs="David" w:hint="cs"/>
          <w:b/>
          <w:bCs/>
          <w:sz w:val="24"/>
          <w:szCs w:val="24"/>
          <w:u w:val="single"/>
          <w:rtl/>
        </w:rPr>
        <w:t xml:space="preserve"> חילוט</w:t>
      </w:r>
      <w:r>
        <w:rPr>
          <w:rFonts w:cs="David" w:hint="cs"/>
          <w:b/>
          <w:bCs/>
          <w:sz w:val="24"/>
          <w:szCs w:val="24"/>
          <w:u w:val="single"/>
          <w:rtl/>
        </w:rPr>
        <w:t xml:space="preserve"> מנהלי בהצעת חוק המאבק בטרור </w:t>
      </w:r>
    </w:p>
    <w:p w:rsidR="00396562" w:rsidRDefault="00396562" w:rsidP="00396562">
      <w:pPr>
        <w:spacing w:after="0" w:line="240" w:lineRule="auto"/>
        <w:jc w:val="center"/>
        <w:rPr>
          <w:rFonts w:cs="David"/>
          <w:sz w:val="24"/>
          <w:szCs w:val="24"/>
          <w:rtl/>
        </w:rPr>
      </w:pPr>
      <w:r>
        <w:rPr>
          <w:rFonts w:cs="David" w:hint="cs"/>
          <w:sz w:val="24"/>
          <w:szCs w:val="24"/>
          <w:rtl/>
        </w:rPr>
        <w:t xml:space="preserve">(לקראת ישיבת הוועדה ביום 22.2.16) </w:t>
      </w:r>
    </w:p>
    <w:p w:rsidR="00396562" w:rsidRDefault="00396562" w:rsidP="00396562">
      <w:pPr>
        <w:spacing w:after="0" w:line="240" w:lineRule="auto"/>
        <w:jc w:val="center"/>
        <w:rPr>
          <w:rFonts w:cs="David"/>
          <w:sz w:val="24"/>
          <w:szCs w:val="24"/>
          <w:rtl/>
        </w:rPr>
      </w:pPr>
    </w:p>
    <w:p w:rsidR="00D5069F" w:rsidRDefault="003C3231" w:rsidP="00634C2B">
      <w:pPr>
        <w:spacing w:after="0" w:line="240" w:lineRule="auto"/>
        <w:ind w:left="-908"/>
        <w:jc w:val="both"/>
        <w:rPr>
          <w:rFonts w:cs="David"/>
          <w:sz w:val="24"/>
          <w:szCs w:val="24"/>
          <w:rtl/>
        </w:rPr>
      </w:pPr>
      <w:r>
        <w:rPr>
          <w:rFonts w:cs="David" w:hint="cs"/>
          <w:sz w:val="24"/>
          <w:szCs w:val="24"/>
          <w:rtl/>
        </w:rPr>
        <w:t>אנו מציעות</w:t>
      </w:r>
      <w:r w:rsidR="00FD515B">
        <w:rPr>
          <w:rFonts w:cs="David" w:hint="cs"/>
          <w:sz w:val="24"/>
          <w:szCs w:val="24"/>
          <w:rtl/>
        </w:rPr>
        <w:t xml:space="preserve"> א</w:t>
      </w:r>
      <w:r>
        <w:rPr>
          <w:rFonts w:cs="David" w:hint="cs"/>
          <w:sz w:val="24"/>
          <w:szCs w:val="24"/>
          <w:rtl/>
        </w:rPr>
        <w:t xml:space="preserve">ת הנוסח שלהלן </w:t>
      </w:r>
      <w:r w:rsidR="00396562">
        <w:rPr>
          <w:rFonts w:cs="David" w:hint="cs"/>
          <w:sz w:val="24"/>
          <w:szCs w:val="24"/>
          <w:rtl/>
        </w:rPr>
        <w:t xml:space="preserve">לאחר הישיבה שהתקיימה ביום </w:t>
      </w:r>
      <w:r w:rsidR="00FB1CED">
        <w:rPr>
          <w:rFonts w:cs="David" w:hint="cs"/>
          <w:sz w:val="24"/>
          <w:szCs w:val="24"/>
          <w:rtl/>
        </w:rPr>
        <w:t xml:space="preserve">8.2.16, </w:t>
      </w:r>
      <w:r>
        <w:rPr>
          <w:rFonts w:cs="David" w:hint="cs"/>
          <w:sz w:val="24"/>
          <w:szCs w:val="24"/>
          <w:rtl/>
        </w:rPr>
        <w:t>ש</w:t>
      </w:r>
      <w:r w:rsidR="00FB1CED">
        <w:rPr>
          <w:rFonts w:cs="David" w:hint="cs"/>
          <w:sz w:val="24"/>
          <w:szCs w:val="24"/>
          <w:rtl/>
        </w:rPr>
        <w:t xml:space="preserve">בה נידון ההסדר של החרמה מינהלית המוצעת על ידי הממשלה (ור' בהרחבה את מסמך ההכנה שלנו לקראת אותו דיון).  נזכיר כי </w:t>
      </w:r>
      <w:r w:rsidR="00FB1CED" w:rsidRPr="00A159B4">
        <w:rPr>
          <w:rFonts w:cs="David" w:hint="cs"/>
          <w:sz w:val="24"/>
          <w:szCs w:val="24"/>
          <w:rtl/>
        </w:rPr>
        <w:t>מסלול</w:t>
      </w:r>
      <w:r w:rsidR="00FB1CED">
        <w:rPr>
          <w:rFonts w:cs="David" w:hint="cs"/>
          <w:sz w:val="24"/>
          <w:szCs w:val="24"/>
          <w:rtl/>
        </w:rPr>
        <w:t xml:space="preserve"> ההחרמה בידי כוחות הביטחון הוצע בהצעת החוק המקורית שפורסמה רק בנוגע ל</w:t>
      </w:r>
      <w:r w:rsidR="00FB1CED" w:rsidRPr="00F71C60">
        <w:rPr>
          <w:rFonts w:cs="David" w:hint="cs"/>
          <w:sz w:val="24"/>
          <w:szCs w:val="24"/>
          <w:rtl/>
        </w:rPr>
        <w:t>רכוש</w:t>
      </w:r>
      <w:r w:rsidR="00FB1CED" w:rsidRPr="00F71C60">
        <w:rPr>
          <w:rFonts w:cs="David"/>
          <w:sz w:val="24"/>
          <w:szCs w:val="24"/>
          <w:rtl/>
        </w:rPr>
        <w:t xml:space="preserve"> </w:t>
      </w:r>
      <w:r w:rsidR="00FB1CED" w:rsidRPr="00F71C60">
        <w:rPr>
          <w:rFonts w:cs="David" w:hint="cs"/>
          <w:sz w:val="24"/>
          <w:szCs w:val="24"/>
          <w:rtl/>
        </w:rPr>
        <w:t>של</w:t>
      </w:r>
      <w:r w:rsidR="00FB1CED" w:rsidRPr="00F71C60">
        <w:rPr>
          <w:rFonts w:cs="David"/>
          <w:sz w:val="24"/>
          <w:szCs w:val="24"/>
          <w:rtl/>
        </w:rPr>
        <w:t xml:space="preserve"> </w:t>
      </w:r>
      <w:r w:rsidR="00FB1CED" w:rsidRPr="00FB1CED">
        <w:rPr>
          <w:rFonts w:cs="David" w:hint="cs"/>
          <w:sz w:val="24"/>
          <w:szCs w:val="24"/>
          <w:u w:val="single"/>
          <w:rtl/>
        </w:rPr>
        <w:t>ארגון</w:t>
      </w:r>
      <w:r w:rsidR="00FB1CED" w:rsidRPr="00F71C60">
        <w:rPr>
          <w:rFonts w:cs="David"/>
          <w:sz w:val="24"/>
          <w:szCs w:val="24"/>
          <w:rtl/>
        </w:rPr>
        <w:t xml:space="preserve"> </w:t>
      </w:r>
      <w:r w:rsidR="00FB1CED" w:rsidRPr="00F71C60">
        <w:rPr>
          <w:rFonts w:cs="David" w:hint="cs"/>
          <w:sz w:val="24"/>
          <w:szCs w:val="24"/>
          <w:rtl/>
        </w:rPr>
        <w:t>טרור</w:t>
      </w:r>
      <w:r w:rsidR="00FB1CED" w:rsidRPr="00F71C60">
        <w:rPr>
          <w:rFonts w:cs="David"/>
          <w:sz w:val="24"/>
          <w:szCs w:val="24"/>
          <w:rtl/>
        </w:rPr>
        <w:t xml:space="preserve">.  </w:t>
      </w:r>
      <w:r w:rsidR="00FB1CED">
        <w:rPr>
          <w:rFonts w:cs="David" w:hint="cs"/>
          <w:sz w:val="24"/>
          <w:szCs w:val="24"/>
          <w:rtl/>
        </w:rPr>
        <w:t xml:space="preserve">ואולם לקראת הדיונים בוועדה, </w:t>
      </w:r>
      <w:r w:rsidR="00FB1CED" w:rsidRPr="00491615">
        <w:rPr>
          <w:rFonts w:cs="David" w:hint="cs"/>
          <w:sz w:val="24"/>
          <w:szCs w:val="24"/>
          <w:rtl/>
        </w:rPr>
        <w:t>שלחה הממשלה נוסח חדש</w:t>
      </w:r>
      <w:r w:rsidR="00FB1CED" w:rsidRPr="00491615">
        <w:rPr>
          <w:rFonts w:cs="David"/>
          <w:sz w:val="24"/>
          <w:szCs w:val="24"/>
          <w:rtl/>
        </w:rPr>
        <w:t xml:space="preserve"> </w:t>
      </w:r>
      <w:r w:rsidR="00FB1CED">
        <w:rPr>
          <w:rFonts w:cs="David" w:hint="cs"/>
          <w:sz w:val="24"/>
          <w:szCs w:val="24"/>
          <w:rtl/>
        </w:rPr>
        <w:t xml:space="preserve">ובו הרחבה של סמכות זו גם </w:t>
      </w:r>
      <w:r w:rsidR="00D5069F">
        <w:rPr>
          <w:rFonts w:cs="David" w:hint="cs"/>
          <w:sz w:val="24"/>
          <w:szCs w:val="24"/>
          <w:rtl/>
        </w:rPr>
        <w:t xml:space="preserve">לגבי רכוש הקשור </w:t>
      </w:r>
      <w:r w:rsidR="00FB1CED" w:rsidRPr="00FB1CED">
        <w:rPr>
          <w:rFonts w:cs="David" w:hint="cs"/>
          <w:sz w:val="24"/>
          <w:szCs w:val="24"/>
          <w:u w:val="single"/>
          <w:rtl/>
        </w:rPr>
        <w:t>לעבירות</w:t>
      </w:r>
      <w:r w:rsidR="00FB1CED" w:rsidRPr="00491615">
        <w:rPr>
          <w:rFonts w:cs="David"/>
          <w:sz w:val="24"/>
          <w:szCs w:val="24"/>
          <w:rtl/>
        </w:rPr>
        <w:t xml:space="preserve"> </w:t>
      </w:r>
      <w:r w:rsidR="00FB1CED" w:rsidRPr="00491615">
        <w:rPr>
          <w:rFonts w:cs="David" w:hint="cs"/>
          <w:sz w:val="24"/>
          <w:szCs w:val="24"/>
          <w:rtl/>
        </w:rPr>
        <w:t>טרור</w:t>
      </w:r>
      <w:r w:rsidR="00D5069F">
        <w:rPr>
          <w:rFonts w:cs="David" w:hint="cs"/>
          <w:sz w:val="24"/>
          <w:szCs w:val="24"/>
          <w:rtl/>
        </w:rPr>
        <w:t xml:space="preserve">, בין אם </w:t>
      </w:r>
      <w:r w:rsidR="00D5069F" w:rsidRPr="00D5069F">
        <w:rPr>
          <w:rFonts w:cs="David" w:hint="cs"/>
          <w:sz w:val="24"/>
          <w:szCs w:val="24"/>
          <w:rtl/>
        </w:rPr>
        <w:t>הורשע</w:t>
      </w:r>
      <w:r w:rsidR="00D5069F" w:rsidRPr="00D5069F">
        <w:rPr>
          <w:rFonts w:cs="David"/>
          <w:sz w:val="24"/>
          <w:szCs w:val="24"/>
          <w:rtl/>
        </w:rPr>
        <w:t xml:space="preserve"> </w:t>
      </w:r>
      <w:r w:rsidR="00D5069F" w:rsidRPr="00D5069F">
        <w:rPr>
          <w:rFonts w:cs="David" w:hint="cs"/>
          <w:sz w:val="24"/>
          <w:szCs w:val="24"/>
          <w:rtl/>
        </w:rPr>
        <w:t>או</w:t>
      </w:r>
      <w:r w:rsidR="00D5069F" w:rsidRPr="00D5069F">
        <w:rPr>
          <w:rFonts w:cs="David"/>
          <w:sz w:val="24"/>
          <w:szCs w:val="24"/>
          <w:rtl/>
        </w:rPr>
        <w:t xml:space="preserve"> </w:t>
      </w:r>
      <w:r w:rsidR="00D5069F" w:rsidRPr="00D5069F">
        <w:rPr>
          <w:rFonts w:cs="David" w:hint="cs"/>
          <w:sz w:val="24"/>
          <w:szCs w:val="24"/>
          <w:rtl/>
        </w:rPr>
        <w:t>הואשם</w:t>
      </w:r>
      <w:r w:rsidR="00D5069F" w:rsidRPr="00D5069F">
        <w:rPr>
          <w:rFonts w:cs="David"/>
          <w:sz w:val="24"/>
          <w:szCs w:val="24"/>
          <w:rtl/>
        </w:rPr>
        <w:t xml:space="preserve"> </w:t>
      </w:r>
      <w:r w:rsidR="00D5069F" w:rsidRPr="00D5069F">
        <w:rPr>
          <w:rFonts w:cs="David" w:hint="cs"/>
          <w:sz w:val="24"/>
          <w:szCs w:val="24"/>
          <w:rtl/>
        </w:rPr>
        <w:t>אדם</w:t>
      </w:r>
      <w:r w:rsidR="00D5069F" w:rsidRPr="00D5069F">
        <w:rPr>
          <w:rFonts w:cs="David"/>
          <w:sz w:val="24"/>
          <w:szCs w:val="24"/>
          <w:rtl/>
        </w:rPr>
        <w:t xml:space="preserve"> </w:t>
      </w:r>
      <w:r w:rsidR="00D5069F" w:rsidRPr="00D5069F">
        <w:rPr>
          <w:rFonts w:cs="David" w:hint="cs"/>
          <w:sz w:val="24"/>
          <w:szCs w:val="24"/>
          <w:rtl/>
        </w:rPr>
        <w:t>בעבירת</w:t>
      </w:r>
      <w:r w:rsidR="00D5069F" w:rsidRPr="00D5069F">
        <w:rPr>
          <w:rFonts w:cs="David"/>
          <w:sz w:val="24"/>
          <w:szCs w:val="24"/>
          <w:rtl/>
        </w:rPr>
        <w:t xml:space="preserve"> </w:t>
      </w:r>
      <w:r w:rsidR="00D5069F" w:rsidRPr="00D5069F">
        <w:rPr>
          <w:rFonts w:cs="David" w:hint="cs"/>
          <w:sz w:val="24"/>
          <w:szCs w:val="24"/>
          <w:rtl/>
        </w:rPr>
        <w:t>טרור</w:t>
      </w:r>
      <w:r w:rsidR="00D5069F" w:rsidRPr="00D5069F">
        <w:rPr>
          <w:rFonts w:cs="David"/>
          <w:sz w:val="24"/>
          <w:szCs w:val="24"/>
          <w:rtl/>
        </w:rPr>
        <w:t xml:space="preserve"> </w:t>
      </w:r>
      <w:r w:rsidR="00D5069F" w:rsidRPr="00D5069F">
        <w:rPr>
          <w:rFonts w:cs="David" w:hint="cs"/>
          <w:sz w:val="24"/>
          <w:szCs w:val="24"/>
          <w:rtl/>
        </w:rPr>
        <w:t>ובין</w:t>
      </w:r>
      <w:r w:rsidR="00D5069F" w:rsidRPr="00D5069F">
        <w:rPr>
          <w:rFonts w:cs="David"/>
          <w:sz w:val="24"/>
          <w:szCs w:val="24"/>
          <w:rtl/>
        </w:rPr>
        <w:t xml:space="preserve"> </w:t>
      </w:r>
      <w:r w:rsidR="00D5069F" w:rsidRPr="00D5069F">
        <w:rPr>
          <w:rFonts w:cs="David" w:hint="cs"/>
          <w:sz w:val="24"/>
          <w:szCs w:val="24"/>
          <w:rtl/>
        </w:rPr>
        <w:t>אם</w:t>
      </w:r>
      <w:r w:rsidR="00D5069F" w:rsidRPr="00D5069F">
        <w:rPr>
          <w:rFonts w:cs="David"/>
          <w:sz w:val="24"/>
          <w:szCs w:val="24"/>
          <w:rtl/>
        </w:rPr>
        <w:t xml:space="preserve"> </w:t>
      </w:r>
      <w:r w:rsidR="00D5069F" w:rsidRPr="00D5069F">
        <w:rPr>
          <w:rFonts w:cs="David" w:hint="cs"/>
          <w:sz w:val="24"/>
          <w:szCs w:val="24"/>
          <w:rtl/>
        </w:rPr>
        <w:t>לאו</w:t>
      </w:r>
      <w:r w:rsidR="00D5069F">
        <w:rPr>
          <w:rFonts w:cs="David" w:hint="cs"/>
          <w:sz w:val="24"/>
          <w:szCs w:val="24"/>
          <w:rtl/>
        </w:rPr>
        <w:t xml:space="preserve">, וכן לגבי רכוש שהוא </w:t>
      </w:r>
      <w:r w:rsidR="00D5069F" w:rsidRPr="00634C2B">
        <w:rPr>
          <w:rFonts w:cs="David" w:hint="cs"/>
          <w:sz w:val="24"/>
          <w:szCs w:val="24"/>
          <w:u w:val="single"/>
          <w:rtl/>
        </w:rPr>
        <w:t>שוויו</w:t>
      </w:r>
      <w:r w:rsidR="00D5069F">
        <w:rPr>
          <w:rFonts w:cs="David" w:hint="cs"/>
          <w:sz w:val="24"/>
          <w:szCs w:val="24"/>
          <w:rtl/>
        </w:rPr>
        <w:t xml:space="preserve"> של רכוש כאמור.</w:t>
      </w:r>
      <w:r w:rsidR="00FB1CED">
        <w:rPr>
          <w:rFonts w:cs="David" w:hint="cs"/>
          <w:sz w:val="24"/>
          <w:szCs w:val="24"/>
          <w:rtl/>
        </w:rPr>
        <w:t xml:space="preserve"> על כל החלטת החרמה, מבקשת הממשלה </w:t>
      </w:r>
      <w:r w:rsidR="00D5069F">
        <w:rPr>
          <w:rFonts w:cs="David" w:hint="cs"/>
          <w:sz w:val="24"/>
          <w:szCs w:val="24"/>
          <w:rtl/>
        </w:rPr>
        <w:t xml:space="preserve">לקבוע כעת </w:t>
      </w:r>
      <w:r w:rsidR="00FB1CED">
        <w:rPr>
          <w:rFonts w:cs="David" w:hint="cs"/>
          <w:sz w:val="24"/>
          <w:szCs w:val="24"/>
          <w:rtl/>
        </w:rPr>
        <w:t>כי הטוען לזכות ברכוש</w:t>
      </w:r>
      <w:r w:rsidR="00D5069F">
        <w:rPr>
          <w:rFonts w:cs="David" w:hint="cs"/>
          <w:sz w:val="24"/>
          <w:szCs w:val="24"/>
          <w:rtl/>
        </w:rPr>
        <w:t xml:space="preserve"> </w:t>
      </w:r>
      <w:r w:rsidR="00FB1CED">
        <w:rPr>
          <w:rFonts w:cs="David" w:hint="cs"/>
          <w:sz w:val="24"/>
          <w:szCs w:val="24"/>
          <w:rtl/>
        </w:rPr>
        <w:t xml:space="preserve">יהיה רשאי לפנות לבית המשפט </w:t>
      </w:r>
      <w:r w:rsidR="00FB1CED">
        <w:rPr>
          <w:rFonts w:cs="David"/>
          <w:sz w:val="24"/>
          <w:szCs w:val="24"/>
          <w:rtl/>
        </w:rPr>
        <w:t>–</w:t>
      </w:r>
      <w:r w:rsidR="00FB1CED">
        <w:rPr>
          <w:rFonts w:cs="David" w:hint="cs"/>
          <w:sz w:val="24"/>
          <w:szCs w:val="24"/>
          <w:rtl/>
        </w:rPr>
        <w:t xml:space="preserve"> </w:t>
      </w:r>
      <w:r w:rsidR="00D5069F">
        <w:rPr>
          <w:rFonts w:cs="David" w:hint="cs"/>
          <w:sz w:val="24"/>
          <w:szCs w:val="24"/>
          <w:rtl/>
        </w:rPr>
        <w:t xml:space="preserve">אולם </w:t>
      </w:r>
      <w:r w:rsidR="00FB1CED">
        <w:rPr>
          <w:rFonts w:cs="David" w:hint="cs"/>
          <w:sz w:val="24"/>
          <w:szCs w:val="24"/>
          <w:rtl/>
        </w:rPr>
        <w:t>רק במסלול של "עתירה מינהלית",</w:t>
      </w:r>
      <w:r w:rsidR="00D5069F">
        <w:rPr>
          <w:rFonts w:cs="David" w:hint="cs"/>
          <w:sz w:val="24"/>
          <w:szCs w:val="24"/>
          <w:rtl/>
        </w:rPr>
        <w:t xml:space="preserve"> כאשר השופט בודק את סבירות ההחלטה</w:t>
      </w:r>
      <w:r w:rsidR="00634C2B">
        <w:rPr>
          <w:rFonts w:cs="David" w:hint="cs"/>
          <w:sz w:val="24"/>
          <w:szCs w:val="24"/>
          <w:rtl/>
        </w:rPr>
        <w:t xml:space="preserve"> המינהלית</w:t>
      </w:r>
      <w:r w:rsidR="00D5069F">
        <w:rPr>
          <w:rFonts w:cs="David" w:hint="cs"/>
          <w:sz w:val="24"/>
          <w:szCs w:val="24"/>
          <w:rtl/>
        </w:rPr>
        <w:t>,</w:t>
      </w:r>
      <w:r w:rsidR="004D3B66">
        <w:rPr>
          <w:rFonts w:cs="David" w:hint="cs"/>
          <w:sz w:val="24"/>
          <w:szCs w:val="24"/>
          <w:rtl/>
        </w:rPr>
        <w:t xml:space="preserve"> שנהנית גם מ"חזקת תקינות",</w:t>
      </w:r>
      <w:r w:rsidR="00D5069F">
        <w:rPr>
          <w:rFonts w:cs="David" w:hint="cs"/>
          <w:sz w:val="24"/>
          <w:szCs w:val="24"/>
          <w:rtl/>
        </w:rPr>
        <w:t xml:space="preserve"> ולא </w:t>
      </w:r>
      <w:r w:rsidR="00D5069F" w:rsidRPr="00D5069F">
        <w:rPr>
          <w:rFonts w:cs="David" w:hint="cs"/>
          <w:sz w:val="24"/>
          <w:szCs w:val="24"/>
          <w:u w:val="single"/>
          <w:rtl/>
        </w:rPr>
        <w:t>באישור</w:t>
      </w:r>
      <w:r w:rsidR="00D5069F">
        <w:rPr>
          <w:rFonts w:cs="David" w:hint="cs"/>
          <w:sz w:val="24"/>
          <w:szCs w:val="24"/>
          <w:rtl/>
        </w:rPr>
        <w:t xml:space="preserve"> בית המשפט כפי שהוצע בהצעה המקורית. עוד נמחק הסעיף שקבע כי החילוט המנהלי נועד </w:t>
      </w:r>
      <w:r w:rsidR="00D5069F">
        <w:rPr>
          <w:rFonts w:cs="David" w:hint="cs"/>
          <w:sz w:val="24"/>
          <w:szCs w:val="24"/>
          <w:u w:val="single"/>
          <w:rtl/>
        </w:rPr>
        <w:t>לסיכול</w:t>
      </w:r>
      <w:r w:rsidR="00D5069F">
        <w:rPr>
          <w:rFonts w:cs="David" w:hint="cs"/>
          <w:sz w:val="24"/>
          <w:szCs w:val="24"/>
          <w:rtl/>
        </w:rPr>
        <w:t xml:space="preserve"> פעילות של ארגון טרור. </w:t>
      </w:r>
    </w:p>
    <w:p w:rsidR="00D5069F" w:rsidRDefault="00D5069F" w:rsidP="00D5069F">
      <w:pPr>
        <w:spacing w:after="0" w:line="240" w:lineRule="auto"/>
        <w:ind w:left="-908"/>
        <w:jc w:val="both"/>
        <w:rPr>
          <w:rFonts w:cs="David"/>
          <w:sz w:val="24"/>
          <w:szCs w:val="24"/>
          <w:rtl/>
        </w:rPr>
      </w:pPr>
    </w:p>
    <w:p w:rsidR="008D5FF7" w:rsidRDefault="00D5069F" w:rsidP="003C3231">
      <w:pPr>
        <w:spacing w:after="0" w:line="240" w:lineRule="auto"/>
        <w:ind w:left="-908"/>
        <w:jc w:val="both"/>
        <w:rPr>
          <w:rFonts w:cs="David"/>
          <w:sz w:val="24"/>
          <w:szCs w:val="24"/>
          <w:rtl/>
        </w:rPr>
      </w:pPr>
      <w:r>
        <w:rPr>
          <w:rFonts w:cs="David" w:hint="cs"/>
          <w:sz w:val="24"/>
          <w:szCs w:val="24"/>
          <w:rtl/>
        </w:rPr>
        <w:t>בדיון הקודם שמעה הוועדה דוגמאות רבות לעניין הצורך בסמכות לחילוט המינהלי, ובעיקר לעניין רכוש שנתפס במעבר</w:t>
      </w:r>
      <w:r w:rsidR="003C3231">
        <w:rPr>
          <w:rFonts w:cs="David" w:hint="cs"/>
          <w:sz w:val="24"/>
          <w:szCs w:val="24"/>
          <w:rtl/>
        </w:rPr>
        <w:t>י</w:t>
      </w:r>
      <w:r>
        <w:rPr>
          <w:rFonts w:cs="David" w:hint="cs"/>
          <w:sz w:val="24"/>
          <w:szCs w:val="24"/>
          <w:rtl/>
        </w:rPr>
        <w:t xml:space="preserve"> </w:t>
      </w:r>
      <w:r w:rsidR="004D3B66">
        <w:rPr>
          <w:rFonts w:cs="David" w:hint="cs"/>
          <w:sz w:val="24"/>
          <w:szCs w:val="24"/>
          <w:rtl/>
        </w:rPr>
        <w:t xml:space="preserve">הגבול </w:t>
      </w:r>
      <w:r>
        <w:rPr>
          <w:rFonts w:cs="David" w:hint="cs"/>
          <w:sz w:val="24"/>
          <w:szCs w:val="24"/>
          <w:rtl/>
        </w:rPr>
        <w:t>עם עזה, וכן סכומי כסף המיועדים לטרור שעוברים בדרכים שונות, כגון באמצעות בלדרים.</w:t>
      </w:r>
      <w:r w:rsidR="00634C2B">
        <w:rPr>
          <w:rFonts w:cs="David" w:hint="cs"/>
          <w:sz w:val="24"/>
          <w:szCs w:val="24"/>
          <w:rtl/>
        </w:rPr>
        <w:t xml:space="preserve"> </w:t>
      </w:r>
      <w:r w:rsidR="008D5FF7">
        <w:rPr>
          <w:rFonts w:cs="David" w:hint="cs"/>
          <w:sz w:val="24"/>
          <w:szCs w:val="24"/>
          <w:rtl/>
        </w:rPr>
        <w:t>אנו סבורות שהנוסח שהוצע על ידי הממשלה חורג</w:t>
      </w:r>
      <w:r w:rsidR="002F2F9F">
        <w:rPr>
          <w:rFonts w:cs="David" w:hint="cs"/>
          <w:sz w:val="24"/>
          <w:szCs w:val="24"/>
          <w:rtl/>
        </w:rPr>
        <w:t>,</w:t>
      </w:r>
      <w:r w:rsidR="008D5FF7">
        <w:rPr>
          <w:rFonts w:cs="David" w:hint="cs"/>
          <w:sz w:val="24"/>
          <w:szCs w:val="24"/>
          <w:rtl/>
        </w:rPr>
        <w:t xml:space="preserve"> בהיקף הסמכויות הניתנות לגורמים המינהליים</w:t>
      </w:r>
      <w:r w:rsidR="002F2F9F">
        <w:rPr>
          <w:rFonts w:cs="David" w:hint="cs"/>
          <w:sz w:val="24"/>
          <w:szCs w:val="24"/>
          <w:rtl/>
        </w:rPr>
        <w:t xml:space="preserve"> ובצורת ההשגה לבית המשפט</w:t>
      </w:r>
      <w:r w:rsidR="008D5FF7">
        <w:rPr>
          <w:rFonts w:cs="David" w:hint="cs"/>
          <w:sz w:val="24"/>
          <w:szCs w:val="24"/>
          <w:rtl/>
        </w:rPr>
        <w:t xml:space="preserve">, </w:t>
      </w:r>
      <w:r w:rsidR="004D3B66">
        <w:rPr>
          <w:rFonts w:cs="David" w:hint="cs"/>
          <w:sz w:val="24"/>
          <w:szCs w:val="24"/>
          <w:rtl/>
        </w:rPr>
        <w:t>מההכרחי והנדרש, והצענו לממשלה נו</w:t>
      </w:r>
      <w:r w:rsidR="00101FEC">
        <w:rPr>
          <w:rFonts w:cs="David" w:hint="cs"/>
          <w:sz w:val="24"/>
          <w:szCs w:val="24"/>
          <w:rtl/>
        </w:rPr>
        <w:t>סח שמחד גיסה נותן מענה לחלק האר</w:t>
      </w:r>
      <w:r w:rsidR="004D3B66">
        <w:rPr>
          <w:rFonts w:cs="David" w:hint="cs"/>
          <w:sz w:val="24"/>
          <w:szCs w:val="24"/>
          <w:rtl/>
        </w:rPr>
        <w:t>י של הצרכים, כפי שהבנו אותם, ומאידך גיסה,</w:t>
      </w:r>
      <w:r w:rsidR="000A5E4A">
        <w:rPr>
          <w:rFonts w:cs="David" w:hint="cs"/>
          <w:sz w:val="24"/>
          <w:szCs w:val="24"/>
          <w:rtl/>
        </w:rPr>
        <w:t xml:space="preserve"> מאפשר לנפגע </w:t>
      </w:r>
      <w:r w:rsidR="00634C2B">
        <w:rPr>
          <w:rFonts w:cs="David" w:hint="cs"/>
          <w:sz w:val="24"/>
          <w:szCs w:val="24"/>
          <w:rtl/>
        </w:rPr>
        <w:t xml:space="preserve">(שאינו ארגון הטרור) </w:t>
      </w:r>
      <w:r w:rsidR="000A5E4A">
        <w:rPr>
          <w:rFonts w:cs="David" w:hint="cs"/>
          <w:sz w:val="24"/>
          <w:szCs w:val="24"/>
          <w:rtl/>
        </w:rPr>
        <w:t>לטעון את טענותיו בפני בית המשפט</w:t>
      </w:r>
      <w:r w:rsidR="008D5FF7">
        <w:rPr>
          <w:rFonts w:cs="David" w:hint="cs"/>
          <w:sz w:val="24"/>
          <w:szCs w:val="24"/>
          <w:rtl/>
        </w:rPr>
        <w:t>.</w:t>
      </w:r>
      <w:r w:rsidR="00634C2B" w:rsidRPr="00634C2B">
        <w:rPr>
          <w:rFonts w:hint="cs"/>
          <w:rtl/>
        </w:rPr>
        <w:t xml:space="preserve"> </w:t>
      </w:r>
      <w:r w:rsidR="00634C2B" w:rsidRPr="00634C2B">
        <w:rPr>
          <w:rFonts w:cs="David" w:hint="cs"/>
          <w:sz w:val="24"/>
          <w:szCs w:val="24"/>
          <w:rtl/>
        </w:rPr>
        <w:t>נדגיש</w:t>
      </w:r>
      <w:r w:rsidR="00634C2B" w:rsidRPr="00634C2B">
        <w:rPr>
          <w:rFonts w:cs="David"/>
          <w:sz w:val="24"/>
          <w:szCs w:val="24"/>
          <w:rtl/>
        </w:rPr>
        <w:t xml:space="preserve"> – </w:t>
      </w:r>
      <w:r w:rsidR="00634C2B" w:rsidRPr="00634C2B">
        <w:rPr>
          <w:rFonts w:cs="David" w:hint="cs"/>
          <w:sz w:val="24"/>
          <w:szCs w:val="24"/>
          <w:rtl/>
        </w:rPr>
        <w:t>לארגון</w:t>
      </w:r>
      <w:r w:rsidR="00634C2B" w:rsidRPr="00634C2B">
        <w:rPr>
          <w:rFonts w:cs="David"/>
          <w:sz w:val="24"/>
          <w:szCs w:val="24"/>
          <w:rtl/>
        </w:rPr>
        <w:t xml:space="preserve"> </w:t>
      </w:r>
      <w:r w:rsidR="00634C2B" w:rsidRPr="00634C2B">
        <w:rPr>
          <w:rFonts w:cs="David" w:hint="cs"/>
          <w:sz w:val="24"/>
          <w:szCs w:val="24"/>
          <w:rtl/>
        </w:rPr>
        <w:t>עצמו</w:t>
      </w:r>
      <w:r w:rsidR="00634C2B" w:rsidRPr="00634C2B">
        <w:rPr>
          <w:rFonts w:cs="David"/>
          <w:sz w:val="24"/>
          <w:szCs w:val="24"/>
          <w:rtl/>
        </w:rPr>
        <w:t xml:space="preserve"> </w:t>
      </w:r>
      <w:r w:rsidR="00634C2B" w:rsidRPr="00634C2B">
        <w:rPr>
          <w:rFonts w:cs="David" w:hint="cs"/>
          <w:sz w:val="24"/>
          <w:szCs w:val="24"/>
          <w:rtl/>
        </w:rPr>
        <w:t>אין</w:t>
      </w:r>
      <w:r w:rsidR="00634C2B" w:rsidRPr="00634C2B">
        <w:rPr>
          <w:rFonts w:cs="David"/>
          <w:sz w:val="24"/>
          <w:szCs w:val="24"/>
          <w:rtl/>
        </w:rPr>
        <w:t xml:space="preserve"> </w:t>
      </w:r>
      <w:r w:rsidR="00634C2B" w:rsidRPr="00634C2B">
        <w:rPr>
          <w:rFonts w:cs="David" w:hint="cs"/>
          <w:sz w:val="24"/>
          <w:szCs w:val="24"/>
          <w:rtl/>
        </w:rPr>
        <w:t>זכות</w:t>
      </w:r>
      <w:r w:rsidR="00634C2B" w:rsidRPr="00634C2B">
        <w:rPr>
          <w:rFonts w:cs="David"/>
          <w:sz w:val="24"/>
          <w:szCs w:val="24"/>
          <w:rtl/>
        </w:rPr>
        <w:t xml:space="preserve"> </w:t>
      </w:r>
      <w:r w:rsidR="00634C2B" w:rsidRPr="00634C2B">
        <w:rPr>
          <w:rFonts w:cs="David" w:hint="cs"/>
          <w:sz w:val="24"/>
          <w:szCs w:val="24"/>
          <w:rtl/>
        </w:rPr>
        <w:t>לטעון</w:t>
      </w:r>
      <w:r w:rsidR="00634C2B" w:rsidRPr="00634C2B">
        <w:rPr>
          <w:rFonts w:cs="David"/>
          <w:sz w:val="24"/>
          <w:szCs w:val="24"/>
          <w:rtl/>
        </w:rPr>
        <w:t xml:space="preserve"> </w:t>
      </w:r>
      <w:r w:rsidR="00634C2B" w:rsidRPr="00634C2B">
        <w:rPr>
          <w:rFonts w:cs="David" w:hint="cs"/>
          <w:sz w:val="24"/>
          <w:szCs w:val="24"/>
          <w:rtl/>
        </w:rPr>
        <w:t>כנגד</w:t>
      </w:r>
      <w:r w:rsidR="00634C2B" w:rsidRPr="00634C2B">
        <w:rPr>
          <w:rFonts w:cs="David"/>
          <w:sz w:val="24"/>
          <w:szCs w:val="24"/>
          <w:rtl/>
        </w:rPr>
        <w:t xml:space="preserve"> </w:t>
      </w:r>
      <w:r w:rsidR="00634C2B" w:rsidRPr="00634C2B">
        <w:rPr>
          <w:rFonts w:cs="David" w:hint="cs"/>
          <w:sz w:val="24"/>
          <w:szCs w:val="24"/>
          <w:rtl/>
        </w:rPr>
        <w:t>ההחרמה</w:t>
      </w:r>
      <w:r w:rsidR="00634C2B" w:rsidRPr="00634C2B">
        <w:rPr>
          <w:rFonts w:cs="David"/>
          <w:sz w:val="24"/>
          <w:szCs w:val="24"/>
          <w:rtl/>
        </w:rPr>
        <w:t xml:space="preserve"> </w:t>
      </w:r>
      <w:r w:rsidR="00634C2B" w:rsidRPr="00634C2B">
        <w:rPr>
          <w:rFonts w:cs="David" w:hint="cs"/>
          <w:sz w:val="24"/>
          <w:szCs w:val="24"/>
          <w:rtl/>
        </w:rPr>
        <w:t>בבית</w:t>
      </w:r>
      <w:r w:rsidR="00634C2B" w:rsidRPr="00634C2B">
        <w:rPr>
          <w:rFonts w:cs="David"/>
          <w:sz w:val="24"/>
          <w:szCs w:val="24"/>
          <w:rtl/>
        </w:rPr>
        <w:t xml:space="preserve"> </w:t>
      </w:r>
      <w:r w:rsidR="00634C2B" w:rsidRPr="00634C2B">
        <w:rPr>
          <w:rFonts w:cs="David" w:hint="cs"/>
          <w:sz w:val="24"/>
          <w:szCs w:val="24"/>
          <w:rtl/>
        </w:rPr>
        <w:t>המשפט</w:t>
      </w:r>
      <w:r w:rsidR="00634C2B" w:rsidRPr="00634C2B">
        <w:rPr>
          <w:rFonts w:cs="David"/>
          <w:sz w:val="24"/>
          <w:szCs w:val="24"/>
          <w:rtl/>
        </w:rPr>
        <w:t xml:space="preserve">. </w:t>
      </w:r>
      <w:r w:rsidR="00634C2B" w:rsidRPr="00634C2B">
        <w:rPr>
          <w:rFonts w:cs="David" w:hint="cs"/>
          <w:sz w:val="24"/>
          <w:szCs w:val="24"/>
          <w:rtl/>
        </w:rPr>
        <w:t>הדרך</w:t>
      </w:r>
      <w:r w:rsidR="00634C2B" w:rsidRPr="00634C2B">
        <w:rPr>
          <w:rFonts w:cs="David"/>
          <w:sz w:val="24"/>
          <w:szCs w:val="24"/>
          <w:rtl/>
        </w:rPr>
        <w:t xml:space="preserve"> </w:t>
      </w:r>
      <w:r w:rsidR="00634C2B" w:rsidRPr="00634C2B">
        <w:rPr>
          <w:rFonts w:cs="David" w:hint="cs"/>
          <w:sz w:val="24"/>
          <w:szCs w:val="24"/>
          <w:rtl/>
        </w:rPr>
        <w:t>שלו</w:t>
      </w:r>
      <w:r w:rsidR="00634C2B" w:rsidRPr="00634C2B">
        <w:rPr>
          <w:rFonts w:cs="David"/>
          <w:sz w:val="24"/>
          <w:szCs w:val="24"/>
          <w:rtl/>
        </w:rPr>
        <w:t xml:space="preserve"> </w:t>
      </w:r>
      <w:r w:rsidR="00634C2B" w:rsidRPr="00634C2B">
        <w:rPr>
          <w:rFonts w:cs="David" w:hint="cs"/>
          <w:sz w:val="24"/>
          <w:szCs w:val="24"/>
          <w:rtl/>
        </w:rPr>
        <w:t>להתגונן</w:t>
      </w:r>
      <w:r w:rsidR="00634C2B" w:rsidRPr="00634C2B">
        <w:rPr>
          <w:rFonts w:cs="David"/>
          <w:sz w:val="24"/>
          <w:szCs w:val="24"/>
          <w:rtl/>
        </w:rPr>
        <w:t xml:space="preserve"> </w:t>
      </w:r>
      <w:r w:rsidR="00634C2B" w:rsidRPr="00634C2B">
        <w:rPr>
          <w:rFonts w:cs="David" w:hint="cs"/>
          <w:sz w:val="24"/>
          <w:szCs w:val="24"/>
          <w:rtl/>
        </w:rPr>
        <w:t>היא</w:t>
      </w:r>
      <w:r w:rsidR="00634C2B" w:rsidRPr="00634C2B">
        <w:rPr>
          <w:rFonts w:cs="David"/>
          <w:sz w:val="24"/>
          <w:szCs w:val="24"/>
          <w:rtl/>
        </w:rPr>
        <w:t xml:space="preserve"> </w:t>
      </w:r>
      <w:r w:rsidR="00634C2B" w:rsidRPr="00634C2B">
        <w:rPr>
          <w:rFonts w:cs="David" w:hint="cs"/>
          <w:sz w:val="24"/>
          <w:szCs w:val="24"/>
          <w:rtl/>
        </w:rPr>
        <w:t>באמצעות</w:t>
      </w:r>
      <w:r w:rsidR="00634C2B" w:rsidRPr="00634C2B">
        <w:rPr>
          <w:rFonts w:cs="David"/>
          <w:sz w:val="24"/>
          <w:szCs w:val="24"/>
          <w:rtl/>
        </w:rPr>
        <w:t xml:space="preserve"> </w:t>
      </w:r>
      <w:r w:rsidR="00634C2B" w:rsidRPr="00634C2B">
        <w:rPr>
          <w:rFonts w:cs="David" w:hint="cs"/>
          <w:sz w:val="24"/>
          <w:szCs w:val="24"/>
          <w:rtl/>
        </w:rPr>
        <w:t>השגה</w:t>
      </w:r>
      <w:r w:rsidR="00634C2B" w:rsidRPr="00634C2B">
        <w:rPr>
          <w:rFonts w:cs="David"/>
          <w:sz w:val="24"/>
          <w:szCs w:val="24"/>
          <w:rtl/>
        </w:rPr>
        <w:t xml:space="preserve"> </w:t>
      </w:r>
      <w:r w:rsidR="00634C2B" w:rsidRPr="00634C2B">
        <w:rPr>
          <w:rFonts w:cs="David" w:hint="cs"/>
          <w:sz w:val="24"/>
          <w:szCs w:val="24"/>
          <w:rtl/>
        </w:rPr>
        <w:t>על</w:t>
      </w:r>
      <w:r w:rsidR="00634C2B" w:rsidRPr="00634C2B">
        <w:rPr>
          <w:rFonts w:cs="David"/>
          <w:sz w:val="24"/>
          <w:szCs w:val="24"/>
          <w:rtl/>
        </w:rPr>
        <w:t xml:space="preserve"> </w:t>
      </w:r>
      <w:r w:rsidR="00634C2B" w:rsidRPr="00634C2B">
        <w:rPr>
          <w:rFonts w:cs="David" w:hint="cs"/>
          <w:sz w:val="24"/>
          <w:szCs w:val="24"/>
          <w:rtl/>
        </w:rPr>
        <w:t>ההחלטה</w:t>
      </w:r>
      <w:r w:rsidR="00634C2B" w:rsidRPr="00634C2B">
        <w:rPr>
          <w:rFonts w:cs="David"/>
          <w:sz w:val="24"/>
          <w:szCs w:val="24"/>
          <w:rtl/>
        </w:rPr>
        <w:t xml:space="preserve"> </w:t>
      </w:r>
      <w:r w:rsidR="00634C2B" w:rsidRPr="00634C2B">
        <w:rPr>
          <w:rFonts w:cs="David" w:hint="cs"/>
          <w:sz w:val="24"/>
          <w:szCs w:val="24"/>
          <w:rtl/>
        </w:rPr>
        <w:t>להכריז</w:t>
      </w:r>
      <w:r w:rsidR="00634C2B" w:rsidRPr="00634C2B">
        <w:rPr>
          <w:rFonts w:cs="David"/>
          <w:sz w:val="24"/>
          <w:szCs w:val="24"/>
          <w:rtl/>
        </w:rPr>
        <w:t xml:space="preserve"> </w:t>
      </w:r>
      <w:r w:rsidR="00634C2B" w:rsidRPr="00634C2B">
        <w:rPr>
          <w:rFonts w:cs="David" w:hint="cs"/>
          <w:sz w:val="24"/>
          <w:szCs w:val="24"/>
          <w:rtl/>
        </w:rPr>
        <w:t>עליו</w:t>
      </w:r>
      <w:r w:rsidR="00634C2B" w:rsidRPr="00634C2B">
        <w:rPr>
          <w:rFonts w:cs="David"/>
          <w:sz w:val="24"/>
          <w:szCs w:val="24"/>
          <w:rtl/>
        </w:rPr>
        <w:t xml:space="preserve"> </w:t>
      </w:r>
      <w:r w:rsidR="00634C2B" w:rsidRPr="00634C2B">
        <w:rPr>
          <w:rFonts w:cs="David" w:hint="cs"/>
          <w:sz w:val="24"/>
          <w:szCs w:val="24"/>
          <w:rtl/>
        </w:rPr>
        <w:t>כעל</w:t>
      </w:r>
      <w:r w:rsidR="00634C2B" w:rsidRPr="00634C2B">
        <w:rPr>
          <w:rFonts w:cs="David"/>
          <w:sz w:val="24"/>
          <w:szCs w:val="24"/>
          <w:rtl/>
        </w:rPr>
        <w:t xml:space="preserve"> </w:t>
      </w:r>
      <w:r w:rsidR="00634C2B" w:rsidRPr="00634C2B">
        <w:rPr>
          <w:rFonts w:cs="David" w:hint="cs"/>
          <w:sz w:val="24"/>
          <w:szCs w:val="24"/>
          <w:rtl/>
        </w:rPr>
        <w:t>ארגון</w:t>
      </w:r>
      <w:r w:rsidR="00634C2B" w:rsidRPr="00634C2B">
        <w:rPr>
          <w:rFonts w:cs="David"/>
          <w:sz w:val="24"/>
          <w:szCs w:val="24"/>
          <w:rtl/>
        </w:rPr>
        <w:t xml:space="preserve"> </w:t>
      </w:r>
      <w:r w:rsidR="00634C2B" w:rsidRPr="00634C2B">
        <w:rPr>
          <w:rFonts w:cs="David" w:hint="cs"/>
          <w:sz w:val="24"/>
          <w:szCs w:val="24"/>
          <w:rtl/>
        </w:rPr>
        <w:t>טרור</w:t>
      </w:r>
      <w:r w:rsidR="00634C2B" w:rsidRPr="00634C2B">
        <w:rPr>
          <w:rFonts w:cs="David"/>
          <w:sz w:val="24"/>
          <w:szCs w:val="24"/>
          <w:rtl/>
        </w:rPr>
        <w:t xml:space="preserve">. </w:t>
      </w:r>
      <w:r w:rsidR="00634C2B" w:rsidRPr="00634C2B">
        <w:rPr>
          <w:rFonts w:cs="David" w:hint="cs"/>
          <w:sz w:val="24"/>
          <w:szCs w:val="24"/>
          <w:rtl/>
        </w:rPr>
        <w:t>זכות</w:t>
      </w:r>
      <w:r w:rsidR="00634C2B" w:rsidRPr="00634C2B">
        <w:rPr>
          <w:rFonts w:cs="David"/>
          <w:sz w:val="24"/>
          <w:szCs w:val="24"/>
          <w:rtl/>
        </w:rPr>
        <w:t xml:space="preserve"> </w:t>
      </w:r>
      <w:r w:rsidR="00634C2B" w:rsidRPr="00634C2B">
        <w:rPr>
          <w:rFonts w:cs="David" w:hint="cs"/>
          <w:sz w:val="24"/>
          <w:szCs w:val="24"/>
          <w:rtl/>
        </w:rPr>
        <w:t>הטיעון</w:t>
      </w:r>
      <w:r w:rsidR="00634C2B" w:rsidRPr="00634C2B">
        <w:rPr>
          <w:rFonts w:cs="David"/>
          <w:sz w:val="24"/>
          <w:szCs w:val="24"/>
          <w:rtl/>
        </w:rPr>
        <w:t xml:space="preserve"> </w:t>
      </w:r>
      <w:r w:rsidR="00634C2B" w:rsidRPr="00634C2B">
        <w:rPr>
          <w:rFonts w:cs="David" w:hint="cs"/>
          <w:sz w:val="24"/>
          <w:szCs w:val="24"/>
          <w:rtl/>
        </w:rPr>
        <w:t>ניתנת</w:t>
      </w:r>
      <w:r w:rsidR="00634C2B" w:rsidRPr="00634C2B">
        <w:rPr>
          <w:rFonts w:cs="David"/>
          <w:sz w:val="24"/>
          <w:szCs w:val="24"/>
          <w:rtl/>
        </w:rPr>
        <w:t xml:space="preserve"> </w:t>
      </w:r>
      <w:r w:rsidR="00634C2B" w:rsidRPr="00634C2B">
        <w:rPr>
          <w:rFonts w:cs="David" w:hint="cs"/>
          <w:sz w:val="24"/>
          <w:szCs w:val="24"/>
          <w:rtl/>
        </w:rPr>
        <w:t>לאדם</w:t>
      </w:r>
      <w:r w:rsidR="00634C2B" w:rsidRPr="00634C2B">
        <w:rPr>
          <w:rFonts w:cs="David"/>
          <w:sz w:val="24"/>
          <w:szCs w:val="24"/>
          <w:rtl/>
        </w:rPr>
        <w:t xml:space="preserve"> </w:t>
      </w:r>
      <w:r w:rsidR="00634C2B" w:rsidRPr="00634C2B">
        <w:rPr>
          <w:rFonts w:cs="David" w:hint="cs"/>
          <w:sz w:val="24"/>
          <w:szCs w:val="24"/>
          <w:rtl/>
        </w:rPr>
        <w:t>הפרטי</w:t>
      </w:r>
      <w:r w:rsidR="00634C2B" w:rsidRPr="00634C2B">
        <w:rPr>
          <w:rFonts w:cs="David"/>
          <w:sz w:val="24"/>
          <w:szCs w:val="24"/>
          <w:rtl/>
        </w:rPr>
        <w:t xml:space="preserve">, </w:t>
      </w:r>
      <w:r w:rsidR="00634C2B" w:rsidRPr="00634C2B">
        <w:rPr>
          <w:rFonts w:cs="David" w:hint="cs"/>
          <w:sz w:val="24"/>
          <w:szCs w:val="24"/>
          <w:rtl/>
        </w:rPr>
        <w:t>וכן</w:t>
      </w:r>
      <w:r w:rsidR="00634C2B" w:rsidRPr="00634C2B">
        <w:rPr>
          <w:rFonts w:cs="David"/>
          <w:sz w:val="24"/>
          <w:szCs w:val="24"/>
          <w:rtl/>
        </w:rPr>
        <w:t xml:space="preserve"> </w:t>
      </w:r>
      <w:r w:rsidR="00634C2B" w:rsidRPr="00634C2B">
        <w:rPr>
          <w:rFonts w:cs="David" w:hint="cs"/>
          <w:sz w:val="24"/>
          <w:szCs w:val="24"/>
          <w:rtl/>
        </w:rPr>
        <w:t>לצד</w:t>
      </w:r>
      <w:r w:rsidR="00634C2B" w:rsidRPr="00634C2B">
        <w:rPr>
          <w:rFonts w:cs="David"/>
          <w:sz w:val="24"/>
          <w:szCs w:val="24"/>
          <w:rtl/>
        </w:rPr>
        <w:t xml:space="preserve"> </w:t>
      </w:r>
      <w:r w:rsidR="00634C2B" w:rsidRPr="00634C2B">
        <w:rPr>
          <w:rFonts w:cs="David" w:hint="cs"/>
          <w:sz w:val="24"/>
          <w:szCs w:val="24"/>
          <w:rtl/>
        </w:rPr>
        <w:t>ג</w:t>
      </w:r>
      <w:r w:rsidR="00634C2B" w:rsidRPr="00634C2B">
        <w:rPr>
          <w:rFonts w:cs="David"/>
          <w:sz w:val="24"/>
          <w:szCs w:val="24"/>
          <w:rtl/>
        </w:rPr>
        <w:t xml:space="preserve">' </w:t>
      </w:r>
      <w:r w:rsidR="00634C2B" w:rsidRPr="00634C2B">
        <w:rPr>
          <w:rFonts w:cs="David" w:hint="cs"/>
          <w:sz w:val="24"/>
          <w:szCs w:val="24"/>
          <w:rtl/>
        </w:rPr>
        <w:t>שנפגע</w:t>
      </w:r>
      <w:r w:rsidR="00634C2B" w:rsidRPr="00634C2B">
        <w:rPr>
          <w:rFonts w:cs="David"/>
          <w:sz w:val="24"/>
          <w:szCs w:val="24"/>
          <w:rtl/>
        </w:rPr>
        <w:t xml:space="preserve"> </w:t>
      </w:r>
      <w:r w:rsidR="00634C2B" w:rsidRPr="00634C2B">
        <w:rPr>
          <w:rFonts w:cs="David" w:hint="cs"/>
          <w:sz w:val="24"/>
          <w:szCs w:val="24"/>
          <w:rtl/>
        </w:rPr>
        <w:t>מהתפיסה</w:t>
      </w:r>
      <w:r w:rsidR="004D3B66">
        <w:rPr>
          <w:rFonts w:cs="David" w:hint="cs"/>
          <w:sz w:val="24"/>
          <w:szCs w:val="24"/>
          <w:rtl/>
        </w:rPr>
        <w:t>, וכאן חשוב לתת לאנשים את יומם בבית המשפט וחשוב גם שלא להשית עליהם, למעשה, עונש, בהליך מנהלי מתחילתו ועד סופו.</w:t>
      </w:r>
      <w:r w:rsidR="007E5B30">
        <w:rPr>
          <w:rFonts w:cs="David" w:hint="cs"/>
          <w:sz w:val="24"/>
          <w:szCs w:val="24"/>
          <w:rtl/>
        </w:rPr>
        <w:t xml:space="preserve"> וכשמ</w:t>
      </w:r>
      <w:r w:rsidR="003C3231">
        <w:rPr>
          <w:rFonts w:cs="David" w:hint="cs"/>
          <w:sz w:val="24"/>
          <w:szCs w:val="24"/>
          <w:rtl/>
        </w:rPr>
        <w:t>דו</w:t>
      </w:r>
      <w:r w:rsidR="007E5B30">
        <w:rPr>
          <w:rFonts w:cs="David" w:hint="cs"/>
          <w:sz w:val="24"/>
          <w:szCs w:val="24"/>
          <w:rtl/>
        </w:rPr>
        <w:t xml:space="preserve">בר בצד ג', לאפשר הן לנושים, הן לבנקים, הן לקרבנות עבירה, לפנות לבית המשפט על מנת שיאזן בין צורך המדינה בהחרמה לזכות הרכושית של צד ג'. </w:t>
      </w:r>
    </w:p>
    <w:p w:rsidR="008D5FF7" w:rsidRDefault="008D5FF7" w:rsidP="008D5FF7">
      <w:pPr>
        <w:spacing w:after="0" w:line="240" w:lineRule="auto"/>
        <w:ind w:left="-908"/>
        <w:jc w:val="both"/>
        <w:rPr>
          <w:rFonts w:cs="David"/>
          <w:sz w:val="24"/>
          <w:szCs w:val="24"/>
          <w:rtl/>
        </w:rPr>
      </w:pPr>
    </w:p>
    <w:p w:rsidR="001273F6" w:rsidRDefault="003C3231" w:rsidP="004D3B66">
      <w:pPr>
        <w:spacing w:after="0" w:line="240" w:lineRule="auto"/>
        <w:ind w:left="-902"/>
        <w:jc w:val="both"/>
        <w:rPr>
          <w:rFonts w:cs="David"/>
          <w:sz w:val="24"/>
          <w:szCs w:val="24"/>
          <w:rtl/>
        </w:rPr>
      </w:pPr>
      <w:r>
        <w:rPr>
          <w:rFonts w:cs="David" w:hint="cs"/>
          <w:sz w:val="24"/>
          <w:szCs w:val="24"/>
          <w:rtl/>
        </w:rPr>
        <w:t>העיקרים</w:t>
      </w:r>
      <w:r w:rsidR="008D5FF7">
        <w:rPr>
          <w:rFonts w:cs="David" w:hint="cs"/>
          <w:sz w:val="24"/>
          <w:szCs w:val="24"/>
          <w:rtl/>
        </w:rPr>
        <w:t xml:space="preserve"> </w:t>
      </w:r>
      <w:r w:rsidR="00F34687">
        <w:rPr>
          <w:rFonts w:cs="David" w:hint="cs"/>
          <w:sz w:val="24"/>
          <w:szCs w:val="24"/>
          <w:rtl/>
        </w:rPr>
        <w:t>ב</w:t>
      </w:r>
      <w:r w:rsidR="008D5FF7">
        <w:rPr>
          <w:rFonts w:cs="David" w:hint="cs"/>
          <w:sz w:val="24"/>
          <w:szCs w:val="24"/>
          <w:rtl/>
        </w:rPr>
        <w:t xml:space="preserve">נוסח </w:t>
      </w:r>
      <w:r w:rsidR="004D3B66">
        <w:rPr>
          <w:rFonts w:cs="David" w:hint="cs"/>
          <w:sz w:val="24"/>
          <w:szCs w:val="24"/>
          <w:rtl/>
        </w:rPr>
        <w:t xml:space="preserve">שלהלן </w:t>
      </w:r>
      <w:r w:rsidR="008D5FF7">
        <w:rPr>
          <w:rFonts w:cs="David" w:hint="cs"/>
          <w:sz w:val="24"/>
          <w:szCs w:val="24"/>
          <w:rtl/>
        </w:rPr>
        <w:t>הם אלה:</w:t>
      </w:r>
    </w:p>
    <w:p w:rsidR="00F34687" w:rsidRDefault="00F34687" w:rsidP="001273F6">
      <w:pPr>
        <w:spacing w:after="0" w:line="240" w:lineRule="auto"/>
        <w:ind w:left="-902"/>
        <w:jc w:val="both"/>
        <w:rPr>
          <w:rFonts w:cs="David"/>
          <w:sz w:val="24"/>
          <w:szCs w:val="24"/>
          <w:rtl/>
        </w:rPr>
      </w:pPr>
    </w:p>
    <w:p w:rsidR="008D5FF7" w:rsidRDefault="008D5FF7" w:rsidP="00F34687">
      <w:pPr>
        <w:spacing w:after="0" w:line="240" w:lineRule="auto"/>
        <w:jc w:val="both"/>
        <w:rPr>
          <w:rFonts w:cs="David"/>
          <w:sz w:val="24"/>
          <w:szCs w:val="24"/>
          <w:rtl/>
        </w:rPr>
      </w:pPr>
      <w:r>
        <w:rPr>
          <w:rFonts w:cs="David" w:hint="cs"/>
          <w:sz w:val="24"/>
          <w:szCs w:val="24"/>
          <w:rtl/>
        </w:rPr>
        <w:t>א. שר הביטחון יהיה רשאי לתפוס רכוש שהוא אחד מאלה:</w:t>
      </w:r>
    </w:p>
    <w:p w:rsidR="008D5FF7" w:rsidRDefault="008D5FF7" w:rsidP="00F34687">
      <w:pPr>
        <w:spacing w:after="0" w:line="240" w:lineRule="auto"/>
        <w:ind w:left="720"/>
        <w:jc w:val="both"/>
        <w:rPr>
          <w:rFonts w:cs="David"/>
          <w:sz w:val="24"/>
          <w:szCs w:val="24"/>
          <w:rtl/>
        </w:rPr>
      </w:pPr>
      <w:r>
        <w:rPr>
          <w:rFonts w:cs="David" w:hint="cs"/>
          <w:sz w:val="24"/>
          <w:szCs w:val="24"/>
          <w:rtl/>
        </w:rPr>
        <w:t>רכוש של ארגון טרור (מוכרז או לקראת הליכי הכרזה); או</w:t>
      </w:r>
    </w:p>
    <w:p w:rsidR="00DE65E5" w:rsidRDefault="008D5FF7" w:rsidP="00F34687">
      <w:pPr>
        <w:spacing w:after="0" w:line="240" w:lineRule="auto"/>
        <w:ind w:left="720"/>
        <w:jc w:val="both"/>
        <w:rPr>
          <w:rFonts w:cs="David"/>
          <w:sz w:val="24"/>
          <w:szCs w:val="24"/>
          <w:rtl/>
        </w:rPr>
      </w:pPr>
      <w:r>
        <w:rPr>
          <w:rFonts w:cs="David" w:hint="cs"/>
          <w:sz w:val="24"/>
          <w:szCs w:val="24"/>
          <w:rtl/>
        </w:rPr>
        <w:t xml:space="preserve">רכוש שמיועד לביצוע או הכנה של מעשי טרור </w:t>
      </w:r>
      <w:r w:rsidR="00F34687">
        <w:rPr>
          <w:rFonts w:cs="David" w:hint="cs"/>
          <w:sz w:val="24"/>
          <w:szCs w:val="24"/>
          <w:rtl/>
        </w:rPr>
        <w:t xml:space="preserve">או תגמול בעד ביצועם - </w:t>
      </w:r>
    </w:p>
    <w:p w:rsidR="00F34687" w:rsidRDefault="004D3B66" w:rsidP="007E5B30">
      <w:pPr>
        <w:spacing w:after="0" w:line="240" w:lineRule="auto"/>
        <w:ind w:left="720"/>
        <w:jc w:val="both"/>
        <w:rPr>
          <w:rFonts w:cs="David"/>
          <w:sz w:val="24"/>
          <w:szCs w:val="24"/>
          <w:rtl/>
        </w:rPr>
      </w:pPr>
      <w:r>
        <w:rPr>
          <w:rFonts w:cs="David" w:hint="cs"/>
          <w:sz w:val="24"/>
          <w:szCs w:val="24"/>
          <w:rtl/>
        </w:rPr>
        <w:t>ואולם</w:t>
      </w:r>
      <w:r w:rsidR="00F34687">
        <w:rPr>
          <w:rFonts w:cs="David" w:hint="cs"/>
          <w:sz w:val="24"/>
          <w:szCs w:val="24"/>
          <w:rtl/>
        </w:rPr>
        <w:t xml:space="preserve"> אם ניתן להעמיד את האדם לדין פלילי, אין לבקש תפיסה מינהלית במסלול זה, אלא יש לתפוס את הרכוש בהתאם למסלול של חילוט פלילי</w:t>
      </w:r>
      <w:r>
        <w:rPr>
          <w:rFonts w:cs="David" w:hint="cs"/>
          <w:sz w:val="24"/>
          <w:szCs w:val="24"/>
          <w:rtl/>
        </w:rPr>
        <w:t xml:space="preserve"> </w:t>
      </w:r>
      <w:r w:rsidR="002F2F9F">
        <w:rPr>
          <w:rFonts w:cs="David" w:hint="cs"/>
          <w:sz w:val="24"/>
          <w:szCs w:val="24"/>
          <w:rtl/>
        </w:rPr>
        <w:t>או חילוט אזרחי</w:t>
      </w:r>
      <w:r w:rsidR="00F34687">
        <w:rPr>
          <w:rFonts w:cs="David" w:hint="cs"/>
          <w:sz w:val="24"/>
          <w:szCs w:val="24"/>
          <w:rtl/>
        </w:rPr>
        <w:t>, לפיו תופסים את הרכוש בתפיסה מיידית, ודנים בהחרמה הסופית לאחר ההליך הפלילי</w:t>
      </w:r>
      <w:r>
        <w:rPr>
          <w:rFonts w:cs="David" w:hint="cs"/>
          <w:sz w:val="24"/>
          <w:szCs w:val="24"/>
          <w:rtl/>
        </w:rPr>
        <w:t>, או לאחר הליך החילוט</w:t>
      </w:r>
      <w:r w:rsidR="00F34687">
        <w:rPr>
          <w:rFonts w:cs="David" w:hint="cs"/>
          <w:sz w:val="24"/>
          <w:szCs w:val="24"/>
          <w:rtl/>
        </w:rPr>
        <w:t xml:space="preserve">. </w:t>
      </w:r>
    </w:p>
    <w:p w:rsidR="00F34687" w:rsidRDefault="00F34687" w:rsidP="00F34687">
      <w:pPr>
        <w:spacing w:after="0" w:line="240" w:lineRule="auto"/>
        <w:ind w:left="720"/>
        <w:jc w:val="both"/>
        <w:rPr>
          <w:rFonts w:cs="David"/>
          <w:sz w:val="24"/>
          <w:szCs w:val="24"/>
          <w:rtl/>
        </w:rPr>
      </w:pPr>
    </w:p>
    <w:p w:rsidR="00DE65E5" w:rsidRDefault="00DE65E5" w:rsidP="00F34687">
      <w:pPr>
        <w:spacing w:after="0" w:line="240" w:lineRule="auto"/>
        <w:jc w:val="both"/>
        <w:rPr>
          <w:rFonts w:cs="David"/>
          <w:sz w:val="24"/>
          <w:szCs w:val="24"/>
          <w:rtl/>
        </w:rPr>
      </w:pPr>
      <w:r>
        <w:rPr>
          <w:rFonts w:cs="David" w:hint="cs"/>
          <w:sz w:val="24"/>
          <w:szCs w:val="24"/>
          <w:rtl/>
        </w:rPr>
        <w:t xml:space="preserve">ב. חזקה כי רכוש שנתפס במעבר גבול עם עזה ללא היתר או דיווח כנדרש, הוא רכוש </w:t>
      </w:r>
      <w:r w:rsidR="00F34687">
        <w:rPr>
          <w:rFonts w:cs="David" w:hint="cs"/>
          <w:sz w:val="24"/>
          <w:szCs w:val="24"/>
          <w:rtl/>
        </w:rPr>
        <w:t>של ארגון או שמיועד לביצוע מעשי טרור</w:t>
      </w:r>
      <w:r>
        <w:rPr>
          <w:rFonts w:cs="David" w:hint="cs"/>
          <w:sz w:val="24"/>
          <w:szCs w:val="24"/>
          <w:rtl/>
        </w:rPr>
        <w:t>.</w:t>
      </w:r>
      <w:r w:rsidR="00F34687">
        <w:rPr>
          <w:rFonts w:cs="David" w:hint="cs"/>
          <w:sz w:val="24"/>
          <w:szCs w:val="24"/>
          <w:rtl/>
        </w:rPr>
        <w:t xml:space="preserve"> </w:t>
      </w:r>
    </w:p>
    <w:p w:rsidR="00F34687" w:rsidRDefault="00F34687" w:rsidP="00F34687">
      <w:pPr>
        <w:spacing w:after="0" w:line="240" w:lineRule="auto"/>
        <w:jc w:val="both"/>
        <w:rPr>
          <w:rFonts w:cs="David"/>
          <w:sz w:val="24"/>
          <w:szCs w:val="24"/>
          <w:rtl/>
        </w:rPr>
      </w:pPr>
    </w:p>
    <w:p w:rsidR="00396562" w:rsidRDefault="001273F6" w:rsidP="00634C2B">
      <w:pPr>
        <w:spacing w:after="0" w:line="240" w:lineRule="auto"/>
        <w:jc w:val="both"/>
        <w:rPr>
          <w:rFonts w:cs="David"/>
          <w:sz w:val="24"/>
          <w:szCs w:val="24"/>
          <w:rtl/>
        </w:rPr>
      </w:pPr>
      <w:r>
        <w:rPr>
          <w:rFonts w:cs="David" w:hint="cs"/>
          <w:sz w:val="24"/>
          <w:szCs w:val="24"/>
          <w:rtl/>
        </w:rPr>
        <w:t>ג</w:t>
      </w:r>
      <w:r w:rsidR="00DE65E5">
        <w:rPr>
          <w:rFonts w:cs="David" w:hint="cs"/>
          <w:sz w:val="24"/>
          <w:szCs w:val="24"/>
          <w:rtl/>
        </w:rPr>
        <w:t xml:space="preserve">. קביעה כי אם אין מי שטוען כנגד התפיסה, השר רשאי להחרים את הרכוש; אם יש מי שמבקש </w:t>
      </w:r>
      <w:r>
        <w:rPr>
          <w:rFonts w:cs="David" w:hint="cs"/>
          <w:sz w:val="24"/>
          <w:szCs w:val="24"/>
          <w:rtl/>
        </w:rPr>
        <w:t xml:space="preserve">להשיג על ההחלטה, הדיון בבית המשפט יהיה דיון בחילוט, ולא </w:t>
      </w:r>
      <w:r w:rsidR="00F34687">
        <w:rPr>
          <w:rFonts w:cs="David" w:hint="cs"/>
          <w:sz w:val="24"/>
          <w:szCs w:val="24"/>
          <w:rtl/>
        </w:rPr>
        <w:t>ב</w:t>
      </w:r>
      <w:r>
        <w:rPr>
          <w:rFonts w:cs="David" w:hint="cs"/>
          <w:sz w:val="24"/>
          <w:szCs w:val="24"/>
          <w:rtl/>
        </w:rPr>
        <w:t xml:space="preserve">עתירה מינהלית. </w:t>
      </w:r>
    </w:p>
    <w:p w:rsidR="00FB1CED" w:rsidRDefault="00FB1CED" w:rsidP="00FB1CED">
      <w:pPr>
        <w:spacing w:after="0" w:line="240" w:lineRule="auto"/>
        <w:ind w:left="-908"/>
        <w:jc w:val="both"/>
        <w:rPr>
          <w:rFonts w:cs="David"/>
          <w:sz w:val="24"/>
          <w:szCs w:val="24"/>
          <w:rtl/>
        </w:rPr>
      </w:pPr>
    </w:p>
    <w:p w:rsidR="00D328E9" w:rsidRDefault="00F34687" w:rsidP="004D3B66">
      <w:pPr>
        <w:spacing w:after="0" w:line="240" w:lineRule="auto"/>
        <w:ind w:left="-908"/>
        <w:jc w:val="both"/>
        <w:rPr>
          <w:rFonts w:cs="David"/>
          <w:sz w:val="24"/>
          <w:szCs w:val="24"/>
          <w:rtl/>
        </w:rPr>
      </w:pPr>
      <w:r>
        <w:rPr>
          <w:rFonts w:cs="David" w:hint="cs"/>
          <w:sz w:val="24"/>
          <w:szCs w:val="24"/>
          <w:rtl/>
        </w:rPr>
        <w:t>אנו סבורות כי הצעה זו מאזנת</w:t>
      </w:r>
      <w:r w:rsidRPr="008D5FF7">
        <w:rPr>
          <w:rFonts w:cs="David"/>
          <w:sz w:val="24"/>
          <w:szCs w:val="24"/>
          <w:rtl/>
        </w:rPr>
        <w:t xml:space="preserve"> </w:t>
      </w:r>
      <w:r w:rsidRPr="008D5FF7">
        <w:rPr>
          <w:rFonts w:cs="David" w:hint="cs"/>
          <w:sz w:val="24"/>
          <w:szCs w:val="24"/>
          <w:rtl/>
        </w:rPr>
        <w:t>בין</w:t>
      </w:r>
      <w:r w:rsidRPr="008D5FF7">
        <w:rPr>
          <w:rFonts w:cs="David"/>
          <w:sz w:val="24"/>
          <w:szCs w:val="24"/>
          <w:rtl/>
        </w:rPr>
        <w:t xml:space="preserve"> </w:t>
      </w:r>
      <w:r>
        <w:rPr>
          <w:rFonts w:cs="David" w:hint="cs"/>
          <w:sz w:val="24"/>
          <w:szCs w:val="24"/>
          <w:rtl/>
        </w:rPr>
        <w:t xml:space="preserve">הצורך </w:t>
      </w:r>
      <w:r w:rsidR="004D3B66">
        <w:rPr>
          <w:rFonts w:cs="David" w:hint="cs"/>
          <w:sz w:val="24"/>
          <w:szCs w:val="24"/>
          <w:rtl/>
        </w:rPr>
        <w:t xml:space="preserve">לפעול </w:t>
      </w:r>
      <w:r>
        <w:rPr>
          <w:rFonts w:cs="David" w:hint="cs"/>
          <w:sz w:val="24"/>
          <w:szCs w:val="24"/>
          <w:rtl/>
        </w:rPr>
        <w:t>ב</w:t>
      </w:r>
      <w:r w:rsidRPr="008D5FF7">
        <w:rPr>
          <w:rFonts w:cs="David" w:hint="cs"/>
          <w:sz w:val="24"/>
          <w:szCs w:val="24"/>
          <w:rtl/>
        </w:rPr>
        <w:t>יעילות</w:t>
      </w:r>
      <w:r w:rsidRPr="008D5FF7">
        <w:rPr>
          <w:rFonts w:cs="David"/>
          <w:sz w:val="24"/>
          <w:szCs w:val="24"/>
          <w:rtl/>
        </w:rPr>
        <w:t xml:space="preserve"> </w:t>
      </w:r>
      <w:r w:rsidRPr="008D5FF7">
        <w:rPr>
          <w:rFonts w:cs="David" w:hint="cs"/>
          <w:sz w:val="24"/>
          <w:szCs w:val="24"/>
          <w:rtl/>
        </w:rPr>
        <w:t>לבין</w:t>
      </w:r>
      <w:r w:rsidRPr="008D5FF7">
        <w:rPr>
          <w:rFonts w:cs="David"/>
          <w:sz w:val="24"/>
          <w:szCs w:val="24"/>
          <w:rtl/>
        </w:rPr>
        <w:t xml:space="preserve"> </w:t>
      </w:r>
      <w:r>
        <w:rPr>
          <w:rFonts w:cs="David" w:hint="cs"/>
          <w:sz w:val="24"/>
          <w:szCs w:val="24"/>
          <w:rtl/>
        </w:rPr>
        <w:t xml:space="preserve">ההגנה על תמי לב שיכולים להיפגע </w:t>
      </w:r>
      <w:r w:rsidR="004D3B66">
        <w:rPr>
          <w:rFonts w:cs="David" w:hint="cs"/>
          <w:sz w:val="24"/>
          <w:szCs w:val="24"/>
          <w:rtl/>
        </w:rPr>
        <w:t xml:space="preserve">באופן לא מידתי. ההצעה </w:t>
      </w:r>
      <w:r>
        <w:rPr>
          <w:rFonts w:cs="David" w:hint="cs"/>
          <w:sz w:val="24"/>
          <w:szCs w:val="24"/>
          <w:rtl/>
        </w:rPr>
        <w:t xml:space="preserve">מאפשרת תפיסה והחרמה של רכוש מסוכן רב, שאין לגביו "כתובת פלילית", ואשר מיועד </w:t>
      </w:r>
      <w:r w:rsidR="004D3B66">
        <w:rPr>
          <w:rFonts w:cs="David" w:hint="cs"/>
          <w:sz w:val="24"/>
          <w:szCs w:val="24"/>
          <w:rtl/>
        </w:rPr>
        <w:t>"</w:t>
      </w:r>
      <w:r>
        <w:rPr>
          <w:rFonts w:cs="David" w:hint="cs"/>
          <w:sz w:val="24"/>
          <w:szCs w:val="24"/>
          <w:rtl/>
        </w:rPr>
        <w:t>למפעל</w:t>
      </w:r>
      <w:r w:rsidR="004D3B66">
        <w:rPr>
          <w:rFonts w:cs="David" w:hint="cs"/>
          <w:sz w:val="24"/>
          <w:szCs w:val="24"/>
          <w:rtl/>
        </w:rPr>
        <w:t>"</w:t>
      </w:r>
      <w:r>
        <w:rPr>
          <w:rFonts w:cs="David" w:hint="cs"/>
          <w:sz w:val="24"/>
          <w:szCs w:val="24"/>
          <w:rtl/>
        </w:rPr>
        <w:t xml:space="preserve"> הטרור </w:t>
      </w:r>
      <w:r>
        <w:rPr>
          <w:rFonts w:cs="David"/>
          <w:sz w:val="24"/>
          <w:szCs w:val="24"/>
          <w:rtl/>
        </w:rPr>
        <w:t>–</w:t>
      </w:r>
      <w:r>
        <w:rPr>
          <w:rFonts w:cs="David" w:hint="cs"/>
          <w:sz w:val="24"/>
          <w:szCs w:val="24"/>
          <w:rtl/>
        </w:rPr>
        <w:t xml:space="preserve"> בין אם רכוש של ארגון טרור</w:t>
      </w:r>
      <w:r w:rsidR="002F2F9F">
        <w:rPr>
          <w:rFonts w:cs="David" w:hint="cs"/>
          <w:sz w:val="24"/>
          <w:szCs w:val="24"/>
          <w:rtl/>
        </w:rPr>
        <w:t>, בין אם רכוש שמיועד לביצוע מעשי טרור,</w:t>
      </w:r>
      <w:r>
        <w:rPr>
          <w:rFonts w:cs="David" w:hint="cs"/>
          <w:sz w:val="24"/>
          <w:szCs w:val="24"/>
          <w:rtl/>
        </w:rPr>
        <w:t xml:space="preserve"> ובין במעברי גבול (החזקה המוצעת נותנת פיתרון למספר רב מאוד של מקרים). </w:t>
      </w:r>
      <w:r w:rsidR="002F2F9F">
        <w:rPr>
          <w:rFonts w:cs="David" w:hint="cs"/>
          <w:sz w:val="24"/>
          <w:szCs w:val="24"/>
          <w:rtl/>
        </w:rPr>
        <w:t xml:space="preserve">מצד שני, היא לא מאפשרת תפיסה והחרמה שמהווה תחליף עונשי </w:t>
      </w:r>
      <w:r w:rsidR="002F2F9F">
        <w:rPr>
          <w:rFonts w:cs="David"/>
          <w:sz w:val="24"/>
          <w:szCs w:val="24"/>
          <w:rtl/>
        </w:rPr>
        <w:t>–</w:t>
      </w:r>
      <w:r w:rsidR="002F2F9F">
        <w:rPr>
          <w:rFonts w:cs="David" w:hint="cs"/>
          <w:sz w:val="24"/>
          <w:szCs w:val="24"/>
          <w:rtl/>
        </w:rPr>
        <w:t xml:space="preserve"> היא לא נותנת סמכות לתפוס כל </w:t>
      </w:r>
      <w:r w:rsidR="002F2F9F" w:rsidRPr="002F2F9F">
        <w:rPr>
          <w:rFonts w:cs="David" w:hint="cs"/>
          <w:sz w:val="24"/>
          <w:szCs w:val="24"/>
          <w:rtl/>
        </w:rPr>
        <w:t>רכוש</w:t>
      </w:r>
      <w:r w:rsidR="002F2F9F" w:rsidRPr="002F2F9F">
        <w:rPr>
          <w:rFonts w:cs="David"/>
          <w:sz w:val="24"/>
          <w:szCs w:val="24"/>
          <w:rtl/>
        </w:rPr>
        <w:t xml:space="preserve"> </w:t>
      </w:r>
      <w:r w:rsidR="002F2F9F" w:rsidRPr="002F2F9F">
        <w:rPr>
          <w:rFonts w:cs="David" w:hint="cs"/>
          <w:sz w:val="24"/>
          <w:szCs w:val="24"/>
          <w:rtl/>
        </w:rPr>
        <w:t>הקשור</w:t>
      </w:r>
      <w:r w:rsidR="002F2F9F" w:rsidRPr="002F2F9F">
        <w:rPr>
          <w:rFonts w:cs="David"/>
          <w:sz w:val="24"/>
          <w:szCs w:val="24"/>
          <w:rtl/>
        </w:rPr>
        <w:t xml:space="preserve"> </w:t>
      </w:r>
      <w:r w:rsidR="002F2F9F" w:rsidRPr="002F2F9F">
        <w:rPr>
          <w:rFonts w:cs="David" w:hint="cs"/>
          <w:sz w:val="24"/>
          <w:szCs w:val="24"/>
          <w:rtl/>
        </w:rPr>
        <w:t>לעבירת</w:t>
      </w:r>
      <w:r w:rsidR="002F2F9F" w:rsidRPr="002F2F9F">
        <w:rPr>
          <w:rFonts w:cs="David"/>
          <w:sz w:val="24"/>
          <w:szCs w:val="24"/>
          <w:rtl/>
        </w:rPr>
        <w:t xml:space="preserve"> </w:t>
      </w:r>
      <w:r w:rsidR="002F2F9F" w:rsidRPr="002F2F9F">
        <w:rPr>
          <w:rFonts w:cs="David" w:hint="cs"/>
          <w:sz w:val="24"/>
          <w:szCs w:val="24"/>
          <w:rtl/>
        </w:rPr>
        <w:t>טרור</w:t>
      </w:r>
      <w:r w:rsidR="002F2F9F">
        <w:rPr>
          <w:rFonts w:cs="David" w:hint="cs"/>
          <w:sz w:val="24"/>
          <w:szCs w:val="24"/>
          <w:rtl/>
        </w:rPr>
        <w:t xml:space="preserve">, או רכוש שהוא שוויו של רכוש זה </w:t>
      </w:r>
      <w:r w:rsidR="002F2F9F">
        <w:rPr>
          <w:rFonts w:cs="David"/>
          <w:sz w:val="24"/>
          <w:szCs w:val="24"/>
          <w:rtl/>
        </w:rPr>
        <w:t>–</w:t>
      </w:r>
      <w:r w:rsidR="002F2F9F">
        <w:rPr>
          <w:rFonts w:cs="David" w:hint="cs"/>
          <w:sz w:val="24"/>
          <w:szCs w:val="24"/>
          <w:rtl/>
        </w:rPr>
        <w:t xml:space="preserve"> שכן תפיסת רכוש שכזה, לטעמנו, צריכה להיעשות לאחר בירור בהליך פלילי</w:t>
      </w:r>
      <w:r w:rsidR="003C3231">
        <w:rPr>
          <w:rFonts w:cs="David" w:hint="cs"/>
          <w:sz w:val="24"/>
          <w:szCs w:val="24"/>
          <w:rtl/>
        </w:rPr>
        <w:t xml:space="preserve"> או בהליך של חילוט אזרחי</w:t>
      </w:r>
      <w:r w:rsidR="002F2F9F">
        <w:rPr>
          <w:rFonts w:cs="David" w:hint="cs"/>
          <w:sz w:val="24"/>
          <w:szCs w:val="24"/>
          <w:rtl/>
        </w:rPr>
        <w:t xml:space="preserve">. </w:t>
      </w:r>
      <w:r w:rsidR="00634C2B">
        <w:rPr>
          <w:rFonts w:cs="David" w:hint="cs"/>
          <w:sz w:val="24"/>
          <w:szCs w:val="24"/>
          <w:rtl/>
        </w:rPr>
        <w:t>בנוסף, הנוסח המוצע משמר את הכלל כי הנטל הוא על המדינה להוכיח כי תפיסת הרכוש הייתה ראויה</w:t>
      </w:r>
      <w:r w:rsidR="00D328E9">
        <w:rPr>
          <w:rFonts w:cs="David" w:hint="cs"/>
          <w:sz w:val="24"/>
          <w:szCs w:val="24"/>
          <w:rtl/>
        </w:rPr>
        <w:t xml:space="preserve">, תוך כדי שמאפשרת הקלה בהליכים אם אין מי שטוען כנגד התפיסה. </w:t>
      </w:r>
    </w:p>
    <w:p w:rsidR="004D3B66" w:rsidRDefault="004D3B66" w:rsidP="004D3B66">
      <w:pPr>
        <w:spacing w:after="0" w:line="240" w:lineRule="auto"/>
        <w:ind w:left="-908"/>
        <w:jc w:val="both"/>
        <w:rPr>
          <w:rFonts w:cs="David"/>
          <w:sz w:val="24"/>
          <w:szCs w:val="24"/>
          <w:rtl/>
        </w:rPr>
      </w:pPr>
    </w:p>
    <w:p w:rsidR="00F34687" w:rsidRDefault="004D3B66" w:rsidP="004D3B66">
      <w:pPr>
        <w:spacing w:after="0" w:line="240" w:lineRule="auto"/>
        <w:ind w:left="-908"/>
        <w:jc w:val="both"/>
        <w:rPr>
          <w:rFonts w:cs="David"/>
          <w:sz w:val="24"/>
          <w:szCs w:val="24"/>
          <w:rtl/>
        </w:rPr>
      </w:pPr>
      <w:r>
        <w:rPr>
          <w:rFonts w:cs="David" w:hint="cs"/>
          <w:sz w:val="24"/>
          <w:szCs w:val="24"/>
          <w:rtl/>
        </w:rPr>
        <w:t>אנו סבורות כי יש למסור לוועדה נתון בעניין מספר ה</w:t>
      </w:r>
      <w:r w:rsidR="00D328E9">
        <w:rPr>
          <w:rFonts w:cs="David" w:hint="cs"/>
          <w:sz w:val="24"/>
          <w:szCs w:val="24"/>
          <w:rtl/>
        </w:rPr>
        <w:t xml:space="preserve">עתירות </w:t>
      </w:r>
      <w:r>
        <w:rPr>
          <w:rFonts w:cs="David" w:hint="cs"/>
          <w:sz w:val="24"/>
          <w:szCs w:val="24"/>
          <w:rtl/>
        </w:rPr>
        <w:t>ה</w:t>
      </w:r>
      <w:r w:rsidR="00D328E9">
        <w:rPr>
          <w:rFonts w:cs="David" w:hint="cs"/>
          <w:sz w:val="24"/>
          <w:szCs w:val="24"/>
          <w:rtl/>
        </w:rPr>
        <w:t xml:space="preserve">מינהליות </w:t>
      </w:r>
      <w:r>
        <w:rPr>
          <w:rFonts w:cs="David" w:hint="cs"/>
          <w:sz w:val="24"/>
          <w:szCs w:val="24"/>
          <w:rtl/>
        </w:rPr>
        <w:t>ש</w:t>
      </w:r>
      <w:r w:rsidR="00D328E9">
        <w:rPr>
          <w:rFonts w:cs="David" w:hint="cs"/>
          <w:sz w:val="24"/>
          <w:szCs w:val="24"/>
          <w:rtl/>
        </w:rPr>
        <w:t>מוגשות היום כנגד החרמות מינהליות בתחום הטרור. יש להניח כי מי שלא מגיש עתירה מינהלית היום כנגד ההחלטה גם לא יבקש להשיג על ההחלטה בפני בית המשפט אם יחוקק החוק כמוצע על ידינו.</w:t>
      </w:r>
    </w:p>
    <w:p w:rsidR="002F2F9F" w:rsidRDefault="002F2F9F" w:rsidP="002F2F9F">
      <w:pPr>
        <w:spacing w:after="0" w:line="240" w:lineRule="auto"/>
        <w:ind w:left="-908"/>
        <w:jc w:val="both"/>
        <w:rPr>
          <w:rFonts w:cs="David"/>
          <w:sz w:val="24"/>
          <w:szCs w:val="24"/>
          <w:rtl/>
        </w:rPr>
      </w:pPr>
    </w:p>
    <w:p w:rsidR="00F34687" w:rsidRDefault="00F34687" w:rsidP="00F34687">
      <w:pPr>
        <w:spacing w:after="0" w:line="240" w:lineRule="auto"/>
        <w:ind w:left="-908"/>
        <w:jc w:val="both"/>
        <w:rPr>
          <w:rFonts w:cs="David"/>
          <w:sz w:val="24"/>
          <w:szCs w:val="24"/>
          <w:rtl/>
        </w:rPr>
      </w:pPr>
    </w:p>
    <w:p w:rsidR="00F34687" w:rsidRDefault="00F34687" w:rsidP="00F34687">
      <w:pPr>
        <w:spacing w:after="0" w:line="240" w:lineRule="auto"/>
        <w:ind w:left="-908"/>
        <w:jc w:val="both"/>
        <w:rPr>
          <w:rFonts w:cs="David"/>
          <w:sz w:val="24"/>
          <w:szCs w:val="24"/>
          <w:rtl/>
        </w:rPr>
      </w:pPr>
    </w:p>
    <w:p w:rsidR="00396562" w:rsidRDefault="00396562" w:rsidP="00396562">
      <w:pPr>
        <w:spacing w:after="0" w:line="240" w:lineRule="auto"/>
        <w:ind w:left="-908"/>
        <w:rPr>
          <w:rFonts w:cs="David"/>
          <w:sz w:val="24"/>
          <w:szCs w:val="24"/>
          <w:rtl/>
        </w:rPr>
      </w:pP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7145"/>
      </w:tblGrid>
      <w:tr w:rsidR="00B85BA8" w:rsidRPr="007C109C" w:rsidTr="004406D1">
        <w:trPr>
          <w:cantSplit/>
        </w:trPr>
        <w:tc>
          <w:tcPr>
            <w:tcW w:w="1870" w:type="dxa"/>
            <w:shd w:val="clear" w:color="auto" w:fill="FABF8F"/>
          </w:tcPr>
          <w:p w:rsidR="00B85BA8" w:rsidRPr="007C109C" w:rsidRDefault="00B85BA8" w:rsidP="007C109C">
            <w:pPr>
              <w:pStyle w:val="TableSideHeading"/>
              <w:spacing w:line="240" w:lineRule="auto"/>
              <w:contextualSpacing/>
              <w:rPr>
                <w:sz w:val="24"/>
                <w:szCs w:val="24"/>
                <w:rtl/>
              </w:rPr>
            </w:pPr>
          </w:p>
        </w:tc>
        <w:tc>
          <w:tcPr>
            <w:tcW w:w="624" w:type="dxa"/>
            <w:shd w:val="clear" w:color="auto" w:fill="FABF8F"/>
          </w:tcPr>
          <w:p w:rsidR="00B85BA8" w:rsidRPr="007C109C" w:rsidRDefault="00B85BA8" w:rsidP="007C109C">
            <w:pPr>
              <w:pStyle w:val="TableText"/>
              <w:spacing w:line="240" w:lineRule="auto"/>
              <w:ind w:right="0"/>
              <w:contextualSpacing/>
              <w:jc w:val="both"/>
              <w:rPr>
                <w:sz w:val="24"/>
                <w:szCs w:val="24"/>
                <w:rtl/>
              </w:rPr>
            </w:pPr>
          </w:p>
        </w:tc>
        <w:tc>
          <w:tcPr>
            <w:tcW w:w="7145" w:type="dxa"/>
            <w:shd w:val="clear" w:color="auto" w:fill="FABF8F"/>
          </w:tcPr>
          <w:p w:rsidR="00B85BA8" w:rsidRPr="007C109C" w:rsidRDefault="00B85BA8" w:rsidP="007C109C">
            <w:pPr>
              <w:pStyle w:val="TableHead"/>
              <w:spacing w:line="240" w:lineRule="auto"/>
              <w:contextualSpacing/>
              <w:rPr>
                <w:sz w:val="24"/>
                <w:szCs w:val="24"/>
                <w:rtl/>
              </w:rPr>
            </w:pPr>
            <w:r w:rsidRPr="007C109C">
              <w:rPr>
                <w:sz w:val="24"/>
                <w:szCs w:val="24"/>
                <w:rtl/>
              </w:rPr>
              <w:t>פ</w:t>
            </w:r>
            <w:r w:rsidRPr="007C109C">
              <w:rPr>
                <w:rFonts w:hint="cs"/>
                <w:sz w:val="24"/>
                <w:szCs w:val="24"/>
                <w:rtl/>
              </w:rPr>
              <w:t>רק ז': תפיסה וחילוט מינהליים</w:t>
            </w:r>
          </w:p>
        </w:tc>
      </w:tr>
      <w:tr w:rsidR="00B85BA8" w:rsidRPr="007C109C" w:rsidTr="00B85BA8">
        <w:trPr>
          <w:cantSplit/>
          <w:trHeight w:val="445"/>
        </w:trPr>
        <w:tc>
          <w:tcPr>
            <w:tcW w:w="1870" w:type="dxa"/>
            <w:shd w:val="clear" w:color="auto" w:fill="auto"/>
          </w:tcPr>
          <w:p w:rsidR="00B85BA8" w:rsidRPr="007C109C" w:rsidRDefault="00B85BA8" w:rsidP="007C109C">
            <w:pPr>
              <w:pStyle w:val="TableSideHeading"/>
              <w:spacing w:line="240" w:lineRule="auto"/>
              <w:contextualSpacing/>
              <w:rPr>
                <w:sz w:val="24"/>
                <w:szCs w:val="24"/>
                <w:rtl/>
              </w:rPr>
            </w:pPr>
            <w:r w:rsidRPr="007C109C">
              <w:rPr>
                <w:rFonts w:hint="cs"/>
                <w:sz w:val="24"/>
                <w:szCs w:val="24"/>
                <w:rtl/>
              </w:rPr>
              <w:t>צו מינהלי לתפיסת רכוש</w:t>
            </w:r>
          </w:p>
        </w:tc>
        <w:tc>
          <w:tcPr>
            <w:tcW w:w="624" w:type="dxa"/>
            <w:shd w:val="clear" w:color="auto" w:fill="auto"/>
          </w:tcPr>
          <w:p w:rsidR="00B85BA8" w:rsidRPr="007C109C" w:rsidRDefault="00B85BA8" w:rsidP="007C109C">
            <w:pPr>
              <w:pStyle w:val="TableText"/>
              <w:keepLines w:val="0"/>
              <w:tabs>
                <w:tab w:val="clear" w:pos="624"/>
              </w:tabs>
              <w:spacing w:line="240" w:lineRule="auto"/>
              <w:contextualSpacing/>
              <w:rPr>
                <w:sz w:val="24"/>
                <w:szCs w:val="24"/>
                <w:rtl/>
              </w:rPr>
            </w:pPr>
            <w:r w:rsidRPr="007C109C">
              <w:rPr>
                <w:rFonts w:hint="cs"/>
                <w:sz w:val="24"/>
                <w:szCs w:val="24"/>
                <w:rtl/>
              </w:rPr>
              <w:t>87.</w:t>
            </w:r>
          </w:p>
        </w:tc>
        <w:tc>
          <w:tcPr>
            <w:tcW w:w="7145" w:type="dxa"/>
            <w:shd w:val="clear" w:color="auto" w:fill="auto"/>
          </w:tcPr>
          <w:p w:rsidR="00B85BA8" w:rsidRPr="007C109C" w:rsidRDefault="004D22FF" w:rsidP="003C43DA">
            <w:pPr>
              <w:pStyle w:val="TableBlock"/>
              <w:tabs>
                <w:tab w:val="clear" w:pos="624"/>
              </w:tabs>
              <w:spacing w:line="240" w:lineRule="auto"/>
              <w:contextualSpacing/>
              <w:rPr>
                <w:sz w:val="24"/>
                <w:szCs w:val="24"/>
                <w:rtl/>
              </w:rPr>
            </w:pPr>
            <w:r>
              <w:rPr>
                <w:rFonts w:hint="cs"/>
                <w:sz w:val="24"/>
                <w:szCs w:val="24"/>
                <w:rtl/>
              </w:rPr>
              <w:t xml:space="preserve">(א) </w:t>
            </w:r>
            <w:r w:rsidR="00B85BA8" w:rsidRPr="007C109C">
              <w:rPr>
                <w:rFonts w:hint="cs"/>
                <w:sz w:val="24"/>
                <w:szCs w:val="24"/>
                <w:rtl/>
              </w:rPr>
              <w:t xml:space="preserve">שר הביטחון רשאי להורות בצו על תפיסה </w:t>
            </w:r>
            <w:r w:rsidR="00B85BA8" w:rsidRPr="004D22FF">
              <w:rPr>
                <w:rFonts w:hint="cs"/>
                <w:sz w:val="24"/>
                <w:szCs w:val="24"/>
                <w:rtl/>
              </w:rPr>
              <w:t>זמנית של רכוש שהוא אחד מאלה, או על הגבלת הש</w:t>
            </w:r>
            <w:r w:rsidRPr="004D22FF">
              <w:rPr>
                <w:rFonts w:hint="cs"/>
                <w:sz w:val="24"/>
                <w:szCs w:val="24"/>
                <w:rtl/>
              </w:rPr>
              <w:t>ימוש או הגבלת העברת הזכויות בו</w:t>
            </w:r>
            <w:r w:rsidR="00B85BA8" w:rsidRPr="004D22FF">
              <w:rPr>
                <w:rFonts w:hint="cs"/>
                <w:sz w:val="24"/>
                <w:szCs w:val="24"/>
                <w:rtl/>
              </w:rPr>
              <w:t xml:space="preserve">, אם שוכנע כי הדבר דרוש כדי לסכל פעילות </w:t>
            </w:r>
            <w:r w:rsidR="005D434C" w:rsidRPr="004D22FF">
              <w:rPr>
                <w:rFonts w:hint="cs"/>
                <w:sz w:val="24"/>
                <w:szCs w:val="24"/>
                <w:rtl/>
              </w:rPr>
              <w:t xml:space="preserve">של </w:t>
            </w:r>
            <w:r w:rsidR="00B85BA8" w:rsidRPr="004D22FF">
              <w:rPr>
                <w:rFonts w:hint="cs"/>
                <w:sz w:val="24"/>
                <w:szCs w:val="24"/>
                <w:rtl/>
              </w:rPr>
              <w:t xml:space="preserve">ארגון טרור ולפגוע ביכולתו לקדם את מטרותיו, או כדי לסכל </w:t>
            </w:r>
            <w:r w:rsidR="00007E37">
              <w:rPr>
                <w:rFonts w:hint="cs"/>
                <w:sz w:val="24"/>
                <w:szCs w:val="24"/>
                <w:rtl/>
              </w:rPr>
              <w:t>מעשי</w:t>
            </w:r>
            <w:r w:rsidR="00B85BA8" w:rsidRPr="004D22FF">
              <w:rPr>
                <w:rFonts w:hint="cs"/>
                <w:sz w:val="24"/>
                <w:szCs w:val="24"/>
                <w:rtl/>
              </w:rPr>
              <w:t xml:space="preserve"> טרור</w:t>
            </w:r>
            <w:r w:rsidR="003C43DA">
              <w:rPr>
                <w:rFonts w:hint="cs"/>
                <w:sz w:val="24"/>
                <w:szCs w:val="24"/>
                <w:rtl/>
              </w:rPr>
              <w:t>:</w:t>
            </w:r>
            <w:r w:rsidR="003C43DA" w:rsidRPr="007C109C">
              <w:rPr>
                <w:rFonts w:hint="cs"/>
                <w:sz w:val="24"/>
                <w:szCs w:val="24"/>
                <w:rtl/>
              </w:rPr>
              <w:t xml:space="preserve"> </w:t>
            </w:r>
          </w:p>
        </w:tc>
      </w:tr>
      <w:tr w:rsidR="00B85BA8" w:rsidRPr="007C109C" w:rsidTr="00B85BA8">
        <w:trPr>
          <w:cantSplit/>
          <w:trHeight w:val="445"/>
        </w:trPr>
        <w:tc>
          <w:tcPr>
            <w:tcW w:w="1870" w:type="dxa"/>
            <w:shd w:val="clear" w:color="auto" w:fill="auto"/>
          </w:tcPr>
          <w:p w:rsidR="00B85BA8" w:rsidRPr="007C109C" w:rsidRDefault="00B85BA8" w:rsidP="007C109C">
            <w:pPr>
              <w:pStyle w:val="TableSideHeading"/>
              <w:spacing w:line="240" w:lineRule="auto"/>
              <w:contextualSpacing/>
              <w:rPr>
                <w:sz w:val="24"/>
                <w:szCs w:val="24"/>
                <w:rtl/>
              </w:rPr>
            </w:pPr>
          </w:p>
        </w:tc>
        <w:tc>
          <w:tcPr>
            <w:tcW w:w="624" w:type="dxa"/>
            <w:shd w:val="clear" w:color="auto" w:fill="auto"/>
          </w:tcPr>
          <w:p w:rsidR="00B85BA8" w:rsidRPr="007C109C" w:rsidRDefault="00B85BA8" w:rsidP="00051B52">
            <w:pPr>
              <w:pStyle w:val="TableText"/>
              <w:keepLines w:val="0"/>
              <w:tabs>
                <w:tab w:val="clear" w:pos="624"/>
              </w:tabs>
              <w:spacing w:line="240" w:lineRule="auto"/>
              <w:ind w:right="4599"/>
              <w:contextualSpacing/>
              <w:rPr>
                <w:sz w:val="24"/>
                <w:szCs w:val="24"/>
                <w:rtl/>
              </w:rPr>
            </w:pPr>
          </w:p>
        </w:tc>
        <w:tc>
          <w:tcPr>
            <w:tcW w:w="7145" w:type="dxa"/>
            <w:shd w:val="clear" w:color="auto" w:fill="auto"/>
          </w:tcPr>
          <w:p w:rsidR="00B85BA8" w:rsidRPr="007C109C" w:rsidRDefault="00B85BA8" w:rsidP="008E517F">
            <w:pPr>
              <w:pStyle w:val="TableBlock"/>
              <w:spacing w:line="240" w:lineRule="auto"/>
              <w:contextualSpacing/>
              <w:rPr>
                <w:sz w:val="24"/>
                <w:szCs w:val="24"/>
                <w:rtl/>
              </w:rPr>
            </w:pPr>
            <w:r w:rsidRPr="007C109C">
              <w:rPr>
                <w:rFonts w:hint="cs"/>
                <w:sz w:val="24"/>
                <w:szCs w:val="24"/>
                <w:rtl/>
              </w:rPr>
              <w:t>(1) רכוש של ארגון טרור</w:t>
            </w:r>
            <w:r w:rsidR="003C67FC" w:rsidRPr="00D443CB">
              <w:rPr>
                <w:rStyle w:val="a3"/>
                <w:sz w:val="24"/>
                <w:szCs w:val="24"/>
                <w:vertAlign w:val="superscript"/>
                <w:rtl/>
              </w:rPr>
              <w:footnoteReference w:id="1"/>
            </w:r>
            <w:r w:rsidRPr="007C109C">
              <w:rPr>
                <w:rFonts w:hint="cs"/>
                <w:sz w:val="24"/>
                <w:szCs w:val="24"/>
                <w:rtl/>
              </w:rPr>
              <w:t xml:space="preserve"> שהוכרז לפי סעיפים 4, 6 או11</w:t>
            </w:r>
            <w:r w:rsidR="008E517F" w:rsidRPr="008E517F">
              <w:rPr>
                <w:rStyle w:val="a3"/>
                <w:szCs w:val="20"/>
                <w:rtl/>
              </w:rPr>
              <w:footnoteReference w:id="2"/>
            </w:r>
            <w:r w:rsidR="00207C84">
              <w:rPr>
                <w:rFonts w:hint="cs"/>
                <w:sz w:val="24"/>
                <w:szCs w:val="24"/>
                <w:rtl/>
              </w:rPr>
              <w:t xml:space="preserve">, או שראש רשות ביטחון הודיע לשר כי בכוונתו </w:t>
            </w:r>
            <w:r w:rsidR="003C67FC">
              <w:rPr>
                <w:rFonts w:hint="cs"/>
                <w:sz w:val="24"/>
                <w:szCs w:val="24"/>
                <w:rtl/>
              </w:rPr>
              <w:t>או בכוונת ועדת השרים, לפי העניין, לבקש</w:t>
            </w:r>
            <w:r w:rsidR="00207C84">
              <w:rPr>
                <w:rFonts w:hint="cs"/>
                <w:sz w:val="24"/>
                <w:szCs w:val="24"/>
                <w:rtl/>
              </w:rPr>
              <w:t xml:space="preserve"> להכריז</w:t>
            </w:r>
            <w:r w:rsidR="003C67FC">
              <w:rPr>
                <w:rFonts w:hint="cs"/>
                <w:sz w:val="24"/>
                <w:szCs w:val="24"/>
                <w:rtl/>
              </w:rPr>
              <w:t xml:space="preserve"> עליו לפי הסעיפים האמורים</w:t>
            </w:r>
            <w:r w:rsidRPr="007C109C">
              <w:rPr>
                <w:rFonts w:hint="cs"/>
                <w:sz w:val="24"/>
                <w:szCs w:val="24"/>
                <w:rtl/>
              </w:rPr>
              <w:t>;</w:t>
            </w:r>
          </w:p>
        </w:tc>
      </w:tr>
      <w:tr w:rsidR="00B85BA8" w:rsidRPr="007C109C" w:rsidTr="00B85BA8">
        <w:trPr>
          <w:cantSplit/>
          <w:trHeight w:val="445"/>
        </w:trPr>
        <w:tc>
          <w:tcPr>
            <w:tcW w:w="1870" w:type="dxa"/>
            <w:shd w:val="clear" w:color="auto" w:fill="auto"/>
          </w:tcPr>
          <w:p w:rsidR="00B85BA8" w:rsidRPr="007C109C" w:rsidRDefault="00B85BA8" w:rsidP="007C109C">
            <w:pPr>
              <w:pStyle w:val="TableSideHeading"/>
              <w:spacing w:line="240" w:lineRule="auto"/>
              <w:contextualSpacing/>
              <w:rPr>
                <w:sz w:val="24"/>
                <w:szCs w:val="24"/>
                <w:rtl/>
              </w:rPr>
            </w:pPr>
          </w:p>
        </w:tc>
        <w:tc>
          <w:tcPr>
            <w:tcW w:w="624" w:type="dxa"/>
            <w:shd w:val="clear" w:color="auto" w:fill="auto"/>
          </w:tcPr>
          <w:p w:rsidR="00B85BA8" w:rsidRPr="007C109C" w:rsidRDefault="00B85BA8" w:rsidP="00051B52">
            <w:pPr>
              <w:pStyle w:val="TableText"/>
              <w:keepLines w:val="0"/>
              <w:tabs>
                <w:tab w:val="clear" w:pos="624"/>
              </w:tabs>
              <w:spacing w:line="240" w:lineRule="auto"/>
              <w:ind w:right="4599"/>
              <w:contextualSpacing/>
              <w:rPr>
                <w:sz w:val="24"/>
                <w:szCs w:val="24"/>
                <w:rtl/>
              </w:rPr>
            </w:pPr>
          </w:p>
        </w:tc>
        <w:tc>
          <w:tcPr>
            <w:tcW w:w="7145" w:type="dxa"/>
            <w:shd w:val="clear" w:color="auto" w:fill="auto"/>
          </w:tcPr>
          <w:p w:rsidR="00B85BA8" w:rsidRDefault="00B85BA8" w:rsidP="00051B52">
            <w:pPr>
              <w:pStyle w:val="TableBlock"/>
              <w:tabs>
                <w:tab w:val="clear" w:pos="624"/>
              </w:tabs>
              <w:spacing w:line="240" w:lineRule="auto"/>
              <w:contextualSpacing/>
              <w:rPr>
                <w:sz w:val="24"/>
                <w:szCs w:val="24"/>
                <w:rtl/>
              </w:rPr>
            </w:pPr>
            <w:r w:rsidRPr="007C109C">
              <w:rPr>
                <w:rFonts w:hint="cs"/>
                <w:sz w:val="24"/>
                <w:szCs w:val="24"/>
                <w:rtl/>
              </w:rPr>
              <w:t xml:space="preserve">(2) רכוש שמיועד לביצוע </w:t>
            </w:r>
            <w:r w:rsidR="00007E37" w:rsidRPr="007C109C">
              <w:rPr>
                <w:rFonts w:hint="cs"/>
                <w:sz w:val="24"/>
                <w:szCs w:val="24"/>
                <w:rtl/>
              </w:rPr>
              <w:t>מעש</w:t>
            </w:r>
            <w:r w:rsidR="00007E37">
              <w:rPr>
                <w:rFonts w:hint="cs"/>
                <w:sz w:val="24"/>
                <w:szCs w:val="24"/>
                <w:rtl/>
              </w:rPr>
              <w:t>י</w:t>
            </w:r>
            <w:r w:rsidR="00007E37" w:rsidRPr="007C109C">
              <w:rPr>
                <w:rFonts w:hint="cs"/>
                <w:sz w:val="24"/>
                <w:szCs w:val="24"/>
                <w:rtl/>
              </w:rPr>
              <w:t xml:space="preserve"> </w:t>
            </w:r>
            <w:r w:rsidRPr="007C109C">
              <w:rPr>
                <w:rFonts w:hint="cs"/>
                <w:sz w:val="24"/>
                <w:szCs w:val="24"/>
                <w:rtl/>
              </w:rPr>
              <w:t>טרור</w:t>
            </w:r>
            <w:r w:rsidR="00051B52">
              <w:rPr>
                <w:rFonts w:hint="cs"/>
                <w:sz w:val="24"/>
                <w:szCs w:val="24"/>
                <w:rtl/>
              </w:rPr>
              <w:t>,</w:t>
            </w:r>
            <w:r w:rsidRPr="007C109C">
              <w:rPr>
                <w:rFonts w:hint="cs"/>
                <w:sz w:val="24"/>
                <w:szCs w:val="24"/>
                <w:rtl/>
              </w:rPr>
              <w:t xml:space="preserve"> </w:t>
            </w:r>
            <w:r w:rsidR="00007E37">
              <w:rPr>
                <w:rFonts w:hint="cs"/>
                <w:sz w:val="24"/>
                <w:szCs w:val="24"/>
                <w:rtl/>
              </w:rPr>
              <w:t xml:space="preserve">הכנה לביצועם או שכר או תגמול </w:t>
            </w:r>
            <w:r w:rsidR="00051B52">
              <w:rPr>
                <w:rFonts w:hint="cs"/>
                <w:sz w:val="24"/>
                <w:szCs w:val="24"/>
                <w:rtl/>
              </w:rPr>
              <w:t xml:space="preserve">בעד </w:t>
            </w:r>
            <w:r w:rsidR="00007E37">
              <w:rPr>
                <w:rFonts w:hint="cs"/>
                <w:sz w:val="24"/>
                <w:szCs w:val="24"/>
                <w:rtl/>
              </w:rPr>
              <w:t xml:space="preserve">ביצועם, </w:t>
            </w:r>
            <w:r w:rsidR="00051B52">
              <w:rPr>
                <w:rFonts w:hint="cs"/>
                <w:sz w:val="24"/>
                <w:szCs w:val="24"/>
                <w:rtl/>
              </w:rPr>
              <w:t>[</w:t>
            </w:r>
            <w:r w:rsidR="00007E37">
              <w:rPr>
                <w:rFonts w:hint="cs"/>
                <w:sz w:val="24"/>
                <w:szCs w:val="24"/>
                <w:rtl/>
              </w:rPr>
              <w:t>אף אם לא ידוע</w:t>
            </w:r>
            <w:r w:rsidR="00051B52">
              <w:rPr>
                <w:rFonts w:hint="cs"/>
                <w:sz w:val="24"/>
                <w:szCs w:val="24"/>
                <w:rtl/>
              </w:rPr>
              <w:t xml:space="preserve"> על מעשה טרור מסוים]</w:t>
            </w:r>
            <w:r w:rsidR="001E04E9">
              <w:rPr>
                <w:rFonts w:hint="cs"/>
                <w:sz w:val="24"/>
                <w:szCs w:val="24"/>
                <w:rtl/>
              </w:rPr>
              <w:t xml:space="preserve"> [וכן רכוש האסור בהחזקה</w:t>
            </w:r>
            <w:r w:rsidR="003C67FC" w:rsidRPr="00051B52">
              <w:rPr>
                <w:rStyle w:val="a3"/>
                <w:szCs w:val="20"/>
                <w:rtl/>
              </w:rPr>
              <w:footnoteReference w:id="3"/>
            </w:r>
            <w:r w:rsidR="001E04E9" w:rsidRPr="00051B52">
              <w:rPr>
                <w:rFonts w:hint="cs"/>
                <w:szCs w:val="20"/>
                <w:rtl/>
              </w:rPr>
              <w:t>]</w:t>
            </w:r>
            <w:r w:rsidR="001E04E9">
              <w:rPr>
                <w:rFonts w:hint="cs"/>
                <w:sz w:val="24"/>
                <w:szCs w:val="24"/>
                <w:rtl/>
              </w:rPr>
              <w:t>;</w:t>
            </w:r>
            <w:r w:rsidR="00D77096">
              <w:rPr>
                <w:rFonts w:hint="cs"/>
                <w:sz w:val="24"/>
                <w:szCs w:val="24"/>
                <w:rtl/>
              </w:rPr>
              <w:t xml:space="preserve"> </w:t>
            </w:r>
          </w:p>
          <w:p w:rsidR="00B85BA8" w:rsidRDefault="00B85BA8" w:rsidP="00D77096">
            <w:pPr>
              <w:pStyle w:val="TableBlock"/>
              <w:tabs>
                <w:tab w:val="clear" w:pos="624"/>
              </w:tabs>
              <w:spacing w:line="240" w:lineRule="auto"/>
              <w:contextualSpacing/>
              <w:rPr>
                <w:sz w:val="24"/>
                <w:szCs w:val="24"/>
                <w:rtl/>
              </w:rPr>
            </w:pPr>
          </w:p>
          <w:p w:rsidR="00051B52" w:rsidRDefault="00051B52" w:rsidP="003C43DA">
            <w:pPr>
              <w:pStyle w:val="TableBlock"/>
              <w:tabs>
                <w:tab w:val="clear" w:pos="624"/>
              </w:tabs>
              <w:spacing w:line="240" w:lineRule="auto"/>
              <w:contextualSpacing/>
              <w:rPr>
                <w:sz w:val="24"/>
                <w:szCs w:val="24"/>
                <w:rtl/>
              </w:rPr>
            </w:pPr>
            <w:r>
              <w:rPr>
                <w:rFonts w:hint="cs"/>
                <w:sz w:val="24"/>
                <w:szCs w:val="24"/>
                <w:rtl/>
              </w:rPr>
              <w:t>(ב)  לעניין פרק זה ופרק ו'</w:t>
            </w:r>
            <w:r w:rsidR="008E517F">
              <w:rPr>
                <w:rFonts w:hint="cs"/>
                <w:sz w:val="24"/>
                <w:szCs w:val="24"/>
                <w:rtl/>
              </w:rPr>
              <w:t>,</w:t>
            </w:r>
            <w:r>
              <w:rPr>
                <w:rFonts w:hint="cs"/>
                <w:sz w:val="24"/>
                <w:szCs w:val="24"/>
                <w:rtl/>
              </w:rPr>
              <w:t xml:space="preserve"> חזקה שרכוש </w:t>
            </w:r>
            <w:r w:rsidR="00745706">
              <w:rPr>
                <w:rFonts w:hint="cs"/>
                <w:sz w:val="24"/>
                <w:szCs w:val="24"/>
                <w:rtl/>
              </w:rPr>
              <w:t>שנתפס במעבר גבול בין ישראל לחבל עזה</w:t>
            </w:r>
            <w:r w:rsidR="008E517F">
              <w:rPr>
                <w:rStyle w:val="a3"/>
                <w:sz w:val="24"/>
                <w:szCs w:val="24"/>
                <w:rtl/>
              </w:rPr>
              <w:footnoteReference w:id="4"/>
            </w:r>
            <w:r w:rsidR="00745706">
              <w:rPr>
                <w:rFonts w:hint="cs"/>
                <w:sz w:val="24"/>
                <w:szCs w:val="24"/>
                <w:rtl/>
              </w:rPr>
              <w:t xml:space="preserve"> </w:t>
            </w:r>
            <w:r>
              <w:rPr>
                <w:rFonts w:hint="cs"/>
                <w:sz w:val="24"/>
                <w:szCs w:val="24"/>
                <w:rtl/>
              </w:rPr>
              <w:t xml:space="preserve">שלא דווח והייתה חובה לדווח עליו, </w:t>
            </w:r>
            <w:r w:rsidR="00745706">
              <w:rPr>
                <w:rFonts w:hint="cs"/>
                <w:sz w:val="24"/>
                <w:szCs w:val="24"/>
                <w:rtl/>
              </w:rPr>
              <w:t xml:space="preserve">או </w:t>
            </w:r>
            <w:r>
              <w:rPr>
                <w:rFonts w:hint="cs"/>
                <w:sz w:val="24"/>
                <w:szCs w:val="24"/>
                <w:rtl/>
              </w:rPr>
              <w:t>ללא היתר שנדרש, או שהיה ניסיון להסתירו ולהבריחו</w:t>
            </w:r>
            <w:r w:rsidR="00745706">
              <w:rPr>
                <w:rFonts w:hint="cs"/>
                <w:sz w:val="24"/>
                <w:szCs w:val="24"/>
                <w:rtl/>
              </w:rPr>
              <w:t>,</w:t>
            </w:r>
            <w:r>
              <w:rPr>
                <w:rFonts w:hint="cs"/>
                <w:sz w:val="24"/>
                <w:szCs w:val="24"/>
                <w:rtl/>
              </w:rPr>
              <w:t xml:space="preserve"> הוא רכוש כאמור בסעיף קטן (א), אלא אם כן הוכח אחרת.</w:t>
            </w:r>
          </w:p>
          <w:p w:rsidR="00051B52" w:rsidRPr="007C109C" w:rsidRDefault="00051B52" w:rsidP="00D77096">
            <w:pPr>
              <w:pStyle w:val="TableBlock"/>
              <w:tabs>
                <w:tab w:val="clear" w:pos="624"/>
              </w:tabs>
              <w:spacing w:line="240" w:lineRule="auto"/>
              <w:contextualSpacing/>
              <w:rPr>
                <w:sz w:val="24"/>
                <w:szCs w:val="24"/>
                <w:rtl/>
              </w:rPr>
            </w:pPr>
          </w:p>
        </w:tc>
      </w:tr>
      <w:tr w:rsidR="00B85BA8" w:rsidRPr="007C109C" w:rsidTr="00B85BA8">
        <w:trPr>
          <w:cantSplit/>
          <w:trHeight w:val="445"/>
        </w:trPr>
        <w:tc>
          <w:tcPr>
            <w:tcW w:w="1870" w:type="dxa"/>
            <w:shd w:val="clear" w:color="auto" w:fill="auto"/>
          </w:tcPr>
          <w:p w:rsidR="00B85BA8" w:rsidRPr="007C109C" w:rsidRDefault="00B85BA8" w:rsidP="007C109C">
            <w:pPr>
              <w:pStyle w:val="TableSideHeading"/>
              <w:spacing w:line="240" w:lineRule="auto"/>
              <w:contextualSpacing/>
              <w:rPr>
                <w:sz w:val="24"/>
                <w:szCs w:val="24"/>
                <w:rtl/>
              </w:rPr>
            </w:pPr>
          </w:p>
        </w:tc>
        <w:tc>
          <w:tcPr>
            <w:tcW w:w="624" w:type="dxa"/>
            <w:shd w:val="clear" w:color="auto" w:fill="auto"/>
          </w:tcPr>
          <w:p w:rsidR="00B85BA8" w:rsidRPr="007C109C" w:rsidRDefault="00B85BA8" w:rsidP="007C109C">
            <w:pPr>
              <w:pStyle w:val="TableText"/>
              <w:keepLines w:val="0"/>
              <w:tabs>
                <w:tab w:val="clear" w:pos="624"/>
              </w:tabs>
              <w:spacing w:line="240" w:lineRule="auto"/>
              <w:contextualSpacing/>
              <w:rPr>
                <w:sz w:val="24"/>
                <w:szCs w:val="24"/>
                <w:rtl/>
              </w:rPr>
            </w:pPr>
          </w:p>
        </w:tc>
        <w:tc>
          <w:tcPr>
            <w:tcW w:w="7145" w:type="dxa"/>
            <w:shd w:val="clear" w:color="auto" w:fill="auto"/>
          </w:tcPr>
          <w:p w:rsidR="004D22FF" w:rsidRDefault="004D22FF" w:rsidP="00051B52">
            <w:pPr>
              <w:pStyle w:val="TableBlock"/>
              <w:tabs>
                <w:tab w:val="clear" w:pos="624"/>
              </w:tabs>
              <w:spacing w:line="240" w:lineRule="auto"/>
              <w:contextualSpacing/>
              <w:rPr>
                <w:sz w:val="24"/>
                <w:szCs w:val="24"/>
                <w:rtl/>
              </w:rPr>
            </w:pPr>
            <w:r>
              <w:rPr>
                <w:rFonts w:hint="cs"/>
                <w:sz w:val="24"/>
                <w:szCs w:val="24"/>
                <w:rtl/>
              </w:rPr>
              <w:t>(</w:t>
            </w:r>
            <w:r w:rsidR="00051B52">
              <w:rPr>
                <w:rFonts w:hint="cs"/>
                <w:sz w:val="24"/>
                <w:szCs w:val="24"/>
                <w:rtl/>
              </w:rPr>
              <w:t>ג</w:t>
            </w:r>
            <w:r>
              <w:rPr>
                <w:rFonts w:hint="cs"/>
                <w:sz w:val="24"/>
                <w:szCs w:val="24"/>
                <w:rtl/>
              </w:rPr>
              <w:t xml:space="preserve">) שר הביטחון לא יורה כאמור בסעיף קטן (א) אם </w:t>
            </w:r>
            <w:r w:rsidR="00051B52">
              <w:rPr>
                <w:rFonts w:hint="cs"/>
                <w:sz w:val="24"/>
                <w:szCs w:val="24"/>
                <w:rtl/>
              </w:rPr>
              <w:t>מבקשים לחלט את רכושו של אדם [הנמצא בישראל] שעבר עבירה וניתן להעמידו לדין פלילי או לחלט את רכושו בהליך אזרחי</w:t>
            </w:r>
            <w:r>
              <w:rPr>
                <w:rFonts w:hint="cs"/>
                <w:sz w:val="24"/>
                <w:szCs w:val="24"/>
                <w:rtl/>
              </w:rPr>
              <w:t>.</w:t>
            </w:r>
            <w:r w:rsidR="001E04E9" w:rsidRPr="00D443CB">
              <w:rPr>
                <w:rStyle w:val="a3"/>
                <w:sz w:val="24"/>
                <w:szCs w:val="24"/>
                <w:vertAlign w:val="superscript"/>
                <w:rtl/>
              </w:rPr>
              <w:footnoteReference w:id="5"/>
            </w:r>
          </w:p>
          <w:p w:rsidR="004D22FF" w:rsidRPr="007C109C" w:rsidRDefault="004D22FF" w:rsidP="007C109C">
            <w:pPr>
              <w:pStyle w:val="TableBlock"/>
              <w:tabs>
                <w:tab w:val="clear" w:pos="624"/>
              </w:tabs>
              <w:spacing w:line="240" w:lineRule="auto"/>
              <w:contextualSpacing/>
              <w:rPr>
                <w:sz w:val="24"/>
                <w:szCs w:val="24"/>
                <w:rtl/>
              </w:rPr>
            </w:pPr>
          </w:p>
        </w:tc>
      </w:tr>
      <w:tr w:rsidR="00B85BA8" w:rsidRPr="007C109C" w:rsidTr="004406D1">
        <w:trPr>
          <w:cantSplit/>
        </w:trPr>
        <w:tc>
          <w:tcPr>
            <w:tcW w:w="1870" w:type="dxa"/>
          </w:tcPr>
          <w:p w:rsidR="00B85BA8" w:rsidRPr="007C109C" w:rsidRDefault="00B85BA8" w:rsidP="004E29BB">
            <w:pPr>
              <w:pStyle w:val="TableSideHeading"/>
              <w:spacing w:line="240" w:lineRule="auto"/>
              <w:contextualSpacing/>
              <w:rPr>
                <w:sz w:val="24"/>
                <w:szCs w:val="24"/>
              </w:rPr>
            </w:pPr>
            <w:r w:rsidRPr="007C109C">
              <w:rPr>
                <w:rFonts w:hint="cs"/>
                <w:sz w:val="24"/>
                <w:szCs w:val="24"/>
                <w:rtl/>
              </w:rPr>
              <w:t>תוקפו של צו תפיסה מינהלי</w:t>
            </w:r>
          </w:p>
        </w:tc>
        <w:tc>
          <w:tcPr>
            <w:tcW w:w="624" w:type="dxa"/>
          </w:tcPr>
          <w:p w:rsidR="00B85BA8" w:rsidRPr="007C109C" w:rsidRDefault="00B85BA8" w:rsidP="007C109C">
            <w:pPr>
              <w:pStyle w:val="TableText"/>
              <w:spacing w:line="240" w:lineRule="auto"/>
              <w:contextualSpacing/>
              <w:rPr>
                <w:sz w:val="24"/>
                <w:szCs w:val="24"/>
              </w:rPr>
            </w:pPr>
            <w:r w:rsidRPr="007C109C">
              <w:rPr>
                <w:rFonts w:hint="cs"/>
                <w:sz w:val="24"/>
                <w:szCs w:val="24"/>
                <w:rtl/>
              </w:rPr>
              <w:t>88</w:t>
            </w:r>
          </w:p>
        </w:tc>
        <w:tc>
          <w:tcPr>
            <w:tcW w:w="7145" w:type="dxa"/>
          </w:tcPr>
          <w:p w:rsidR="00B85BA8" w:rsidRPr="007C109C" w:rsidRDefault="00E7419D" w:rsidP="00E7419D">
            <w:pPr>
              <w:pStyle w:val="TableBlock"/>
              <w:spacing w:line="240" w:lineRule="auto"/>
              <w:contextualSpacing/>
              <w:rPr>
                <w:sz w:val="24"/>
                <w:szCs w:val="24"/>
              </w:rPr>
            </w:pPr>
            <w:r>
              <w:rPr>
                <w:rFonts w:hint="cs"/>
                <w:sz w:val="24"/>
                <w:szCs w:val="24"/>
                <w:rtl/>
              </w:rPr>
              <w:t xml:space="preserve">(א) </w:t>
            </w:r>
            <w:r w:rsidR="00B85BA8" w:rsidRPr="007C109C">
              <w:rPr>
                <w:rFonts w:hint="cs"/>
                <w:sz w:val="24"/>
                <w:szCs w:val="24"/>
                <w:rtl/>
              </w:rPr>
              <w:t xml:space="preserve">תוקפו של צו תפיסה מינהלי שניתן לפי סעיף 87 יהיה לתקופה שלא תעלה על </w:t>
            </w:r>
            <w:r w:rsidR="005D434C">
              <w:rPr>
                <w:rFonts w:hint="cs"/>
                <w:sz w:val="24"/>
                <w:szCs w:val="24"/>
                <w:rtl/>
              </w:rPr>
              <w:t xml:space="preserve"> 90 ימים</w:t>
            </w:r>
            <w:r>
              <w:rPr>
                <w:rFonts w:hint="cs"/>
                <w:sz w:val="24"/>
                <w:szCs w:val="24"/>
                <w:rtl/>
              </w:rPr>
              <w:t xml:space="preserve"> </w:t>
            </w:r>
            <w:r w:rsidR="00B85BA8" w:rsidRPr="007C109C">
              <w:rPr>
                <w:rFonts w:hint="cs"/>
                <w:sz w:val="24"/>
                <w:szCs w:val="24"/>
                <w:rtl/>
              </w:rPr>
              <w:t xml:space="preserve">ממועד מתן הצו, ואולם רשאי שר הביטחון להאריך את תוקפו של צו התפיסה, מעת לעת, לתקופות נוספות שלא יעלו </w:t>
            </w:r>
            <w:r>
              <w:rPr>
                <w:rFonts w:hint="cs"/>
                <w:sz w:val="24"/>
                <w:szCs w:val="24"/>
                <w:rtl/>
              </w:rPr>
              <w:t xml:space="preserve">ביחד </w:t>
            </w:r>
            <w:r w:rsidR="00B85BA8" w:rsidRPr="007C109C">
              <w:rPr>
                <w:rFonts w:hint="cs"/>
                <w:sz w:val="24"/>
                <w:szCs w:val="24"/>
                <w:rtl/>
              </w:rPr>
              <w:t>על ___</w:t>
            </w:r>
            <w:r>
              <w:rPr>
                <w:rFonts w:hint="cs"/>
                <w:sz w:val="24"/>
                <w:szCs w:val="24"/>
              </w:rPr>
              <w:t xml:space="preserve"> </w:t>
            </w:r>
            <w:r>
              <w:rPr>
                <w:rFonts w:hint="cs"/>
                <w:sz w:val="24"/>
                <w:szCs w:val="24"/>
                <w:rtl/>
              </w:rPr>
              <w:t xml:space="preserve"> </w:t>
            </w:r>
            <w:r w:rsidR="00B85BA8" w:rsidRPr="007C109C">
              <w:rPr>
                <w:rFonts w:hint="cs"/>
                <w:sz w:val="24"/>
                <w:szCs w:val="24"/>
                <w:rtl/>
              </w:rPr>
              <w:t>.</w:t>
            </w:r>
          </w:p>
        </w:tc>
      </w:tr>
      <w:tr w:rsidR="00B85BA8" w:rsidRPr="007C109C" w:rsidTr="004406D1">
        <w:trPr>
          <w:cantSplit/>
        </w:trPr>
        <w:tc>
          <w:tcPr>
            <w:tcW w:w="1870" w:type="dxa"/>
          </w:tcPr>
          <w:p w:rsidR="00B85BA8" w:rsidRPr="007C109C" w:rsidRDefault="00B85BA8" w:rsidP="007C109C">
            <w:pPr>
              <w:pStyle w:val="TableSideHeading"/>
              <w:spacing w:line="240" w:lineRule="auto"/>
              <w:contextualSpacing/>
              <w:rPr>
                <w:sz w:val="24"/>
                <w:szCs w:val="24"/>
                <w:rtl/>
              </w:rPr>
            </w:pPr>
          </w:p>
        </w:tc>
        <w:tc>
          <w:tcPr>
            <w:tcW w:w="624" w:type="dxa"/>
          </w:tcPr>
          <w:p w:rsidR="00B85BA8" w:rsidRPr="007C109C" w:rsidRDefault="00B85BA8" w:rsidP="007C109C">
            <w:pPr>
              <w:pStyle w:val="TableText"/>
              <w:spacing w:line="240" w:lineRule="auto"/>
              <w:contextualSpacing/>
              <w:rPr>
                <w:sz w:val="24"/>
                <w:szCs w:val="24"/>
                <w:rtl/>
              </w:rPr>
            </w:pPr>
          </w:p>
        </w:tc>
        <w:tc>
          <w:tcPr>
            <w:tcW w:w="7145" w:type="dxa"/>
          </w:tcPr>
          <w:p w:rsidR="00B85BA8" w:rsidRDefault="00E7419D" w:rsidP="007C109C">
            <w:pPr>
              <w:pStyle w:val="TableBlock"/>
              <w:spacing w:line="240" w:lineRule="auto"/>
              <w:contextualSpacing/>
              <w:rPr>
                <w:sz w:val="24"/>
                <w:szCs w:val="24"/>
                <w:rtl/>
              </w:rPr>
            </w:pPr>
            <w:r>
              <w:rPr>
                <w:rFonts w:hint="cs"/>
                <w:sz w:val="24"/>
                <w:szCs w:val="24"/>
                <w:rtl/>
              </w:rPr>
              <w:t xml:space="preserve">(ב) </w:t>
            </w:r>
            <w:r w:rsidR="004D22FF" w:rsidRPr="007C109C">
              <w:rPr>
                <w:rFonts w:hint="cs"/>
                <w:sz w:val="24"/>
                <w:szCs w:val="24"/>
                <w:rtl/>
              </w:rPr>
              <w:t xml:space="preserve">בצו כאמור רשאי שר הביטחון לקבוע </w:t>
            </w:r>
            <w:r>
              <w:rPr>
                <w:rFonts w:hint="cs"/>
                <w:sz w:val="24"/>
                <w:szCs w:val="24"/>
                <w:rtl/>
              </w:rPr>
              <w:t>הוראות בדבר ניהול זמני של הרכוש.</w:t>
            </w:r>
          </w:p>
          <w:p w:rsidR="004E29BB" w:rsidRPr="007C109C" w:rsidRDefault="004E29BB" w:rsidP="007C109C">
            <w:pPr>
              <w:pStyle w:val="TableBlock"/>
              <w:spacing w:line="240" w:lineRule="auto"/>
              <w:contextualSpacing/>
              <w:rPr>
                <w:sz w:val="24"/>
                <w:szCs w:val="24"/>
                <w:rtl/>
              </w:rPr>
            </w:pPr>
            <w:r>
              <w:rPr>
                <w:rFonts w:hint="cs"/>
                <w:sz w:val="24"/>
                <w:szCs w:val="24"/>
                <w:rtl/>
              </w:rPr>
              <w:t xml:space="preserve">(ג) ר' סעיף 92(א) להצעת החוק </w:t>
            </w:r>
            <w:r>
              <w:rPr>
                <w:sz w:val="24"/>
                <w:szCs w:val="24"/>
                <w:rtl/>
              </w:rPr>
              <w:t>–</w:t>
            </w:r>
            <w:r>
              <w:rPr>
                <w:rFonts w:hint="cs"/>
                <w:sz w:val="24"/>
                <w:szCs w:val="24"/>
                <w:rtl/>
              </w:rPr>
              <w:t xml:space="preserve"> אם יש בו צורך.</w:t>
            </w:r>
            <w:r>
              <w:rPr>
                <w:rStyle w:val="a3"/>
                <w:sz w:val="24"/>
                <w:szCs w:val="24"/>
              </w:rPr>
              <w:t xml:space="preserve"> </w:t>
            </w:r>
            <w:r w:rsidRPr="00D443CB">
              <w:rPr>
                <w:rStyle w:val="a3"/>
                <w:sz w:val="24"/>
                <w:szCs w:val="24"/>
                <w:vertAlign w:val="superscript"/>
              </w:rPr>
              <w:footnoteReference w:id="6"/>
            </w:r>
          </w:p>
        </w:tc>
      </w:tr>
      <w:tr w:rsidR="00B85BA8" w:rsidRPr="007C109C" w:rsidTr="004406D1">
        <w:trPr>
          <w:cantSplit/>
        </w:trPr>
        <w:tc>
          <w:tcPr>
            <w:tcW w:w="1870" w:type="dxa"/>
          </w:tcPr>
          <w:p w:rsidR="00B85BA8" w:rsidRPr="007C109C" w:rsidRDefault="00B85BA8" w:rsidP="007C109C">
            <w:pPr>
              <w:pStyle w:val="TableSideHeading"/>
              <w:spacing w:line="240" w:lineRule="auto"/>
              <w:contextualSpacing/>
              <w:rPr>
                <w:sz w:val="24"/>
                <w:szCs w:val="24"/>
                <w:rtl/>
              </w:rPr>
            </w:pPr>
          </w:p>
        </w:tc>
        <w:tc>
          <w:tcPr>
            <w:tcW w:w="624" w:type="dxa"/>
          </w:tcPr>
          <w:p w:rsidR="00B85BA8" w:rsidRPr="007C109C" w:rsidRDefault="00B85BA8" w:rsidP="007C109C">
            <w:pPr>
              <w:pStyle w:val="TableText"/>
              <w:spacing w:line="240" w:lineRule="auto"/>
              <w:contextualSpacing/>
              <w:rPr>
                <w:sz w:val="24"/>
                <w:szCs w:val="24"/>
                <w:rtl/>
              </w:rPr>
            </w:pPr>
          </w:p>
        </w:tc>
        <w:tc>
          <w:tcPr>
            <w:tcW w:w="7145" w:type="dxa"/>
          </w:tcPr>
          <w:p w:rsidR="00C35260" w:rsidRDefault="00C35260" w:rsidP="00C35260">
            <w:pPr>
              <w:pStyle w:val="TableBlock"/>
              <w:spacing w:line="240" w:lineRule="auto"/>
              <w:contextualSpacing/>
              <w:rPr>
                <w:sz w:val="24"/>
                <w:szCs w:val="24"/>
                <w:rtl/>
              </w:rPr>
            </w:pPr>
          </w:p>
          <w:p w:rsidR="007C109C" w:rsidRPr="007C109C" w:rsidRDefault="007C109C" w:rsidP="00BC2889">
            <w:pPr>
              <w:pStyle w:val="TableBlock"/>
              <w:spacing w:line="240" w:lineRule="auto"/>
              <w:contextualSpacing/>
              <w:rPr>
                <w:sz w:val="24"/>
                <w:szCs w:val="24"/>
                <w:rtl/>
              </w:rPr>
            </w:pPr>
          </w:p>
        </w:tc>
      </w:tr>
      <w:tr w:rsidR="00B85BA8" w:rsidRPr="007C109C" w:rsidTr="004406D1">
        <w:trPr>
          <w:cantSplit/>
        </w:trPr>
        <w:tc>
          <w:tcPr>
            <w:tcW w:w="1870" w:type="dxa"/>
          </w:tcPr>
          <w:p w:rsidR="00B85BA8" w:rsidRPr="007C109C" w:rsidRDefault="00B85BA8" w:rsidP="007C109C">
            <w:pPr>
              <w:pStyle w:val="TableSideHeading"/>
              <w:spacing w:line="240" w:lineRule="auto"/>
              <w:contextualSpacing/>
              <w:rPr>
                <w:sz w:val="24"/>
                <w:szCs w:val="24"/>
                <w:rtl/>
              </w:rPr>
            </w:pPr>
            <w:r w:rsidRPr="007C109C">
              <w:rPr>
                <w:rFonts w:hint="cs"/>
                <w:sz w:val="24"/>
                <w:szCs w:val="24"/>
                <w:rtl/>
              </w:rPr>
              <w:lastRenderedPageBreak/>
              <w:t>הודעה</w:t>
            </w:r>
            <w:r w:rsidR="00BC2889">
              <w:rPr>
                <w:rFonts w:hint="cs"/>
                <w:sz w:val="24"/>
                <w:szCs w:val="24"/>
                <w:rtl/>
              </w:rPr>
              <w:t xml:space="preserve"> על צו תפיסה מינהלי</w:t>
            </w:r>
            <w:r w:rsidR="00292D02">
              <w:rPr>
                <w:rFonts w:hint="cs"/>
                <w:sz w:val="24"/>
                <w:szCs w:val="24"/>
                <w:rtl/>
              </w:rPr>
              <w:t xml:space="preserve"> ושמיעת טענות</w:t>
            </w:r>
          </w:p>
          <w:p w:rsidR="00B85BA8" w:rsidRPr="007C109C" w:rsidRDefault="00B85BA8" w:rsidP="007C109C">
            <w:pPr>
              <w:pStyle w:val="TableSideHeading"/>
              <w:spacing w:line="240" w:lineRule="auto"/>
              <w:contextualSpacing/>
              <w:rPr>
                <w:sz w:val="24"/>
                <w:szCs w:val="24"/>
                <w:rtl/>
              </w:rPr>
            </w:pPr>
          </w:p>
          <w:p w:rsidR="00B85BA8" w:rsidRPr="007C109C" w:rsidRDefault="00B85BA8" w:rsidP="007C109C">
            <w:pPr>
              <w:pStyle w:val="TableSideHeading"/>
              <w:spacing w:line="240" w:lineRule="auto"/>
              <w:contextualSpacing/>
              <w:rPr>
                <w:sz w:val="24"/>
                <w:szCs w:val="24"/>
                <w:rtl/>
              </w:rPr>
            </w:pPr>
            <w:bookmarkStart w:id="0" w:name="_GoBack"/>
            <w:bookmarkEnd w:id="0"/>
          </w:p>
        </w:tc>
        <w:tc>
          <w:tcPr>
            <w:tcW w:w="624" w:type="dxa"/>
          </w:tcPr>
          <w:p w:rsidR="00B85BA8" w:rsidRPr="007C109C" w:rsidRDefault="00292D02" w:rsidP="007C109C">
            <w:pPr>
              <w:pStyle w:val="TableText"/>
              <w:spacing w:line="240" w:lineRule="auto"/>
              <w:contextualSpacing/>
              <w:rPr>
                <w:sz w:val="24"/>
                <w:szCs w:val="24"/>
                <w:rtl/>
              </w:rPr>
            </w:pPr>
            <w:r>
              <w:rPr>
                <w:rFonts w:hint="cs"/>
                <w:sz w:val="24"/>
                <w:szCs w:val="24"/>
                <w:rtl/>
              </w:rPr>
              <w:t>89</w:t>
            </w:r>
          </w:p>
        </w:tc>
        <w:tc>
          <w:tcPr>
            <w:tcW w:w="7145" w:type="dxa"/>
          </w:tcPr>
          <w:p w:rsidR="00B85BA8" w:rsidRDefault="00292D02" w:rsidP="002D027D">
            <w:pPr>
              <w:pStyle w:val="TableBlock"/>
              <w:spacing w:line="240" w:lineRule="auto"/>
              <w:contextualSpacing/>
              <w:rPr>
                <w:sz w:val="24"/>
                <w:szCs w:val="24"/>
                <w:rtl/>
              </w:rPr>
            </w:pPr>
            <w:r>
              <w:rPr>
                <w:rFonts w:hint="cs"/>
                <w:sz w:val="24"/>
                <w:szCs w:val="24"/>
                <w:rtl/>
              </w:rPr>
              <w:t xml:space="preserve">(א) </w:t>
            </w:r>
            <w:r w:rsidR="00B85BA8" w:rsidRPr="007C109C">
              <w:rPr>
                <w:rFonts w:hint="cs"/>
                <w:sz w:val="24"/>
                <w:szCs w:val="24"/>
                <w:rtl/>
              </w:rPr>
              <w:t>הודעה</w:t>
            </w:r>
            <w:r w:rsidR="00B85BA8" w:rsidRPr="007C109C">
              <w:rPr>
                <w:sz w:val="24"/>
                <w:szCs w:val="24"/>
                <w:rtl/>
              </w:rPr>
              <w:t xml:space="preserve"> </w:t>
            </w:r>
            <w:r w:rsidR="00B85BA8" w:rsidRPr="007C109C">
              <w:rPr>
                <w:rFonts w:hint="cs"/>
                <w:sz w:val="24"/>
                <w:szCs w:val="24"/>
                <w:rtl/>
              </w:rPr>
              <w:t>על</w:t>
            </w:r>
            <w:r w:rsidR="00B85BA8" w:rsidRPr="007C109C">
              <w:rPr>
                <w:sz w:val="24"/>
                <w:szCs w:val="24"/>
                <w:rtl/>
              </w:rPr>
              <w:t xml:space="preserve"> </w:t>
            </w:r>
            <w:r w:rsidR="00B85BA8" w:rsidRPr="007C109C">
              <w:rPr>
                <w:rFonts w:hint="cs"/>
                <w:sz w:val="24"/>
                <w:szCs w:val="24"/>
                <w:rtl/>
              </w:rPr>
              <w:t>הוצאת</w:t>
            </w:r>
            <w:r w:rsidR="00B85BA8" w:rsidRPr="007C109C">
              <w:rPr>
                <w:sz w:val="24"/>
                <w:szCs w:val="24"/>
                <w:rtl/>
              </w:rPr>
              <w:t xml:space="preserve"> </w:t>
            </w:r>
            <w:r w:rsidR="00B85BA8" w:rsidRPr="007C109C">
              <w:rPr>
                <w:rFonts w:hint="cs"/>
                <w:sz w:val="24"/>
                <w:szCs w:val="24"/>
                <w:rtl/>
              </w:rPr>
              <w:t>צו</w:t>
            </w:r>
            <w:r w:rsidR="00B85BA8" w:rsidRPr="007C109C">
              <w:rPr>
                <w:sz w:val="24"/>
                <w:szCs w:val="24"/>
                <w:rtl/>
              </w:rPr>
              <w:t xml:space="preserve"> </w:t>
            </w:r>
            <w:r w:rsidR="00B85BA8" w:rsidRPr="007C109C">
              <w:rPr>
                <w:rFonts w:hint="cs"/>
                <w:sz w:val="24"/>
                <w:szCs w:val="24"/>
                <w:rtl/>
              </w:rPr>
              <w:t>תפיסה</w:t>
            </w:r>
            <w:r w:rsidR="00B85BA8" w:rsidRPr="007C109C">
              <w:rPr>
                <w:sz w:val="24"/>
                <w:szCs w:val="24"/>
                <w:rtl/>
              </w:rPr>
              <w:t xml:space="preserve"> </w:t>
            </w:r>
            <w:r w:rsidR="00B85BA8" w:rsidRPr="007C109C">
              <w:rPr>
                <w:rFonts w:hint="cs"/>
                <w:sz w:val="24"/>
                <w:szCs w:val="24"/>
                <w:rtl/>
              </w:rPr>
              <w:t>מינהלי</w:t>
            </w:r>
            <w:r w:rsidR="00B85BA8" w:rsidRPr="007C109C">
              <w:rPr>
                <w:sz w:val="24"/>
                <w:szCs w:val="24"/>
                <w:rtl/>
              </w:rPr>
              <w:t xml:space="preserve"> </w:t>
            </w:r>
            <w:r w:rsidR="00B85BA8" w:rsidRPr="007C109C">
              <w:rPr>
                <w:rFonts w:hint="cs"/>
                <w:sz w:val="24"/>
                <w:szCs w:val="24"/>
                <w:rtl/>
              </w:rPr>
              <w:t>ועל</w:t>
            </w:r>
            <w:r w:rsidR="00B85BA8" w:rsidRPr="007C109C">
              <w:rPr>
                <w:sz w:val="24"/>
                <w:szCs w:val="24"/>
                <w:rtl/>
              </w:rPr>
              <w:t xml:space="preserve"> </w:t>
            </w:r>
            <w:r w:rsidR="00B85BA8" w:rsidRPr="007C109C">
              <w:rPr>
                <w:rFonts w:hint="cs"/>
                <w:sz w:val="24"/>
                <w:szCs w:val="24"/>
                <w:rtl/>
              </w:rPr>
              <w:t>זכות</w:t>
            </w:r>
            <w:r w:rsidR="00B85BA8" w:rsidRPr="007C109C">
              <w:rPr>
                <w:sz w:val="24"/>
                <w:szCs w:val="24"/>
                <w:rtl/>
              </w:rPr>
              <w:t xml:space="preserve"> </w:t>
            </w:r>
            <w:r>
              <w:rPr>
                <w:rFonts w:hint="cs"/>
                <w:sz w:val="24"/>
                <w:szCs w:val="24"/>
                <w:rtl/>
              </w:rPr>
              <w:t xml:space="preserve">להישמע בפני השר לפי סעיף </w:t>
            </w:r>
            <w:r w:rsidR="00AD2EEC">
              <w:rPr>
                <w:rFonts w:hint="cs"/>
                <w:sz w:val="24"/>
                <w:szCs w:val="24"/>
                <w:rtl/>
              </w:rPr>
              <w:t>זה</w:t>
            </w:r>
            <w:r w:rsidR="00B36741" w:rsidRPr="007C109C">
              <w:rPr>
                <w:rFonts w:hint="cs"/>
                <w:sz w:val="24"/>
                <w:szCs w:val="24"/>
                <w:rtl/>
              </w:rPr>
              <w:t xml:space="preserve">, </w:t>
            </w:r>
            <w:r w:rsidR="00B85BA8" w:rsidRPr="004406D1">
              <w:rPr>
                <w:rFonts w:hint="cs"/>
                <w:sz w:val="24"/>
                <w:szCs w:val="24"/>
                <w:rtl/>
              </w:rPr>
              <w:t>תימסר</w:t>
            </w:r>
            <w:r w:rsidR="00B85BA8" w:rsidRPr="004406D1">
              <w:rPr>
                <w:sz w:val="24"/>
                <w:szCs w:val="24"/>
                <w:rtl/>
              </w:rPr>
              <w:t xml:space="preserve"> </w:t>
            </w:r>
            <w:r w:rsidR="002D027D">
              <w:rPr>
                <w:rFonts w:hint="cs"/>
                <w:sz w:val="24"/>
                <w:szCs w:val="24"/>
                <w:rtl/>
              </w:rPr>
              <w:t>לטוען ל</w:t>
            </w:r>
            <w:r w:rsidR="00B85BA8" w:rsidRPr="004406D1">
              <w:rPr>
                <w:rFonts w:hint="cs"/>
                <w:sz w:val="24"/>
                <w:szCs w:val="24"/>
                <w:rtl/>
              </w:rPr>
              <w:t>זכות</w:t>
            </w:r>
            <w:r w:rsidR="00B85BA8" w:rsidRPr="004406D1">
              <w:rPr>
                <w:sz w:val="24"/>
                <w:szCs w:val="24"/>
                <w:rtl/>
              </w:rPr>
              <w:t xml:space="preserve"> </w:t>
            </w:r>
            <w:r w:rsidR="00B85BA8" w:rsidRPr="004406D1">
              <w:rPr>
                <w:rFonts w:hint="cs"/>
                <w:sz w:val="24"/>
                <w:szCs w:val="24"/>
                <w:rtl/>
              </w:rPr>
              <w:t>ברכוש</w:t>
            </w:r>
            <w:r w:rsidR="00B85BA8" w:rsidRPr="007C109C">
              <w:rPr>
                <w:sz w:val="24"/>
                <w:szCs w:val="24"/>
                <w:rtl/>
              </w:rPr>
              <w:t xml:space="preserve">, </w:t>
            </w:r>
            <w:r w:rsidRPr="00292D02">
              <w:rPr>
                <w:rFonts w:hint="cs"/>
                <w:sz w:val="24"/>
                <w:szCs w:val="24"/>
                <w:rtl/>
              </w:rPr>
              <w:t>למעט</w:t>
            </w:r>
            <w:r w:rsidRPr="00292D02">
              <w:rPr>
                <w:sz w:val="24"/>
                <w:szCs w:val="24"/>
                <w:rtl/>
              </w:rPr>
              <w:t xml:space="preserve"> </w:t>
            </w:r>
            <w:r w:rsidRPr="00292D02">
              <w:rPr>
                <w:rFonts w:hint="cs"/>
                <w:sz w:val="24"/>
                <w:szCs w:val="24"/>
                <w:rtl/>
              </w:rPr>
              <w:t>לארגון</w:t>
            </w:r>
            <w:r w:rsidRPr="00292D02">
              <w:rPr>
                <w:sz w:val="24"/>
                <w:szCs w:val="24"/>
                <w:rtl/>
              </w:rPr>
              <w:t xml:space="preserve"> </w:t>
            </w:r>
            <w:r w:rsidRPr="00292D02">
              <w:rPr>
                <w:rFonts w:hint="cs"/>
                <w:sz w:val="24"/>
                <w:szCs w:val="24"/>
                <w:rtl/>
              </w:rPr>
              <w:t>הטרור</w:t>
            </w:r>
            <w:r>
              <w:rPr>
                <w:rFonts w:hint="cs"/>
                <w:sz w:val="24"/>
                <w:szCs w:val="24"/>
                <w:rtl/>
              </w:rPr>
              <w:t>, כאמור בסעיף 61,</w:t>
            </w:r>
            <w:r w:rsidRPr="00292D02">
              <w:rPr>
                <w:sz w:val="24"/>
                <w:szCs w:val="24"/>
                <w:rtl/>
              </w:rPr>
              <w:t xml:space="preserve"> </w:t>
            </w:r>
            <w:r w:rsidR="00B85BA8" w:rsidRPr="007C109C">
              <w:rPr>
                <w:rFonts w:hint="cs"/>
                <w:sz w:val="24"/>
                <w:szCs w:val="24"/>
                <w:rtl/>
              </w:rPr>
              <w:t>אם</w:t>
            </w:r>
            <w:r w:rsidR="00B85BA8" w:rsidRPr="007C109C">
              <w:rPr>
                <w:sz w:val="24"/>
                <w:szCs w:val="24"/>
                <w:rtl/>
              </w:rPr>
              <w:t xml:space="preserve"> </w:t>
            </w:r>
            <w:r w:rsidR="00B85BA8" w:rsidRPr="007C109C">
              <w:rPr>
                <w:rFonts w:hint="cs"/>
                <w:sz w:val="24"/>
                <w:szCs w:val="24"/>
                <w:rtl/>
              </w:rPr>
              <w:t>הוא</w:t>
            </w:r>
            <w:r w:rsidR="00B85BA8" w:rsidRPr="007C109C">
              <w:rPr>
                <w:sz w:val="24"/>
                <w:szCs w:val="24"/>
                <w:rtl/>
              </w:rPr>
              <w:t xml:space="preserve"> </w:t>
            </w:r>
            <w:r w:rsidR="00B85BA8" w:rsidRPr="007C109C">
              <w:rPr>
                <w:rFonts w:hint="cs"/>
                <w:sz w:val="24"/>
                <w:szCs w:val="24"/>
                <w:rtl/>
              </w:rPr>
              <w:t>ידוע</w:t>
            </w:r>
            <w:r w:rsidR="00B85BA8" w:rsidRPr="007C109C">
              <w:rPr>
                <w:sz w:val="24"/>
                <w:szCs w:val="24"/>
                <w:rtl/>
              </w:rPr>
              <w:t xml:space="preserve"> </w:t>
            </w:r>
            <w:r w:rsidR="00B85BA8" w:rsidRPr="007C109C">
              <w:rPr>
                <w:rFonts w:hint="cs"/>
                <w:sz w:val="24"/>
                <w:szCs w:val="24"/>
                <w:rtl/>
              </w:rPr>
              <w:t>וניתן</w:t>
            </w:r>
            <w:r w:rsidR="00B85BA8" w:rsidRPr="007C109C">
              <w:rPr>
                <w:sz w:val="24"/>
                <w:szCs w:val="24"/>
                <w:rtl/>
              </w:rPr>
              <w:t xml:space="preserve"> </w:t>
            </w:r>
            <w:r w:rsidR="00B85BA8" w:rsidRPr="007C109C">
              <w:rPr>
                <w:rFonts w:hint="cs"/>
                <w:sz w:val="24"/>
                <w:szCs w:val="24"/>
                <w:rtl/>
              </w:rPr>
              <w:t>לאתרו</w:t>
            </w:r>
            <w:r w:rsidR="00B85BA8" w:rsidRPr="007C109C">
              <w:rPr>
                <w:sz w:val="24"/>
                <w:szCs w:val="24"/>
                <w:rtl/>
              </w:rPr>
              <w:t xml:space="preserve"> </w:t>
            </w:r>
            <w:r w:rsidR="00B85BA8" w:rsidRPr="007C109C">
              <w:rPr>
                <w:rFonts w:hint="cs"/>
                <w:sz w:val="24"/>
                <w:szCs w:val="24"/>
                <w:rtl/>
              </w:rPr>
              <w:t>ולמסור</w:t>
            </w:r>
            <w:r w:rsidR="00B85BA8" w:rsidRPr="007C109C">
              <w:rPr>
                <w:sz w:val="24"/>
                <w:szCs w:val="24"/>
                <w:rtl/>
              </w:rPr>
              <w:t xml:space="preserve"> </w:t>
            </w:r>
            <w:r w:rsidR="00B85BA8" w:rsidRPr="007C109C">
              <w:rPr>
                <w:rFonts w:hint="cs"/>
                <w:sz w:val="24"/>
                <w:szCs w:val="24"/>
                <w:rtl/>
              </w:rPr>
              <w:t>לו</w:t>
            </w:r>
            <w:r w:rsidR="00B85BA8" w:rsidRPr="007C109C">
              <w:rPr>
                <w:sz w:val="24"/>
                <w:szCs w:val="24"/>
                <w:rtl/>
              </w:rPr>
              <w:t xml:space="preserve"> </w:t>
            </w:r>
            <w:r w:rsidR="00B85BA8" w:rsidRPr="007C109C">
              <w:rPr>
                <w:rFonts w:hint="cs"/>
                <w:sz w:val="24"/>
                <w:szCs w:val="24"/>
                <w:rtl/>
              </w:rPr>
              <w:t>את</w:t>
            </w:r>
            <w:r w:rsidR="00B85BA8" w:rsidRPr="007C109C">
              <w:rPr>
                <w:sz w:val="24"/>
                <w:szCs w:val="24"/>
                <w:rtl/>
              </w:rPr>
              <w:t xml:space="preserve"> </w:t>
            </w:r>
            <w:r w:rsidR="00B85BA8" w:rsidRPr="007C109C">
              <w:rPr>
                <w:rFonts w:hint="cs"/>
                <w:sz w:val="24"/>
                <w:szCs w:val="24"/>
                <w:rtl/>
              </w:rPr>
              <w:t>ההודעה</w:t>
            </w:r>
            <w:r w:rsidR="00B85BA8" w:rsidRPr="007C109C">
              <w:rPr>
                <w:sz w:val="24"/>
                <w:szCs w:val="24"/>
                <w:rtl/>
              </w:rPr>
              <w:t xml:space="preserve"> </w:t>
            </w:r>
            <w:r w:rsidR="00B85BA8" w:rsidRPr="007C109C">
              <w:rPr>
                <w:rFonts w:hint="cs"/>
                <w:sz w:val="24"/>
                <w:szCs w:val="24"/>
                <w:rtl/>
              </w:rPr>
              <w:t>בשקידה</w:t>
            </w:r>
            <w:r w:rsidR="00B85BA8" w:rsidRPr="007C109C">
              <w:rPr>
                <w:sz w:val="24"/>
                <w:szCs w:val="24"/>
                <w:rtl/>
              </w:rPr>
              <w:t xml:space="preserve"> </w:t>
            </w:r>
            <w:r w:rsidR="00B85BA8" w:rsidRPr="007C109C">
              <w:rPr>
                <w:rFonts w:hint="cs"/>
                <w:sz w:val="24"/>
                <w:szCs w:val="24"/>
                <w:rtl/>
              </w:rPr>
              <w:t>סבירה</w:t>
            </w:r>
            <w:r w:rsidR="00B85BA8" w:rsidRPr="007C109C">
              <w:rPr>
                <w:sz w:val="24"/>
                <w:szCs w:val="24"/>
                <w:rtl/>
              </w:rPr>
              <w:t>.</w:t>
            </w:r>
          </w:p>
          <w:p w:rsidR="00292D02" w:rsidRDefault="00292D02" w:rsidP="0079373A">
            <w:pPr>
              <w:pStyle w:val="TableBlock"/>
              <w:spacing w:line="240" w:lineRule="auto"/>
              <w:contextualSpacing/>
              <w:rPr>
                <w:sz w:val="24"/>
                <w:szCs w:val="24"/>
                <w:rtl/>
              </w:rPr>
            </w:pPr>
            <w:r>
              <w:rPr>
                <w:rFonts w:hint="cs"/>
                <w:sz w:val="24"/>
                <w:szCs w:val="24"/>
                <w:rtl/>
              </w:rPr>
              <w:t xml:space="preserve">(ב) </w:t>
            </w:r>
            <w:r w:rsidRPr="00292D02">
              <w:rPr>
                <w:rFonts w:hint="cs"/>
                <w:sz w:val="24"/>
                <w:szCs w:val="24"/>
                <w:rtl/>
              </w:rPr>
              <w:t>הוצא</w:t>
            </w:r>
            <w:r w:rsidRPr="00292D02">
              <w:rPr>
                <w:sz w:val="24"/>
                <w:szCs w:val="24"/>
                <w:rtl/>
              </w:rPr>
              <w:t xml:space="preserve"> </w:t>
            </w:r>
            <w:r w:rsidRPr="00292D02">
              <w:rPr>
                <w:rFonts w:hint="cs"/>
                <w:sz w:val="24"/>
                <w:szCs w:val="24"/>
                <w:rtl/>
              </w:rPr>
              <w:t>צו</w:t>
            </w:r>
            <w:r w:rsidRPr="00292D02">
              <w:rPr>
                <w:sz w:val="24"/>
                <w:szCs w:val="24"/>
                <w:rtl/>
              </w:rPr>
              <w:t xml:space="preserve"> </w:t>
            </w:r>
            <w:r w:rsidRPr="00292D02">
              <w:rPr>
                <w:rFonts w:hint="cs"/>
                <w:sz w:val="24"/>
                <w:szCs w:val="24"/>
                <w:rtl/>
              </w:rPr>
              <w:t>תפיסה</w:t>
            </w:r>
            <w:r w:rsidRPr="00292D02">
              <w:rPr>
                <w:sz w:val="24"/>
                <w:szCs w:val="24"/>
                <w:rtl/>
              </w:rPr>
              <w:t xml:space="preserve"> </w:t>
            </w:r>
            <w:r w:rsidRPr="00292D02">
              <w:rPr>
                <w:rFonts w:hint="cs"/>
                <w:sz w:val="24"/>
                <w:szCs w:val="24"/>
                <w:rtl/>
              </w:rPr>
              <w:t>מינהלי</w:t>
            </w:r>
            <w:r w:rsidRPr="00292D02">
              <w:rPr>
                <w:sz w:val="24"/>
                <w:szCs w:val="24"/>
                <w:rtl/>
              </w:rPr>
              <w:t xml:space="preserve">, </w:t>
            </w:r>
            <w:r w:rsidRPr="00292D02">
              <w:rPr>
                <w:rFonts w:hint="cs"/>
                <w:sz w:val="24"/>
                <w:szCs w:val="24"/>
                <w:rtl/>
              </w:rPr>
              <w:t>רשאי</w:t>
            </w:r>
            <w:r w:rsidRPr="00292D02">
              <w:rPr>
                <w:sz w:val="24"/>
                <w:szCs w:val="24"/>
                <w:rtl/>
              </w:rPr>
              <w:t xml:space="preserve"> </w:t>
            </w:r>
            <w:r w:rsidRPr="00292D02">
              <w:rPr>
                <w:rFonts w:hint="cs"/>
                <w:sz w:val="24"/>
                <w:szCs w:val="24"/>
                <w:rtl/>
              </w:rPr>
              <w:t>טוען</w:t>
            </w:r>
            <w:r w:rsidRPr="00292D02">
              <w:rPr>
                <w:sz w:val="24"/>
                <w:szCs w:val="24"/>
                <w:rtl/>
              </w:rPr>
              <w:t xml:space="preserve"> </w:t>
            </w:r>
            <w:r w:rsidRPr="00292D02">
              <w:rPr>
                <w:rFonts w:hint="cs"/>
                <w:sz w:val="24"/>
                <w:szCs w:val="24"/>
                <w:rtl/>
              </w:rPr>
              <w:t>לזכות</w:t>
            </w:r>
            <w:r w:rsidRPr="00292D02">
              <w:rPr>
                <w:sz w:val="24"/>
                <w:szCs w:val="24"/>
                <w:rtl/>
              </w:rPr>
              <w:t xml:space="preserve"> </w:t>
            </w:r>
            <w:r w:rsidRPr="00292D02">
              <w:rPr>
                <w:rFonts w:hint="cs"/>
                <w:sz w:val="24"/>
                <w:szCs w:val="24"/>
                <w:rtl/>
              </w:rPr>
              <w:t>ברכוש</w:t>
            </w:r>
            <w:r w:rsidRPr="00292D02">
              <w:rPr>
                <w:sz w:val="24"/>
                <w:szCs w:val="24"/>
                <w:rtl/>
              </w:rPr>
              <w:t xml:space="preserve">, </w:t>
            </w:r>
            <w:r w:rsidRPr="00292D02">
              <w:rPr>
                <w:rFonts w:hint="cs"/>
                <w:sz w:val="24"/>
                <w:szCs w:val="24"/>
                <w:rtl/>
              </w:rPr>
              <w:t>בתוך</w:t>
            </w:r>
            <w:r w:rsidRPr="00292D02">
              <w:rPr>
                <w:sz w:val="24"/>
                <w:szCs w:val="24"/>
                <w:rtl/>
              </w:rPr>
              <w:t xml:space="preserve"> </w:t>
            </w:r>
            <w:r>
              <w:rPr>
                <w:rFonts w:hint="cs"/>
                <w:sz w:val="24"/>
                <w:szCs w:val="24"/>
                <w:rtl/>
              </w:rPr>
              <w:t>90</w:t>
            </w:r>
            <w:r w:rsidRPr="00292D02">
              <w:rPr>
                <w:sz w:val="24"/>
                <w:szCs w:val="24"/>
                <w:rtl/>
              </w:rPr>
              <w:t xml:space="preserve"> </w:t>
            </w:r>
            <w:r w:rsidRPr="00292D02">
              <w:rPr>
                <w:rFonts w:hint="cs"/>
                <w:sz w:val="24"/>
                <w:szCs w:val="24"/>
                <w:rtl/>
              </w:rPr>
              <w:t>ימים</w:t>
            </w:r>
            <w:r w:rsidRPr="00292D02">
              <w:rPr>
                <w:sz w:val="24"/>
                <w:szCs w:val="24"/>
                <w:rtl/>
              </w:rPr>
              <w:t xml:space="preserve"> </w:t>
            </w:r>
            <w:r w:rsidRPr="00292D02">
              <w:rPr>
                <w:rFonts w:hint="cs"/>
                <w:sz w:val="24"/>
                <w:szCs w:val="24"/>
                <w:rtl/>
              </w:rPr>
              <w:t>מיום</w:t>
            </w:r>
            <w:r w:rsidRPr="00292D02">
              <w:rPr>
                <w:sz w:val="24"/>
                <w:szCs w:val="24"/>
                <w:rtl/>
              </w:rPr>
              <w:t xml:space="preserve"> </w:t>
            </w:r>
            <w:r w:rsidRPr="00292D02">
              <w:rPr>
                <w:rFonts w:hint="cs"/>
                <w:sz w:val="24"/>
                <w:szCs w:val="24"/>
                <w:rtl/>
              </w:rPr>
              <w:t>שהוצא</w:t>
            </w:r>
            <w:r w:rsidRPr="00292D02">
              <w:rPr>
                <w:sz w:val="24"/>
                <w:szCs w:val="24"/>
                <w:rtl/>
              </w:rPr>
              <w:t xml:space="preserve"> </w:t>
            </w:r>
            <w:r w:rsidRPr="00292D02">
              <w:rPr>
                <w:rFonts w:hint="cs"/>
                <w:sz w:val="24"/>
                <w:szCs w:val="24"/>
                <w:rtl/>
              </w:rPr>
              <w:t>הצו</w:t>
            </w:r>
            <w:r w:rsidRPr="00292D02">
              <w:rPr>
                <w:sz w:val="24"/>
                <w:szCs w:val="24"/>
                <w:rtl/>
              </w:rPr>
              <w:t xml:space="preserve">, </w:t>
            </w:r>
            <w:r w:rsidRPr="00292D02">
              <w:rPr>
                <w:rFonts w:hint="cs"/>
                <w:sz w:val="24"/>
                <w:szCs w:val="24"/>
                <w:rtl/>
              </w:rPr>
              <w:t>ואם</w:t>
            </w:r>
            <w:r w:rsidRPr="00292D02">
              <w:rPr>
                <w:sz w:val="24"/>
                <w:szCs w:val="24"/>
                <w:rtl/>
              </w:rPr>
              <w:t xml:space="preserve"> </w:t>
            </w:r>
            <w:r w:rsidRPr="00292D02">
              <w:rPr>
                <w:rFonts w:hint="cs"/>
                <w:sz w:val="24"/>
                <w:szCs w:val="24"/>
                <w:rtl/>
              </w:rPr>
              <w:t>קיבל</w:t>
            </w:r>
            <w:r w:rsidRPr="00292D02">
              <w:rPr>
                <w:sz w:val="24"/>
                <w:szCs w:val="24"/>
                <w:rtl/>
              </w:rPr>
              <w:t xml:space="preserve"> </w:t>
            </w:r>
            <w:r w:rsidRPr="00292D02">
              <w:rPr>
                <w:rFonts w:hint="cs"/>
                <w:sz w:val="24"/>
                <w:szCs w:val="24"/>
                <w:rtl/>
              </w:rPr>
              <w:t>הודעה</w:t>
            </w:r>
            <w:r w:rsidRPr="00292D02">
              <w:rPr>
                <w:sz w:val="24"/>
                <w:szCs w:val="24"/>
                <w:rtl/>
              </w:rPr>
              <w:t xml:space="preserve"> </w:t>
            </w:r>
            <w:r w:rsidRPr="00292D02">
              <w:rPr>
                <w:rFonts w:hint="cs"/>
                <w:sz w:val="24"/>
                <w:szCs w:val="24"/>
                <w:rtl/>
              </w:rPr>
              <w:t>לפי</w:t>
            </w:r>
            <w:r w:rsidRPr="00292D02">
              <w:rPr>
                <w:sz w:val="24"/>
                <w:szCs w:val="24"/>
                <w:rtl/>
              </w:rPr>
              <w:t xml:space="preserve"> </w:t>
            </w:r>
            <w:r w:rsidRPr="00292D02">
              <w:rPr>
                <w:rFonts w:hint="cs"/>
                <w:sz w:val="24"/>
                <w:szCs w:val="24"/>
                <w:rtl/>
              </w:rPr>
              <w:t>סעיף</w:t>
            </w:r>
            <w:r w:rsidRPr="00292D02">
              <w:rPr>
                <w:sz w:val="24"/>
                <w:szCs w:val="24"/>
                <w:rtl/>
              </w:rPr>
              <w:t xml:space="preserve"> </w:t>
            </w:r>
            <w:r w:rsidRPr="00292D02">
              <w:rPr>
                <w:rFonts w:hint="cs"/>
                <w:sz w:val="24"/>
                <w:szCs w:val="24"/>
                <w:rtl/>
              </w:rPr>
              <w:t>קטן</w:t>
            </w:r>
            <w:r w:rsidRPr="00292D02">
              <w:rPr>
                <w:sz w:val="24"/>
                <w:szCs w:val="24"/>
                <w:rtl/>
              </w:rPr>
              <w:t xml:space="preserve"> (</w:t>
            </w:r>
            <w:r>
              <w:rPr>
                <w:rFonts w:hint="cs"/>
                <w:sz w:val="24"/>
                <w:szCs w:val="24"/>
                <w:rtl/>
              </w:rPr>
              <w:t>א</w:t>
            </w:r>
            <w:r w:rsidRPr="00292D02">
              <w:rPr>
                <w:sz w:val="24"/>
                <w:szCs w:val="24"/>
                <w:rtl/>
              </w:rPr>
              <w:t xml:space="preserve">) – </w:t>
            </w:r>
            <w:r w:rsidRPr="00292D02">
              <w:rPr>
                <w:rFonts w:hint="cs"/>
                <w:sz w:val="24"/>
                <w:szCs w:val="24"/>
                <w:rtl/>
              </w:rPr>
              <w:t>מיום</w:t>
            </w:r>
            <w:r w:rsidRPr="00292D02">
              <w:rPr>
                <w:sz w:val="24"/>
                <w:szCs w:val="24"/>
                <w:rtl/>
              </w:rPr>
              <w:t xml:space="preserve"> </w:t>
            </w:r>
            <w:r w:rsidRPr="00292D02">
              <w:rPr>
                <w:rFonts w:hint="cs"/>
                <w:sz w:val="24"/>
                <w:szCs w:val="24"/>
                <w:rtl/>
              </w:rPr>
              <w:t>שקיבל</w:t>
            </w:r>
            <w:r w:rsidRPr="00292D02">
              <w:rPr>
                <w:sz w:val="24"/>
                <w:szCs w:val="24"/>
                <w:rtl/>
              </w:rPr>
              <w:t xml:space="preserve"> </w:t>
            </w:r>
            <w:r w:rsidRPr="00292D02">
              <w:rPr>
                <w:rFonts w:hint="cs"/>
                <w:sz w:val="24"/>
                <w:szCs w:val="24"/>
                <w:rtl/>
              </w:rPr>
              <w:t>את</w:t>
            </w:r>
            <w:r w:rsidRPr="00292D02">
              <w:rPr>
                <w:sz w:val="24"/>
                <w:szCs w:val="24"/>
                <w:rtl/>
              </w:rPr>
              <w:t xml:space="preserve"> </w:t>
            </w:r>
            <w:r w:rsidRPr="00292D02">
              <w:rPr>
                <w:rFonts w:hint="cs"/>
                <w:sz w:val="24"/>
                <w:szCs w:val="24"/>
                <w:rtl/>
              </w:rPr>
              <w:t>ההודעה</w:t>
            </w:r>
            <w:r w:rsidRPr="00292D02">
              <w:rPr>
                <w:sz w:val="24"/>
                <w:szCs w:val="24"/>
                <w:rtl/>
              </w:rPr>
              <w:t xml:space="preserve">, </w:t>
            </w:r>
            <w:r w:rsidRPr="00292D02">
              <w:rPr>
                <w:rFonts w:hint="cs"/>
                <w:sz w:val="24"/>
                <w:szCs w:val="24"/>
                <w:rtl/>
              </w:rPr>
              <w:t>להגיש</w:t>
            </w:r>
            <w:r w:rsidRPr="00292D02">
              <w:rPr>
                <w:sz w:val="24"/>
                <w:szCs w:val="24"/>
                <w:rtl/>
              </w:rPr>
              <w:t xml:space="preserve"> </w:t>
            </w:r>
            <w:r w:rsidRPr="00292D02">
              <w:rPr>
                <w:rFonts w:hint="cs"/>
                <w:sz w:val="24"/>
                <w:szCs w:val="24"/>
                <w:rtl/>
              </w:rPr>
              <w:t>לשר</w:t>
            </w:r>
            <w:r w:rsidRPr="00292D02">
              <w:rPr>
                <w:sz w:val="24"/>
                <w:szCs w:val="24"/>
                <w:rtl/>
              </w:rPr>
              <w:t xml:space="preserve"> </w:t>
            </w:r>
            <w:r w:rsidRPr="00292D02">
              <w:rPr>
                <w:rFonts w:hint="cs"/>
                <w:sz w:val="24"/>
                <w:szCs w:val="24"/>
                <w:rtl/>
              </w:rPr>
              <w:t>הביטחון</w:t>
            </w:r>
            <w:r w:rsidRPr="00292D02">
              <w:rPr>
                <w:sz w:val="24"/>
                <w:szCs w:val="24"/>
                <w:rtl/>
              </w:rPr>
              <w:t xml:space="preserve"> </w:t>
            </w:r>
            <w:r w:rsidRPr="00292D02">
              <w:rPr>
                <w:rFonts w:hint="cs"/>
                <w:sz w:val="24"/>
                <w:szCs w:val="24"/>
                <w:rtl/>
              </w:rPr>
              <w:t>בקשה</w:t>
            </w:r>
            <w:r w:rsidRPr="00292D02">
              <w:rPr>
                <w:sz w:val="24"/>
                <w:szCs w:val="24"/>
                <w:rtl/>
              </w:rPr>
              <w:t xml:space="preserve"> </w:t>
            </w:r>
            <w:r>
              <w:rPr>
                <w:rFonts w:hint="cs"/>
                <w:sz w:val="24"/>
                <w:szCs w:val="24"/>
                <w:rtl/>
              </w:rPr>
              <w:t xml:space="preserve">להשמיע את טענותיו בנוגע לצו, </w:t>
            </w:r>
            <w:r w:rsidRPr="00292D02">
              <w:rPr>
                <w:rFonts w:hint="cs"/>
                <w:sz w:val="24"/>
                <w:szCs w:val="24"/>
                <w:rtl/>
              </w:rPr>
              <w:t>ואולם</w:t>
            </w:r>
            <w:r w:rsidRPr="00292D02">
              <w:rPr>
                <w:sz w:val="24"/>
                <w:szCs w:val="24"/>
                <w:rtl/>
              </w:rPr>
              <w:t xml:space="preserve"> </w:t>
            </w:r>
            <w:r w:rsidRPr="00292D02">
              <w:rPr>
                <w:rFonts w:hint="cs"/>
                <w:sz w:val="24"/>
                <w:szCs w:val="24"/>
                <w:rtl/>
              </w:rPr>
              <w:t>רשאי</w:t>
            </w:r>
            <w:r w:rsidRPr="00292D02">
              <w:rPr>
                <w:sz w:val="24"/>
                <w:szCs w:val="24"/>
                <w:rtl/>
              </w:rPr>
              <w:t xml:space="preserve"> </w:t>
            </w:r>
            <w:r w:rsidRPr="00292D02">
              <w:rPr>
                <w:rFonts w:hint="cs"/>
                <w:sz w:val="24"/>
                <w:szCs w:val="24"/>
                <w:rtl/>
              </w:rPr>
              <w:t>שר</w:t>
            </w:r>
            <w:r w:rsidRPr="00292D02">
              <w:rPr>
                <w:sz w:val="24"/>
                <w:szCs w:val="24"/>
                <w:rtl/>
              </w:rPr>
              <w:t xml:space="preserve"> </w:t>
            </w:r>
            <w:r w:rsidRPr="00292D02">
              <w:rPr>
                <w:rFonts w:hint="cs"/>
                <w:sz w:val="24"/>
                <w:szCs w:val="24"/>
                <w:rtl/>
              </w:rPr>
              <w:t>הביטחון</w:t>
            </w:r>
            <w:r w:rsidRPr="00292D02">
              <w:rPr>
                <w:sz w:val="24"/>
                <w:szCs w:val="24"/>
                <w:rtl/>
              </w:rPr>
              <w:t xml:space="preserve"> </w:t>
            </w:r>
            <w:r w:rsidRPr="00292D02">
              <w:rPr>
                <w:rFonts w:hint="cs"/>
                <w:sz w:val="24"/>
                <w:szCs w:val="24"/>
                <w:rtl/>
              </w:rPr>
              <w:t>לדון</w:t>
            </w:r>
            <w:r w:rsidRPr="00292D02">
              <w:rPr>
                <w:sz w:val="24"/>
                <w:szCs w:val="24"/>
                <w:rtl/>
              </w:rPr>
              <w:t xml:space="preserve"> </w:t>
            </w:r>
            <w:r w:rsidRPr="00292D02">
              <w:rPr>
                <w:rFonts w:hint="cs"/>
                <w:sz w:val="24"/>
                <w:szCs w:val="24"/>
                <w:rtl/>
              </w:rPr>
              <w:t>בבקשה</w:t>
            </w:r>
            <w:r w:rsidRPr="00292D02">
              <w:rPr>
                <w:sz w:val="24"/>
                <w:szCs w:val="24"/>
                <w:rtl/>
              </w:rPr>
              <w:t xml:space="preserve"> </w:t>
            </w:r>
            <w:r w:rsidRPr="00292D02">
              <w:rPr>
                <w:rFonts w:hint="cs"/>
                <w:sz w:val="24"/>
                <w:szCs w:val="24"/>
                <w:rtl/>
              </w:rPr>
              <w:t>שהוגשה</w:t>
            </w:r>
            <w:r w:rsidRPr="00292D02">
              <w:rPr>
                <w:sz w:val="24"/>
                <w:szCs w:val="24"/>
                <w:rtl/>
              </w:rPr>
              <w:t xml:space="preserve"> </w:t>
            </w:r>
            <w:r w:rsidRPr="00292D02">
              <w:rPr>
                <w:rFonts w:hint="cs"/>
                <w:sz w:val="24"/>
                <w:szCs w:val="24"/>
                <w:rtl/>
              </w:rPr>
              <w:t>לאחר</w:t>
            </w:r>
            <w:r w:rsidRPr="00292D02">
              <w:rPr>
                <w:sz w:val="24"/>
                <w:szCs w:val="24"/>
                <w:rtl/>
              </w:rPr>
              <w:t xml:space="preserve"> </w:t>
            </w:r>
            <w:r w:rsidRPr="00292D02">
              <w:rPr>
                <w:rFonts w:hint="cs"/>
                <w:sz w:val="24"/>
                <w:szCs w:val="24"/>
                <w:rtl/>
              </w:rPr>
              <w:t>המועד</w:t>
            </w:r>
            <w:r w:rsidRPr="00292D02">
              <w:rPr>
                <w:sz w:val="24"/>
                <w:szCs w:val="24"/>
                <w:rtl/>
              </w:rPr>
              <w:t xml:space="preserve"> </w:t>
            </w:r>
            <w:r w:rsidRPr="00292D02">
              <w:rPr>
                <w:rFonts w:hint="cs"/>
                <w:sz w:val="24"/>
                <w:szCs w:val="24"/>
                <w:rtl/>
              </w:rPr>
              <w:t>האמור</w:t>
            </w:r>
            <w:r w:rsidRPr="00292D02">
              <w:rPr>
                <w:sz w:val="24"/>
                <w:szCs w:val="24"/>
                <w:rtl/>
              </w:rPr>
              <w:t xml:space="preserve">, </w:t>
            </w:r>
            <w:r w:rsidRPr="00292D02">
              <w:rPr>
                <w:rFonts w:hint="cs"/>
                <w:sz w:val="24"/>
                <w:szCs w:val="24"/>
                <w:rtl/>
              </w:rPr>
              <w:t>אם</w:t>
            </w:r>
            <w:r w:rsidRPr="00292D02">
              <w:rPr>
                <w:sz w:val="24"/>
                <w:szCs w:val="24"/>
                <w:rtl/>
              </w:rPr>
              <w:t xml:space="preserve"> </w:t>
            </w:r>
            <w:r w:rsidRPr="00292D02">
              <w:rPr>
                <w:rFonts w:hint="cs"/>
                <w:sz w:val="24"/>
                <w:szCs w:val="24"/>
                <w:rtl/>
              </w:rPr>
              <w:t>מצא</w:t>
            </w:r>
            <w:r w:rsidRPr="00292D02">
              <w:rPr>
                <w:sz w:val="24"/>
                <w:szCs w:val="24"/>
                <w:rtl/>
              </w:rPr>
              <w:t xml:space="preserve"> </w:t>
            </w:r>
            <w:r w:rsidRPr="00292D02">
              <w:rPr>
                <w:rFonts w:hint="cs"/>
                <w:sz w:val="24"/>
                <w:szCs w:val="24"/>
                <w:rtl/>
              </w:rPr>
              <w:t>כי</w:t>
            </w:r>
            <w:r w:rsidRPr="00292D02">
              <w:rPr>
                <w:sz w:val="24"/>
                <w:szCs w:val="24"/>
                <w:rtl/>
              </w:rPr>
              <w:t xml:space="preserve"> </w:t>
            </w:r>
            <w:r w:rsidRPr="00292D02">
              <w:rPr>
                <w:rFonts w:hint="cs"/>
                <w:sz w:val="24"/>
                <w:szCs w:val="24"/>
                <w:rtl/>
              </w:rPr>
              <w:t>הדבר</w:t>
            </w:r>
            <w:r w:rsidRPr="00292D02">
              <w:rPr>
                <w:sz w:val="24"/>
                <w:szCs w:val="24"/>
                <w:rtl/>
              </w:rPr>
              <w:t xml:space="preserve"> </w:t>
            </w:r>
            <w:r w:rsidRPr="00292D02">
              <w:rPr>
                <w:rFonts w:hint="cs"/>
                <w:sz w:val="24"/>
                <w:szCs w:val="24"/>
                <w:rtl/>
              </w:rPr>
              <w:t>מוצדק</w:t>
            </w:r>
            <w:r w:rsidRPr="00292D02">
              <w:rPr>
                <w:sz w:val="24"/>
                <w:szCs w:val="24"/>
                <w:rtl/>
              </w:rPr>
              <w:t xml:space="preserve">, </w:t>
            </w:r>
            <w:r w:rsidRPr="00292D02">
              <w:rPr>
                <w:rFonts w:hint="cs"/>
                <w:sz w:val="24"/>
                <w:szCs w:val="24"/>
                <w:rtl/>
              </w:rPr>
              <w:t>מטעמים</w:t>
            </w:r>
            <w:r w:rsidRPr="00292D02">
              <w:rPr>
                <w:sz w:val="24"/>
                <w:szCs w:val="24"/>
                <w:rtl/>
              </w:rPr>
              <w:t xml:space="preserve"> </w:t>
            </w:r>
            <w:r w:rsidRPr="00292D02">
              <w:rPr>
                <w:rFonts w:hint="cs"/>
                <w:sz w:val="24"/>
                <w:szCs w:val="24"/>
                <w:rtl/>
              </w:rPr>
              <w:t>מיוחדים</w:t>
            </w:r>
            <w:r w:rsidRPr="00292D02">
              <w:rPr>
                <w:sz w:val="24"/>
                <w:szCs w:val="24"/>
                <w:rtl/>
              </w:rPr>
              <w:t xml:space="preserve"> </w:t>
            </w:r>
            <w:r w:rsidRPr="00292D02">
              <w:rPr>
                <w:rFonts w:hint="cs"/>
                <w:sz w:val="24"/>
                <w:szCs w:val="24"/>
                <w:rtl/>
              </w:rPr>
              <w:t>שיירשמו</w:t>
            </w:r>
            <w:r>
              <w:rPr>
                <w:rFonts w:hint="cs"/>
                <w:sz w:val="24"/>
                <w:szCs w:val="24"/>
                <w:rtl/>
              </w:rPr>
              <w:t>.</w:t>
            </w:r>
          </w:p>
          <w:p w:rsidR="00292D02" w:rsidRDefault="00292D02" w:rsidP="004406D1">
            <w:pPr>
              <w:pStyle w:val="TableBlock"/>
              <w:spacing w:line="240" w:lineRule="auto"/>
              <w:contextualSpacing/>
              <w:rPr>
                <w:sz w:val="24"/>
                <w:szCs w:val="24"/>
                <w:rtl/>
              </w:rPr>
            </w:pPr>
            <w:r>
              <w:rPr>
                <w:rFonts w:hint="cs"/>
                <w:sz w:val="24"/>
                <w:szCs w:val="24"/>
                <w:rtl/>
              </w:rPr>
              <w:t xml:space="preserve">(ג) </w:t>
            </w:r>
            <w:r w:rsidRPr="00292D02">
              <w:rPr>
                <w:rFonts w:hint="cs"/>
                <w:sz w:val="24"/>
                <w:szCs w:val="24"/>
                <w:rtl/>
              </w:rPr>
              <w:t>שר</w:t>
            </w:r>
            <w:r w:rsidRPr="00292D02">
              <w:rPr>
                <w:sz w:val="24"/>
                <w:szCs w:val="24"/>
                <w:rtl/>
              </w:rPr>
              <w:t xml:space="preserve"> </w:t>
            </w:r>
            <w:r w:rsidRPr="00292D02">
              <w:rPr>
                <w:rFonts w:hint="cs"/>
                <w:sz w:val="24"/>
                <w:szCs w:val="24"/>
                <w:rtl/>
              </w:rPr>
              <w:t>הביטחון</w:t>
            </w:r>
            <w:r w:rsidRPr="00292D02">
              <w:rPr>
                <w:sz w:val="24"/>
                <w:szCs w:val="24"/>
                <w:rtl/>
              </w:rPr>
              <w:t xml:space="preserve"> </w:t>
            </w:r>
            <w:r w:rsidRPr="00292D02">
              <w:rPr>
                <w:rFonts w:hint="cs"/>
                <w:sz w:val="24"/>
                <w:szCs w:val="24"/>
                <w:rtl/>
              </w:rPr>
              <w:t>רשאי</w:t>
            </w:r>
            <w:r w:rsidRPr="00292D02">
              <w:rPr>
                <w:sz w:val="24"/>
                <w:szCs w:val="24"/>
                <w:rtl/>
              </w:rPr>
              <w:t xml:space="preserve"> </w:t>
            </w:r>
            <w:r w:rsidRPr="00292D02">
              <w:rPr>
                <w:rFonts w:hint="cs"/>
                <w:sz w:val="24"/>
                <w:szCs w:val="24"/>
                <w:rtl/>
              </w:rPr>
              <w:t>להשאיר</w:t>
            </w:r>
            <w:r w:rsidRPr="00292D02">
              <w:rPr>
                <w:sz w:val="24"/>
                <w:szCs w:val="24"/>
                <w:rtl/>
              </w:rPr>
              <w:t xml:space="preserve"> </w:t>
            </w:r>
            <w:r w:rsidRPr="00292D02">
              <w:rPr>
                <w:rFonts w:hint="cs"/>
                <w:sz w:val="24"/>
                <w:szCs w:val="24"/>
                <w:rtl/>
              </w:rPr>
              <w:t>את</w:t>
            </w:r>
            <w:r w:rsidRPr="00292D02">
              <w:rPr>
                <w:sz w:val="24"/>
                <w:szCs w:val="24"/>
                <w:rtl/>
              </w:rPr>
              <w:t xml:space="preserve"> </w:t>
            </w:r>
            <w:r w:rsidRPr="00292D02">
              <w:rPr>
                <w:rFonts w:hint="cs"/>
                <w:sz w:val="24"/>
                <w:szCs w:val="24"/>
                <w:rtl/>
              </w:rPr>
              <w:t>הצו</w:t>
            </w:r>
            <w:r w:rsidRPr="00292D02">
              <w:rPr>
                <w:sz w:val="24"/>
                <w:szCs w:val="24"/>
                <w:rtl/>
              </w:rPr>
              <w:t xml:space="preserve"> </w:t>
            </w:r>
            <w:r w:rsidRPr="00292D02">
              <w:rPr>
                <w:rFonts w:hint="cs"/>
                <w:sz w:val="24"/>
                <w:szCs w:val="24"/>
                <w:rtl/>
              </w:rPr>
              <w:t>על</w:t>
            </w:r>
            <w:r w:rsidRPr="00292D02">
              <w:rPr>
                <w:sz w:val="24"/>
                <w:szCs w:val="24"/>
                <w:rtl/>
              </w:rPr>
              <w:t xml:space="preserve"> </w:t>
            </w:r>
            <w:r w:rsidRPr="00292D02">
              <w:rPr>
                <w:rFonts w:hint="cs"/>
                <w:sz w:val="24"/>
                <w:szCs w:val="24"/>
                <w:rtl/>
              </w:rPr>
              <w:t>כנו</w:t>
            </w:r>
            <w:r w:rsidRPr="00292D02">
              <w:rPr>
                <w:sz w:val="24"/>
                <w:szCs w:val="24"/>
                <w:rtl/>
              </w:rPr>
              <w:t xml:space="preserve">, </w:t>
            </w:r>
            <w:r w:rsidRPr="00292D02">
              <w:rPr>
                <w:rFonts w:hint="cs"/>
                <w:sz w:val="24"/>
                <w:szCs w:val="24"/>
                <w:rtl/>
              </w:rPr>
              <w:t>לבטלו</w:t>
            </w:r>
            <w:r w:rsidRPr="00292D02">
              <w:rPr>
                <w:sz w:val="24"/>
                <w:szCs w:val="24"/>
                <w:rtl/>
              </w:rPr>
              <w:t xml:space="preserve"> </w:t>
            </w:r>
            <w:r w:rsidRPr="00292D02">
              <w:rPr>
                <w:rFonts w:hint="cs"/>
                <w:sz w:val="24"/>
                <w:szCs w:val="24"/>
                <w:rtl/>
              </w:rPr>
              <w:t>או</w:t>
            </w:r>
            <w:r w:rsidRPr="00292D02">
              <w:rPr>
                <w:sz w:val="24"/>
                <w:szCs w:val="24"/>
                <w:rtl/>
              </w:rPr>
              <w:t xml:space="preserve"> </w:t>
            </w:r>
            <w:r w:rsidRPr="00292D02">
              <w:rPr>
                <w:rFonts w:hint="cs"/>
                <w:sz w:val="24"/>
                <w:szCs w:val="24"/>
                <w:rtl/>
              </w:rPr>
              <w:t>לשנות</w:t>
            </w:r>
            <w:r w:rsidRPr="00292D02">
              <w:rPr>
                <w:sz w:val="24"/>
                <w:szCs w:val="24"/>
                <w:rtl/>
              </w:rPr>
              <w:t xml:space="preserve"> </w:t>
            </w:r>
            <w:r w:rsidRPr="00292D02">
              <w:rPr>
                <w:rFonts w:hint="cs"/>
                <w:sz w:val="24"/>
                <w:szCs w:val="24"/>
                <w:rtl/>
              </w:rPr>
              <w:t>את</w:t>
            </w:r>
            <w:r w:rsidRPr="00292D02">
              <w:rPr>
                <w:sz w:val="24"/>
                <w:szCs w:val="24"/>
                <w:rtl/>
              </w:rPr>
              <w:t xml:space="preserve"> </w:t>
            </w:r>
            <w:r w:rsidRPr="00292D02">
              <w:rPr>
                <w:rFonts w:hint="cs"/>
                <w:sz w:val="24"/>
                <w:szCs w:val="24"/>
                <w:rtl/>
              </w:rPr>
              <w:t>תנאיו</w:t>
            </w:r>
            <w:r>
              <w:rPr>
                <w:rFonts w:hint="cs"/>
                <w:sz w:val="24"/>
                <w:szCs w:val="24"/>
                <w:rtl/>
              </w:rPr>
              <w:t>.</w:t>
            </w:r>
          </w:p>
          <w:p w:rsidR="004406D1" w:rsidRPr="007C109C" w:rsidRDefault="004406D1" w:rsidP="00AD2EEC">
            <w:pPr>
              <w:pStyle w:val="TableBlock"/>
              <w:spacing w:line="240" w:lineRule="auto"/>
              <w:contextualSpacing/>
              <w:rPr>
                <w:sz w:val="24"/>
                <w:szCs w:val="24"/>
                <w:rtl/>
              </w:rPr>
            </w:pPr>
            <w:r>
              <w:rPr>
                <w:rFonts w:hint="cs"/>
                <w:sz w:val="24"/>
                <w:szCs w:val="24"/>
                <w:rtl/>
              </w:rPr>
              <w:t>(ד) החליט שר הביטחון שלא להחזיר את הרכוש, יודיע על כך ל</w:t>
            </w:r>
            <w:r w:rsidR="00A448F8">
              <w:rPr>
                <w:rFonts w:hint="cs"/>
                <w:sz w:val="24"/>
                <w:szCs w:val="24"/>
                <w:rtl/>
              </w:rPr>
              <w:t>טוען לזכות ברכוש ועל אפשרות לבירור שיפוטי לפי סעיף 90</w:t>
            </w:r>
            <w:r w:rsidR="00AD2EEC">
              <w:rPr>
                <w:rFonts w:hint="cs"/>
                <w:sz w:val="24"/>
                <w:szCs w:val="24"/>
                <w:rtl/>
              </w:rPr>
              <w:t>, וכן יודיע כאמור אם לא קיבל החלטה בתוך ___ ימים מיום שהתקבלה אצלו הבקשה</w:t>
            </w:r>
            <w:r w:rsidR="00A448F8">
              <w:rPr>
                <w:rFonts w:hint="cs"/>
                <w:sz w:val="24"/>
                <w:szCs w:val="24"/>
                <w:rtl/>
              </w:rPr>
              <w:t>.</w:t>
            </w:r>
          </w:p>
          <w:p w:rsidR="00292D02" w:rsidRPr="007C109C" w:rsidRDefault="00292D02" w:rsidP="00292D02">
            <w:pPr>
              <w:pStyle w:val="TableBlock"/>
              <w:spacing w:line="240" w:lineRule="auto"/>
              <w:contextualSpacing/>
              <w:rPr>
                <w:sz w:val="24"/>
                <w:szCs w:val="24"/>
                <w:rtl/>
              </w:rPr>
            </w:pPr>
          </w:p>
          <w:p w:rsidR="00B85BA8" w:rsidRPr="007C109C" w:rsidRDefault="00B85BA8" w:rsidP="00292D02">
            <w:pPr>
              <w:pStyle w:val="TableBlock"/>
              <w:spacing w:line="240" w:lineRule="auto"/>
              <w:contextualSpacing/>
              <w:rPr>
                <w:sz w:val="24"/>
                <w:szCs w:val="24"/>
                <w:rtl/>
              </w:rPr>
            </w:pPr>
          </w:p>
        </w:tc>
      </w:tr>
      <w:tr w:rsidR="00B36741" w:rsidRPr="007C109C" w:rsidTr="004406D1">
        <w:trPr>
          <w:cantSplit/>
        </w:trPr>
        <w:tc>
          <w:tcPr>
            <w:tcW w:w="1870" w:type="dxa"/>
          </w:tcPr>
          <w:p w:rsidR="00B36741" w:rsidRPr="007C109C" w:rsidRDefault="00B36741" w:rsidP="0079373A">
            <w:pPr>
              <w:pStyle w:val="TableSideHeading"/>
              <w:spacing w:line="240" w:lineRule="auto"/>
              <w:contextualSpacing/>
              <w:rPr>
                <w:sz w:val="24"/>
                <w:szCs w:val="24"/>
                <w:rtl/>
              </w:rPr>
            </w:pPr>
            <w:r w:rsidRPr="007C109C">
              <w:rPr>
                <w:rFonts w:hint="cs"/>
                <w:sz w:val="24"/>
                <w:szCs w:val="24"/>
                <w:rtl/>
              </w:rPr>
              <w:t xml:space="preserve">בקשה לדיון </w:t>
            </w:r>
            <w:r w:rsidR="0079373A">
              <w:rPr>
                <w:rFonts w:hint="cs"/>
                <w:sz w:val="24"/>
                <w:szCs w:val="24"/>
                <w:rtl/>
              </w:rPr>
              <w:t>בבית משפט</w:t>
            </w:r>
            <w:r w:rsidR="002D027D">
              <w:rPr>
                <w:rFonts w:hint="cs"/>
                <w:sz w:val="24"/>
                <w:szCs w:val="24"/>
                <w:rtl/>
              </w:rPr>
              <w:t xml:space="preserve"> והגשת בקשה לחילוט אזרחי</w:t>
            </w:r>
          </w:p>
          <w:p w:rsidR="00B36741" w:rsidRPr="007C109C" w:rsidRDefault="00B36741" w:rsidP="007C109C">
            <w:pPr>
              <w:pStyle w:val="TableSideHeading"/>
              <w:spacing w:line="240" w:lineRule="auto"/>
              <w:contextualSpacing/>
              <w:rPr>
                <w:sz w:val="24"/>
                <w:szCs w:val="24"/>
                <w:rtl/>
              </w:rPr>
            </w:pPr>
          </w:p>
        </w:tc>
        <w:tc>
          <w:tcPr>
            <w:tcW w:w="624" w:type="dxa"/>
          </w:tcPr>
          <w:p w:rsidR="00B36741" w:rsidRPr="007C109C" w:rsidRDefault="00A448F8" w:rsidP="007C109C">
            <w:pPr>
              <w:pStyle w:val="TableText"/>
              <w:spacing w:line="240" w:lineRule="auto"/>
              <w:contextualSpacing/>
              <w:rPr>
                <w:sz w:val="24"/>
                <w:szCs w:val="24"/>
                <w:rtl/>
              </w:rPr>
            </w:pPr>
            <w:r>
              <w:rPr>
                <w:rFonts w:hint="cs"/>
                <w:sz w:val="24"/>
                <w:szCs w:val="24"/>
                <w:rtl/>
              </w:rPr>
              <w:t>90</w:t>
            </w:r>
          </w:p>
        </w:tc>
        <w:tc>
          <w:tcPr>
            <w:tcW w:w="7145" w:type="dxa"/>
          </w:tcPr>
          <w:p w:rsidR="00B36741" w:rsidRPr="007C109C" w:rsidRDefault="00AD2EEC" w:rsidP="003C43DA">
            <w:pPr>
              <w:pStyle w:val="TableBlock"/>
              <w:spacing w:line="240" w:lineRule="auto"/>
              <w:contextualSpacing/>
              <w:rPr>
                <w:sz w:val="24"/>
                <w:szCs w:val="24"/>
                <w:rtl/>
              </w:rPr>
            </w:pPr>
            <w:r>
              <w:rPr>
                <w:rFonts w:hint="cs"/>
                <w:sz w:val="24"/>
                <w:szCs w:val="24"/>
                <w:rtl/>
              </w:rPr>
              <w:t>נמסרה הודעה כאמור בסעיף 89(ד)</w:t>
            </w:r>
            <w:r w:rsidR="00B36741" w:rsidRPr="007C109C">
              <w:rPr>
                <w:rFonts w:hint="cs"/>
                <w:sz w:val="24"/>
                <w:szCs w:val="24"/>
                <w:rtl/>
              </w:rPr>
              <w:t>,</w:t>
            </w:r>
            <w:r>
              <w:rPr>
                <w:rFonts w:hint="cs"/>
                <w:sz w:val="24"/>
                <w:szCs w:val="24"/>
                <w:rtl/>
              </w:rPr>
              <w:t xml:space="preserve"> </w:t>
            </w:r>
            <w:r w:rsidR="00B36741" w:rsidRPr="007C109C">
              <w:rPr>
                <w:rFonts w:hint="cs"/>
                <w:sz w:val="24"/>
                <w:szCs w:val="24"/>
                <w:rtl/>
              </w:rPr>
              <w:t xml:space="preserve">רשאי </w:t>
            </w:r>
            <w:r w:rsidR="002D027D">
              <w:rPr>
                <w:rFonts w:hint="cs"/>
                <w:sz w:val="24"/>
                <w:szCs w:val="24"/>
                <w:rtl/>
              </w:rPr>
              <w:t>טוען ל</w:t>
            </w:r>
            <w:r w:rsidR="00B36741" w:rsidRPr="007C109C">
              <w:rPr>
                <w:rFonts w:hint="cs"/>
                <w:sz w:val="24"/>
                <w:szCs w:val="24"/>
                <w:rtl/>
              </w:rPr>
              <w:t>זכות ברכוש להודיע לשר</w:t>
            </w:r>
            <w:r w:rsidR="0079373A">
              <w:rPr>
                <w:rFonts w:hint="cs"/>
                <w:sz w:val="24"/>
                <w:szCs w:val="24"/>
                <w:rtl/>
              </w:rPr>
              <w:t>, בתוך 30 ימים מיום קבלת ההודעה,</w:t>
            </w:r>
            <w:r w:rsidR="00B36741" w:rsidRPr="007C109C">
              <w:rPr>
                <w:rFonts w:hint="cs"/>
                <w:sz w:val="24"/>
                <w:szCs w:val="24"/>
                <w:rtl/>
              </w:rPr>
              <w:t xml:space="preserve"> כי</w:t>
            </w:r>
            <w:r w:rsidR="00B36741" w:rsidRPr="007C109C">
              <w:rPr>
                <w:sz w:val="24"/>
                <w:szCs w:val="24"/>
                <w:rtl/>
              </w:rPr>
              <w:t xml:space="preserve"> </w:t>
            </w:r>
            <w:r w:rsidR="002D027D">
              <w:rPr>
                <w:rFonts w:hint="cs"/>
                <w:sz w:val="24"/>
                <w:szCs w:val="24"/>
                <w:rtl/>
              </w:rPr>
              <w:t xml:space="preserve">הוא מבקש בירור </w:t>
            </w:r>
            <w:r w:rsidR="0079373A">
              <w:rPr>
                <w:rFonts w:hint="cs"/>
                <w:sz w:val="24"/>
                <w:szCs w:val="24"/>
                <w:rtl/>
              </w:rPr>
              <w:t>בבית משפט בעניין הרכוש לפי סעיף 65</w:t>
            </w:r>
            <w:r w:rsidR="005654F9" w:rsidRPr="002F11E1">
              <w:rPr>
                <w:rStyle w:val="a3"/>
                <w:sz w:val="24"/>
                <w:szCs w:val="24"/>
                <w:vertAlign w:val="superscript"/>
                <w:rtl/>
              </w:rPr>
              <w:footnoteReference w:id="7"/>
            </w:r>
            <w:r w:rsidR="00B36741" w:rsidRPr="007C109C">
              <w:rPr>
                <w:rFonts w:hint="cs"/>
                <w:sz w:val="24"/>
                <w:szCs w:val="24"/>
                <w:rtl/>
              </w:rPr>
              <w:t xml:space="preserve">; הודיע אדם </w:t>
            </w:r>
            <w:r w:rsidR="00B36741" w:rsidRPr="003C43DA">
              <w:rPr>
                <w:rFonts w:hint="cs"/>
                <w:sz w:val="24"/>
                <w:szCs w:val="24"/>
                <w:rtl/>
              </w:rPr>
              <w:t xml:space="preserve">כאמור, </w:t>
            </w:r>
            <w:r w:rsidR="00B36741" w:rsidRPr="00384F52">
              <w:rPr>
                <w:rFonts w:hint="eastAsia"/>
                <w:sz w:val="24"/>
                <w:szCs w:val="24"/>
                <w:rtl/>
              </w:rPr>
              <w:t>יגיש</w:t>
            </w:r>
            <w:r w:rsidR="00B36741" w:rsidRPr="00384F52">
              <w:rPr>
                <w:sz w:val="24"/>
                <w:szCs w:val="24"/>
                <w:rtl/>
              </w:rPr>
              <w:t xml:space="preserve"> </w:t>
            </w:r>
            <w:r w:rsidR="00B36741" w:rsidRPr="00384F52">
              <w:rPr>
                <w:rFonts w:hint="eastAsia"/>
                <w:sz w:val="24"/>
                <w:szCs w:val="24"/>
                <w:rtl/>
              </w:rPr>
              <w:t>תובע</w:t>
            </w:r>
            <w:r w:rsidR="00B36741" w:rsidRPr="00384F52">
              <w:rPr>
                <w:sz w:val="24"/>
                <w:szCs w:val="24"/>
                <w:rtl/>
              </w:rPr>
              <w:t xml:space="preserve"> </w:t>
            </w:r>
            <w:r w:rsidR="00B36741" w:rsidRPr="00384F52">
              <w:rPr>
                <w:rFonts w:hint="eastAsia"/>
                <w:sz w:val="24"/>
                <w:szCs w:val="24"/>
                <w:rtl/>
              </w:rPr>
              <w:t>בקשה</w:t>
            </w:r>
            <w:r w:rsidR="00B36741" w:rsidRPr="00384F52">
              <w:rPr>
                <w:sz w:val="24"/>
                <w:szCs w:val="24"/>
                <w:rtl/>
              </w:rPr>
              <w:t xml:space="preserve"> </w:t>
            </w:r>
            <w:r w:rsidR="00B36741" w:rsidRPr="00384F52">
              <w:rPr>
                <w:rFonts w:hint="eastAsia"/>
                <w:sz w:val="24"/>
                <w:szCs w:val="24"/>
                <w:rtl/>
              </w:rPr>
              <w:t>לחילוט</w:t>
            </w:r>
            <w:r w:rsidR="00B36741" w:rsidRPr="00384F52">
              <w:rPr>
                <w:sz w:val="24"/>
                <w:szCs w:val="24"/>
                <w:rtl/>
              </w:rPr>
              <w:t xml:space="preserve"> </w:t>
            </w:r>
            <w:r w:rsidR="00B36741" w:rsidRPr="00384F52">
              <w:rPr>
                <w:rFonts w:hint="eastAsia"/>
                <w:sz w:val="24"/>
                <w:szCs w:val="24"/>
                <w:rtl/>
              </w:rPr>
              <w:t>רכוש</w:t>
            </w:r>
            <w:r w:rsidR="00B36741" w:rsidRPr="00384F52">
              <w:rPr>
                <w:sz w:val="24"/>
                <w:szCs w:val="24"/>
                <w:rtl/>
              </w:rPr>
              <w:t xml:space="preserve"> </w:t>
            </w:r>
            <w:r w:rsidR="00B36741" w:rsidRPr="00384F52">
              <w:rPr>
                <w:rFonts w:hint="eastAsia"/>
                <w:sz w:val="24"/>
                <w:szCs w:val="24"/>
                <w:rtl/>
              </w:rPr>
              <w:t>לפי</w:t>
            </w:r>
            <w:r w:rsidR="00B36741" w:rsidRPr="00384F52">
              <w:rPr>
                <w:sz w:val="24"/>
                <w:szCs w:val="24"/>
                <w:rtl/>
              </w:rPr>
              <w:t xml:space="preserve"> </w:t>
            </w:r>
            <w:r w:rsidR="00B36741" w:rsidRPr="00384F52">
              <w:rPr>
                <w:rFonts w:hint="eastAsia"/>
                <w:sz w:val="24"/>
                <w:szCs w:val="24"/>
                <w:rtl/>
              </w:rPr>
              <w:t>סעיף</w:t>
            </w:r>
            <w:r w:rsidR="00B36741" w:rsidRPr="00384F52">
              <w:rPr>
                <w:sz w:val="24"/>
                <w:szCs w:val="24"/>
                <w:rtl/>
              </w:rPr>
              <w:t xml:space="preserve"> 65 [חילוט </w:t>
            </w:r>
            <w:r w:rsidR="00B36741" w:rsidRPr="00384F52">
              <w:rPr>
                <w:rFonts w:hint="eastAsia"/>
                <w:sz w:val="24"/>
                <w:szCs w:val="24"/>
                <w:rtl/>
              </w:rPr>
              <w:t>אזרחי</w:t>
            </w:r>
            <w:r w:rsidR="00C35260" w:rsidRPr="003C43DA">
              <w:rPr>
                <w:rStyle w:val="a3"/>
                <w:sz w:val="24"/>
                <w:szCs w:val="24"/>
                <w:vertAlign w:val="superscript"/>
                <w:rtl/>
              </w:rPr>
              <w:footnoteReference w:id="8"/>
            </w:r>
            <w:r w:rsidR="00B36741" w:rsidRPr="00384F52">
              <w:rPr>
                <w:sz w:val="24"/>
                <w:szCs w:val="24"/>
                <w:rtl/>
              </w:rPr>
              <w:t>]</w:t>
            </w:r>
            <w:r w:rsidR="00F64CD6" w:rsidRPr="00384F52">
              <w:rPr>
                <w:sz w:val="24"/>
                <w:szCs w:val="24"/>
                <w:rtl/>
              </w:rPr>
              <w:t xml:space="preserve"> </w:t>
            </w:r>
            <w:r w:rsidR="002D027D" w:rsidRPr="00384F52">
              <w:rPr>
                <w:rFonts w:hint="eastAsia"/>
                <w:sz w:val="24"/>
                <w:szCs w:val="24"/>
                <w:rtl/>
              </w:rPr>
              <w:t>ב</w:t>
            </w:r>
            <w:r w:rsidR="00F64CD6" w:rsidRPr="00384F52">
              <w:rPr>
                <w:rFonts w:hint="eastAsia"/>
                <w:sz w:val="24"/>
                <w:szCs w:val="24"/>
                <w:rtl/>
              </w:rPr>
              <w:t>תוך</w:t>
            </w:r>
            <w:r w:rsidR="002D027D" w:rsidRPr="00384F52">
              <w:rPr>
                <w:sz w:val="24"/>
                <w:szCs w:val="24"/>
                <w:rtl/>
              </w:rPr>
              <w:t xml:space="preserve"> שבועיים</w:t>
            </w:r>
            <w:r w:rsidR="007C109C" w:rsidRPr="00384F52">
              <w:rPr>
                <w:sz w:val="24"/>
                <w:szCs w:val="24"/>
                <w:rtl/>
              </w:rPr>
              <w:t xml:space="preserve">; </w:t>
            </w:r>
            <w:r w:rsidR="007C109C" w:rsidRPr="00384F52">
              <w:rPr>
                <w:rFonts w:hint="eastAsia"/>
                <w:sz w:val="24"/>
                <w:szCs w:val="24"/>
                <w:rtl/>
              </w:rPr>
              <w:t>לא</w:t>
            </w:r>
            <w:r w:rsidR="007C109C" w:rsidRPr="00384F52">
              <w:rPr>
                <w:sz w:val="24"/>
                <w:szCs w:val="24"/>
                <w:rtl/>
              </w:rPr>
              <w:t xml:space="preserve"> </w:t>
            </w:r>
            <w:r w:rsidR="007C109C" w:rsidRPr="00384F52">
              <w:rPr>
                <w:rFonts w:hint="eastAsia"/>
                <w:sz w:val="24"/>
                <w:szCs w:val="24"/>
                <w:rtl/>
              </w:rPr>
              <w:t>הוגשה</w:t>
            </w:r>
            <w:r w:rsidR="007C109C" w:rsidRPr="00384F52">
              <w:rPr>
                <w:sz w:val="24"/>
                <w:szCs w:val="24"/>
                <w:rtl/>
              </w:rPr>
              <w:t xml:space="preserve"> </w:t>
            </w:r>
            <w:r w:rsidR="007C109C" w:rsidRPr="00384F52">
              <w:rPr>
                <w:rFonts w:hint="eastAsia"/>
                <w:sz w:val="24"/>
                <w:szCs w:val="24"/>
                <w:rtl/>
              </w:rPr>
              <w:t>בקשה</w:t>
            </w:r>
            <w:r w:rsidR="007C109C" w:rsidRPr="00384F52">
              <w:rPr>
                <w:sz w:val="24"/>
                <w:szCs w:val="24"/>
                <w:rtl/>
              </w:rPr>
              <w:t xml:space="preserve"> </w:t>
            </w:r>
            <w:r w:rsidR="007C109C" w:rsidRPr="00384F52">
              <w:rPr>
                <w:rFonts w:hint="eastAsia"/>
                <w:sz w:val="24"/>
                <w:szCs w:val="24"/>
                <w:rtl/>
              </w:rPr>
              <w:t>לחילוט</w:t>
            </w:r>
            <w:r w:rsidR="007C109C" w:rsidRPr="00384F52">
              <w:rPr>
                <w:sz w:val="24"/>
                <w:szCs w:val="24"/>
                <w:rtl/>
              </w:rPr>
              <w:t xml:space="preserve"> </w:t>
            </w:r>
            <w:r w:rsidR="007C109C" w:rsidRPr="00384F52">
              <w:rPr>
                <w:rFonts w:hint="eastAsia"/>
                <w:sz w:val="24"/>
                <w:szCs w:val="24"/>
                <w:rtl/>
              </w:rPr>
              <w:t>כאמור</w:t>
            </w:r>
            <w:r w:rsidR="007C109C" w:rsidRPr="00384F52">
              <w:rPr>
                <w:sz w:val="24"/>
                <w:szCs w:val="24"/>
                <w:rtl/>
              </w:rPr>
              <w:t xml:space="preserve">, </w:t>
            </w:r>
            <w:r w:rsidR="007C109C" w:rsidRPr="00384F52">
              <w:rPr>
                <w:rFonts w:hint="eastAsia"/>
                <w:sz w:val="24"/>
                <w:szCs w:val="24"/>
                <w:rtl/>
              </w:rPr>
              <w:t>יפקע</w:t>
            </w:r>
            <w:r w:rsidR="007C109C" w:rsidRPr="00384F52">
              <w:rPr>
                <w:sz w:val="24"/>
                <w:szCs w:val="24"/>
                <w:rtl/>
              </w:rPr>
              <w:t xml:space="preserve"> </w:t>
            </w:r>
            <w:r w:rsidR="007C109C" w:rsidRPr="00384F52">
              <w:rPr>
                <w:rFonts w:hint="eastAsia"/>
                <w:sz w:val="24"/>
                <w:szCs w:val="24"/>
                <w:rtl/>
              </w:rPr>
              <w:t>צו</w:t>
            </w:r>
            <w:r w:rsidR="007C109C" w:rsidRPr="00384F52">
              <w:rPr>
                <w:sz w:val="24"/>
                <w:szCs w:val="24"/>
                <w:rtl/>
              </w:rPr>
              <w:t xml:space="preserve"> </w:t>
            </w:r>
            <w:r w:rsidR="007C109C" w:rsidRPr="00384F52">
              <w:rPr>
                <w:rFonts w:hint="eastAsia"/>
                <w:sz w:val="24"/>
                <w:szCs w:val="24"/>
                <w:rtl/>
              </w:rPr>
              <w:t>התפיסה</w:t>
            </w:r>
            <w:r w:rsidR="007C109C" w:rsidRPr="00384F52">
              <w:rPr>
                <w:sz w:val="24"/>
                <w:szCs w:val="24"/>
                <w:rtl/>
              </w:rPr>
              <w:t xml:space="preserve"> </w:t>
            </w:r>
            <w:r w:rsidR="007C109C" w:rsidRPr="00384F52">
              <w:rPr>
                <w:rFonts w:hint="eastAsia"/>
                <w:sz w:val="24"/>
                <w:szCs w:val="24"/>
                <w:rtl/>
              </w:rPr>
              <w:t>והרכוש</w:t>
            </w:r>
            <w:r w:rsidR="007C109C" w:rsidRPr="00384F52">
              <w:rPr>
                <w:sz w:val="24"/>
                <w:szCs w:val="24"/>
                <w:rtl/>
              </w:rPr>
              <w:t xml:space="preserve"> </w:t>
            </w:r>
            <w:r w:rsidR="007C109C" w:rsidRPr="00384F52">
              <w:rPr>
                <w:rFonts w:hint="eastAsia"/>
                <w:sz w:val="24"/>
                <w:szCs w:val="24"/>
                <w:rtl/>
              </w:rPr>
              <w:t>יוחזר</w:t>
            </w:r>
            <w:r w:rsidR="007C109C" w:rsidRPr="00384F52">
              <w:rPr>
                <w:sz w:val="24"/>
                <w:szCs w:val="24"/>
                <w:rtl/>
              </w:rPr>
              <w:t xml:space="preserve"> </w:t>
            </w:r>
            <w:r w:rsidR="007C109C" w:rsidRPr="00384F52">
              <w:rPr>
                <w:rFonts w:hint="eastAsia"/>
                <w:sz w:val="24"/>
                <w:szCs w:val="24"/>
                <w:rtl/>
              </w:rPr>
              <w:t>למי</w:t>
            </w:r>
            <w:r w:rsidR="007C109C" w:rsidRPr="00384F52">
              <w:rPr>
                <w:sz w:val="24"/>
                <w:szCs w:val="24"/>
                <w:rtl/>
              </w:rPr>
              <w:t xml:space="preserve"> </w:t>
            </w:r>
            <w:r w:rsidR="007C109C" w:rsidRPr="00384F52">
              <w:rPr>
                <w:rFonts w:hint="eastAsia"/>
                <w:sz w:val="24"/>
                <w:szCs w:val="24"/>
                <w:rtl/>
              </w:rPr>
              <w:t>שממנו</w:t>
            </w:r>
            <w:r w:rsidR="007C109C" w:rsidRPr="00384F52">
              <w:rPr>
                <w:sz w:val="24"/>
                <w:szCs w:val="24"/>
                <w:rtl/>
              </w:rPr>
              <w:t xml:space="preserve"> </w:t>
            </w:r>
            <w:r w:rsidR="007C109C" w:rsidRPr="00384F52">
              <w:rPr>
                <w:rFonts w:hint="eastAsia"/>
                <w:sz w:val="24"/>
                <w:szCs w:val="24"/>
                <w:rtl/>
              </w:rPr>
              <w:t>נתפס</w:t>
            </w:r>
            <w:r w:rsidR="00B36741" w:rsidRPr="00384F52">
              <w:rPr>
                <w:sz w:val="24"/>
                <w:szCs w:val="24"/>
                <w:rtl/>
              </w:rPr>
              <w:t>.</w:t>
            </w:r>
            <w:r w:rsidR="00B36741" w:rsidRPr="007C109C">
              <w:rPr>
                <w:rFonts w:hint="cs"/>
                <w:sz w:val="24"/>
                <w:szCs w:val="24"/>
                <w:rtl/>
              </w:rPr>
              <w:t xml:space="preserve"> </w:t>
            </w:r>
          </w:p>
          <w:p w:rsidR="007C109C" w:rsidRPr="007C109C" w:rsidRDefault="007C109C" w:rsidP="007C109C">
            <w:pPr>
              <w:pStyle w:val="TableBlock"/>
              <w:spacing w:line="240" w:lineRule="auto"/>
              <w:contextualSpacing/>
              <w:rPr>
                <w:sz w:val="24"/>
                <w:szCs w:val="24"/>
                <w:rtl/>
              </w:rPr>
            </w:pPr>
          </w:p>
          <w:p w:rsidR="007C109C" w:rsidRPr="007C109C" w:rsidRDefault="007C109C" w:rsidP="007C109C">
            <w:pPr>
              <w:pStyle w:val="TableBlock"/>
              <w:spacing w:line="240" w:lineRule="auto"/>
              <w:contextualSpacing/>
              <w:rPr>
                <w:sz w:val="24"/>
                <w:szCs w:val="24"/>
                <w:rtl/>
              </w:rPr>
            </w:pPr>
          </w:p>
          <w:p w:rsidR="00B36741" w:rsidRPr="007C109C" w:rsidRDefault="00B36741" w:rsidP="007C109C">
            <w:pPr>
              <w:pStyle w:val="TableBlock"/>
              <w:spacing w:line="240" w:lineRule="auto"/>
              <w:contextualSpacing/>
              <w:rPr>
                <w:sz w:val="24"/>
                <w:szCs w:val="24"/>
                <w:rtl/>
              </w:rPr>
            </w:pPr>
          </w:p>
        </w:tc>
      </w:tr>
      <w:tr w:rsidR="00B85BA8" w:rsidRPr="007C109C" w:rsidTr="00B85BA8">
        <w:trPr>
          <w:cantSplit/>
          <w:trHeight w:val="445"/>
        </w:trPr>
        <w:tc>
          <w:tcPr>
            <w:tcW w:w="1870" w:type="dxa"/>
            <w:shd w:val="clear" w:color="auto" w:fill="auto"/>
          </w:tcPr>
          <w:p w:rsidR="00B85BA8" w:rsidRPr="007C109C" w:rsidRDefault="00B85BA8" w:rsidP="007C109C">
            <w:pPr>
              <w:pStyle w:val="TableSideHeading"/>
              <w:spacing w:line="240" w:lineRule="auto"/>
              <w:contextualSpacing/>
              <w:rPr>
                <w:sz w:val="24"/>
                <w:szCs w:val="24"/>
                <w:rtl/>
              </w:rPr>
            </w:pPr>
            <w:r w:rsidRPr="007C109C">
              <w:rPr>
                <w:rFonts w:hint="cs"/>
                <w:sz w:val="24"/>
                <w:szCs w:val="24"/>
                <w:rtl/>
              </w:rPr>
              <w:t>צו חילוט</w:t>
            </w:r>
            <w:r w:rsidR="002D027D">
              <w:rPr>
                <w:rFonts w:hint="cs"/>
                <w:sz w:val="24"/>
                <w:szCs w:val="24"/>
                <w:rtl/>
              </w:rPr>
              <w:t xml:space="preserve"> מינהלי סופי</w:t>
            </w:r>
          </w:p>
        </w:tc>
        <w:tc>
          <w:tcPr>
            <w:tcW w:w="624" w:type="dxa"/>
            <w:shd w:val="clear" w:color="auto" w:fill="auto"/>
          </w:tcPr>
          <w:p w:rsidR="00B85BA8" w:rsidRPr="007C109C" w:rsidRDefault="002D027D" w:rsidP="007C109C">
            <w:pPr>
              <w:pStyle w:val="TableText"/>
              <w:keepLines w:val="0"/>
              <w:tabs>
                <w:tab w:val="clear" w:pos="624"/>
              </w:tabs>
              <w:spacing w:line="240" w:lineRule="auto"/>
              <w:contextualSpacing/>
              <w:rPr>
                <w:sz w:val="24"/>
                <w:szCs w:val="24"/>
                <w:rtl/>
              </w:rPr>
            </w:pPr>
            <w:r>
              <w:rPr>
                <w:rFonts w:hint="cs"/>
                <w:sz w:val="24"/>
                <w:szCs w:val="24"/>
                <w:rtl/>
              </w:rPr>
              <w:t>91</w:t>
            </w:r>
            <w:r>
              <w:rPr>
                <w:sz w:val="24"/>
                <w:szCs w:val="24"/>
                <w:rtl/>
              </w:rPr>
              <w:tab/>
            </w:r>
          </w:p>
        </w:tc>
        <w:tc>
          <w:tcPr>
            <w:tcW w:w="7145" w:type="dxa"/>
            <w:shd w:val="clear" w:color="auto" w:fill="auto"/>
          </w:tcPr>
          <w:p w:rsidR="00B85BA8" w:rsidRPr="007C109C" w:rsidRDefault="002D027D" w:rsidP="002D027D">
            <w:pPr>
              <w:pStyle w:val="TableBlock"/>
              <w:spacing w:line="240" w:lineRule="auto"/>
              <w:rPr>
                <w:sz w:val="24"/>
                <w:szCs w:val="24"/>
              </w:rPr>
            </w:pPr>
            <w:r>
              <w:rPr>
                <w:rFonts w:hint="cs"/>
                <w:sz w:val="24"/>
                <w:szCs w:val="24"/>
                <w:rtl/>
              </w:rPr>
              <w:t xml:space="preserve">(א) </w:t>
            </w:r>
            <w:r w:rsidR="00B85BA8" w:rsidRPr="007C109C">
              <w:rPr>
                <w:rFonts w:hint="cs"/>
                <w:sz w:val="24"/>
                <w:szCs w:val="24"/>
                <w:rtl/>
              </w:rPr>
              <w:t>ניתן צו תפיסה מינהלי</w:t>
            </w:r>
            <w:r>
              <w:rPr>
                <w:rFonts w:hint="cs"/>
                <w:sz w:val="24"/>
                <w:szCs w:val="24"/>
                <w:rtl/>
              </w:rPr>
              <w:t>,</w:t>
            </w:r>
            <w:r w:rsidR="00B85BA8" w:rsidRPr="007C109C">
              <w:rPr>
                <w:rFonts w:hint="cs"/>
                <w:sz w:val="24"/>
                <w:szCs w:val="24"/>
                <w:rtl/>
              </w:rPr>
              <w:t xml:space="preserve"> </w:t>
            </w:r>
            <w:r w:rsidR="00B36741" w:rsidRPr="007C109C">
              <w:rPr>
                <w:rFonts w:hint="cs"/>
                <w:sz w:val="24"/>
                <w:szCs w:val="24"/>
                <w:rtl/>
              </w:rPr>
              <w:t xml:space="preserve">ולא הוגשה </w:t>
            </w:r>
            <w:r w:rsidR="00B36741" w:rsidRPr="002D027D">
              <w:rPr>
                <w:rFonts w:hint="cs"/>
                <w:sz w:val="24"/>
                <w:szCs w:val="24"/>
                <w:rtl/>
              </w:rPr>
              <w:t>בקשה ל</w:t>
            </w:r>
            <w:r>
              <w:rPr>
                <w:rFonts w:hint="cs"/>
                <w:sz w:val="24"/>
                <w:szCs w:val="24"/>
                <w:rtl/>
              </w:rPr>
              <w:t>בירור</w:t>
            </w:r>
            <w:r w:rsidR="00B36741" w:rsidRPr="002D027D">
              <w:rPr>
                <w:rFonts w:hint="cs"/>
                <w:sz w:val="24"/>
                <w:szCs w:val="24"/>
                <w:rtl/>
              </w:rPr>
              <w:t xml:space="preserve"> </w:t>
            </w:r>
            <w:r>
              <w:rPr>
                <w:rFonts w:hint="cs"/>
                <w:sz w:val="24"/>
                <w:szCs w:val="24"/>
                <w:rtl/>
              </w:rPr>
              <w:t>בבית משפט [כאמור בסעיף 90]</w:t>
            </w:r>
            <w:r w:rsidR="00B36741" w:rsidRPr="007C109C">
              <w:rPr>
                <w:rFonts w:hint="cs"/>
                <w:sz w:val="24"/>
                <w:szCs w:val="24"/>
                <w:rtl/>
              </w:rPr>
              <w:t xml:space="preserve">, </w:t>
            </w:r>
            <w:r w:rsidR="00B85BA8" w:rsidRPr="007C109C">
              <w:rPr>
                <w:rFonts w:hint="cs"/>
                <w:sz w:val="24"/>
                <w:szCs w:val="24"/>
                <w:rtl/>
              </w:rPr>
              <w:t>רשאי שר הביטחון לצוות על חילוט הרכוש שלגביו ניתן הצו, כולו או חלקו, במועדים המפורטים להלן:</w:t>
            </w:r>
          </w:p>
          <w:p w:rsidR="00B85BA8" w:rsidRPr="007C109C" w:rsidRDefault="00B85BA8" w:rsidP="007C109C">
            <w:pPr>
              <w:pStyle w:val="TableBlock"/>
              <w:tabs>
                <w:tab w:val="clear" w:pos="624"/>
              </w:tabs>
              <w:spacing w:line="240" w:lineRule="auto"/>
              <w:contextualSpacing/>
              <w:rPr>
                <w:sz w:val="24"/>
                <w:szCs w:val="24"/>
                <w:rtl/>
              </w:rPr>
            </w:pPr>
          </w:p>
        </w:tc>
      </w:tr>
      <w:tr w:rsidR="00B85BA8" w:rsidRPr="007C109C" w:rsidTr="00B85BA8">
        <w:trPr>
          <w:cantSplit/>
          <w:trHeight w:val="445"/>
        </w:trPr>
        <w:tc>
          <w:tcPr>
            <w:tcW w:w="1870" w:type="dxa"/>
            <w:shd w:val="clear" w:color="auto" w:fill="auto"/>
          </w:tcPr>
          <w:p w:rsidR="00B85BA8" w:rsidRPr="007C109C" w:rsidRDefault="00B85BA8" w:rsidP="007C109C">
            <w:pPr>
              <w:pStyle w:val="TableSideHeading"/>
              <w:spacing w:line="240" w:lineRule="auto"/>
              <w:contextualSpacing/>
              <w:rPr>
                <w:sz w:val="24"/>
                <w:szCs w:val="24"/>
                <w:rtl/>
              </w:rPr>
            </w:pPr>
          </w:p>
        </w:tc>
        <w:tc>
          <w:tcPr>
            <w:tcW w:w="624" w:type="dxa"/>
            <w:shd w:val="clear" w:color="auto" w:fill="auto"/>
          </w:tcPr>
          <w:p w:rsidR="00B85BA8" w:rsidRPr="007C109C" w:rsidRDefault="00B85BA8" w:rsidP="007C109C">
            <w:pPr>
              <w:pStyle w:val="TableText"/>
              <w:keepLines w:val="0"/>
              <w:tabs>
                <w:tab w:val="clear" w:pos="624"/>
              </w:tabs>
              <w:spacing w:line="240" w:lineRule="auto"/>
              <w:contextualSpacing/>
              <w:rPr>
                <w:sz w:val="24"/>
                <w:szCs w:val="24"/>
                <w:rtl/>
              </w:rPr>
            </w:pPr>
          </w:p>
        </w:tc>
        <w:tc>
          <w:tcPr>
            <w:tcW w:w="7145" w:type="dxa"/>
            <w:shd w:val="clear" w:color="auto" w:fill="auto"/>
          </w:tcPr>
          <w:p w:rsidR="00B85BA8" w:rsidRPr="007C109C" w:rsidRDefault="00B85BA8" w:rsidP="002D027D">
            <w:pPr>
              <w:pStyle w:val="TableBlock"/>
              <w:spacing w:line="240" w:lineRule="auto"/>
              <w:rPr>
                <w:sz w:val="24"/>
                <w:szCs w:val="24"/>
                <w:rtl/>
              </w:rPr>
            </w:pPr>
            <w:r w:rsidRPr="007C109C">
              <w:rPr>
                <w:rFonts w:hint="cs"/>
                <w:sz w:val="24"/>
                <w:szCs w:val="24"/>
                <w:rtl/>
              </w:rPr>
              <w:t xml:space="preserve">(א) לעניין רכוש של ארגון טרור שהוכרז </w:t>
            </w:r>
            <w:r w:rsidRPr="007C109C">
              <w:rPr>
                <w:sz w:val="24"/>
                <w:szCs w:val="24"/>
                <w:rtl/>
              </w:rPr>
              <w:t>–</w:t>
            </w:r>
            <w:r w:rsidRPr="007C109C">
              <w:rPr>
                <w:rFonts w:hint="cs"/>
                <w:sz w:val="24"/>
                <w:szCs w:val="24"/>
                <w:rtl/>
              </w:rPr>
              <w:t xml:space="preserve"> לאחר שהארגון הוכרז בהכרזה סופית לפי סעיף 6, או </w:t>
            </w:r>
            <w:r w:rsidR="002D027D">
              <w:rPr>
                <w:rFonts w:hint="cs"/>
                <w:sz w:val="24"/>
                <w:szCs w:val="24"/>
                <w:rtl/>
              </w:rPr>
              <w:t>___</w:t>
            </w:r>
            <w:r w:rsidRPr="007C109C">
              <w:rPr>
                <w:rFonts w:hint="cs"/>
                <w:sz w:val="24"/>
                <w:szCs w:val="24"/>
                <w:rtl/>
              </w:rPr>
              <w:t xml:space="preserve"> ימים לאחר </w:t>
            </w:r>
            <w:r w:rsidR="002D027D">
              <w:rPr>
                <w:rFonts w:hint="cs"/>
                <w:sz w:val="24"/>
                <w:szCs w:val="24"/>
                <w:rtl/>
              </w:rPr>
              <w:t xml:space="preserve">שניתן </w:t>
            </w:r>
            <w:r w:rsidRPr="007C109C">
              <w:rPr>
                <w:rFonts w:hint="cs"/>
                <w:sz w:val="24"/>
                <w:szCs w:val="24"/>
                <w:rtl/>
              </w:rPr>
              <w:t xml:space="preserve">הצו </w:t>
            </w:r>
            <w:r w:rsidR="002D027D">
              <w:rPr>
                <w:rFonts w:hint="cs"/>
                <w:sz w:val="24"/>
                <w:szCs w:val="24"/>
                <w:rtl/>
              </w:rPr>
              <w:t xml:space="preserve">הזמני, </w:t>
            </w:r>
            <w:r w:rsidRPr="007C109C">
              <w:rPr>
                <w:rFonts w:hint="cs"/>
                <w:sz w:val="24"/>
                <w:szCs w:val="24"/>
                <w:rtl/>
              </w:rPr>
              <w:t>לפי המאוחר;</w:t>
            </w:r>
          </w:p>
          <w:p w:rsidR="00B85BA8" w:rsidRPr="007C109C" w:rsidRDefault="00B85BA8" w:rsidP="00D522BC">
            <w:pPr>
              <w:pStyle w:val="TableBlock"/>
              <w:spacing w:line="240" w:lineRule="auto"/>
              <w:rPr>
                <w:sz w:val="24"/>
                <w:szCs w:val="24"/>
                <w:rtl/>
              </w:rPr>
            </w:pPr>
            <w:r w:rsidRPr="007C109C">
              <w:rPr>
                <w:rFonts w:hint="cs"/>
                <w:sz w:val="24"/>
                <w:szCs w:val="24"/>
                <w:rtl/>
              </w:rPr>
              <w:t xml:space="preserve">(ב) לעניין רכוש שמיועד לביצוע מעשה טרור </w:t>
            </w:r>
            <w:r w:rsidRPr="007C109C">
              <w:rPr>
                <w:sz w:val="24"/>
                <w:szCs w:val="24"/>
                <w:rtl/>
              </w:rPr>
              <w:t>–</w:t>
            </w:r>
            <w:r w:rsidRPr="007C109C">
              <w:rPr>
                <w:rFonts w:hint="cs"/>
                <w:sz w:val="24"/>
                <w:szCs w:val="24"/>
                <w:rtl/>
              </w:rPr>
              <w:t xml:space="preserve"> 90 ימים לאחר</w:t>
            </w:r>
            <w:r w:rsidRPr="007C109C">
              <w:rPr>
                <w:sz w:val="24"/>
                <w:szCs w:val="24"/>
                <w:rtl/>
              </w:rPr>
              <w:t xml:space="preserve"> </w:t>
            </w:r>
            <w:r w:rsidRPr="007C109C">
              <w:rPr>
                <w:rFonts w:hint="cs"/>
                <w:sz w:val="24"/>
                <w:szCs w:val="24"/>
                <w:rtl/>
              </w:rPr>
              <w:t>מסירת</w:t>
            </w:r>
            <w:r w:rsidRPr="007C109C">
              <w:rPr>
                <w:sz w:val="24"/>
                <w:szCs w:val="24"/>
                <w:rtl/>
              </w:rPr>
              <w:t xml:space="preserve"> </w:t>
            </w:r>
            <w:r w:rsidRPr="007C109C">
              <w:rPr>
                <w:rFonts w:hint="cs"/>
                <w:sz w:val="24"/>
                <w:szCs w:val="24"/>
                <w:rtl/>
              </w:rPr>
              <w:t>הודעה</w:t>
            </w:r>
            <w:r w:rsidRPr="007C109C">
              <w:rPr>
                <w:sz w:val="24"/>
                <w:szCs w:val="24"/>
                <w:rtl/>
              </w:rPr>
              <w:t xml:space="preserve"> </w:t>
            </w:r>
            <w:r w:rsidRPr="007C109C">
              <w:rPr>
                <w:rFonts w:hint="cs"/>
                <w:sz w:val="24"/>
                <w:szCs w:val="24"/>
                <w:rtl/>
              </w:rPr>
              <w:t>בעניין</w:t>
            </w:r>
            <w:r w:rsidRPr="007C109C">
              <w:rPr>
                <w:sz w:val="24"/>
                <w:szCs w:val="24"/>
                <w:rtl/>
              </w:rPr>
              <w:t xml:space="preserve"> </w:t>
            </w:r>
            <w:r w:rsidRPr="007C109C">
              <w:rPr>
                <w:rFonts w:hint="cs"/>
                <w:sz w:val="24"/>
                <w:szCs w:val="24"/>
                <w:rtl/>
              </w:rPr>
              <w:t>צו</w:t>
            </w:r>
            <w:r w:rsidRPr="007C109C">
              <w:rPr>
                <w:sz w:val="24"/>
                <w:szCs w:val="24"/>
                <w:rtl/>
              </w:rPr>
              <w:t xml:space="preserve"> </w:t>
            </w:r>
            <w:r w:rsidRPr="007C109C">
              <w:rPr>
                <w:rFonts w:hint="cs"/>
                <w:sz w:val="24"/>
                <w:szCs w:val="24"/>
                <w:rtl/>
              </w:rPr>
              <w:t>התפיסה</w:t>
            </w:r>
            <w:r w:rsidRPr="007C109C">
              <w:rPr>
                <w:sz w:val="24"/>
                <w:szCs w:val="24"/>
                <w:rtl/>
              </w:rPr>
              <w:t xml:space="preserve"> </w:t>
            </w:r>
            <w:r w:rsidRPr="007C109C">
              <w:rPr>
                <w:rFonts w:hint="cs"/>
                <w:sz w:val="24"/>
                <w:szCs w:val="24"/>
                <w:rtl/>
              </w:rPr>
              <w:t>לפי</w:t>
            </w:r>
            <w:r w:rsidRPr="007C109C">
              <w:rPr>
                <w:sz w:val="24"/>
                <w:szCs w:val="24"/>
                <w:rtl/>
              </w:rPr>
              <w:t xml:space="preserve"> </w:t>
            </w:r>
            <w:r w:rsidRPr="007C109C">
              <w:rPr>
                <w:rFonts w:hint="cs"/>
                <w:sz w:val="24"/>
                <w:szCs w:val="24"/>
                <w:rtl/>
              </w:rPr>
              <w:t>סעיף</w:t>
            </w:r>
            <w:r w:rsidRPr="007C109C">
              <w:rPr>
                <w:sz w:val="24"/>
                <w:szCs w:val="24"/>
                <w:rtl/>
              </w:rPr>
              <w:t xml:space="preserve"> </w:t>
            </w:r>
            <w:r w:rsidR="00D522BC">
              <w:rPr>
                <w:rFonts w:hint="cs"/>
                <w:sz w:val="24"/>
                <w:szCs w:val="24"/>
                <w:rtl/>
              </w:rPr>
              <w:t xml:space="preserve">89(א), ואם לא נמצא טוען לזכות בשקידה סבירה </w:t>
            </w:r>
            <w:r w:rsidR="00D522BC">
              <w:rPr>
                <w:sz w:val="24"/>
                <w:szCs w:val="24"/>
                <w:rtl/>
              </w:rPr>
              <w:t>–</w:t>
            </w:r>
            <w:r w:rsidR="00D522BC">
              <w:rPr>
                <w:rFonts w:hint="cs"/>
                <w:sz w:val="24"/>
                <w:szCs w:val="24"/>
                <w:rtl/>
              </w:rPr>
              <w:t xml:space="preserve"> שנה מיום שניתן הצו</w:t>
            </w:r>
            <w:r w:rsidRPr="007C109C">
              <w:rPr>
                <w:rFonts w:hint="cs"/>
                <w:sz w:val="24"/>
                <w:szCs w:val="24"/>
                <w:rtl/>
              </w:rPr>
              <w:t>;</w:t>
            </w:r>
          </w:p>
          <w:p w:rsidR="00B85BA8" w:rsidRPr="007C109C" w:rsidRDefault="00B85BA8" w:rsidP="00585E91">
            <w:pPr>
              <w:pStyle w:val="TableBlock"/>
              <w:spacing w:line="240" w:lineRule="auto"/>
              <w:rPr>
                <w:sz w:val="24"/>
                <w:szCs w:val="24"/>
                <w:rtl/>
              </w:rPr>
            </w:pPr>
            <w:r w:rsidRPr="007C109C">
              <w:rPr>
                <w:rFonts w:hint="cs"/>
                <w:sz w:val="24"/>
                <w:szCs w:val="24"/>
                <w:rtl/>
              </w:rPr>
              <w:t>(ג) הוגשה בקשה</w:t>
            </w:r>
            <w:r w:rsidRPr="007C109C">
              <w:rPr>
                <w:sz w:val="24"/>
                <w:szCs w:val="24"/>
                <w:rtl/>
              </w:rPr>
              <w:t xml:space="preserve"> </w:t>
            </w:r>
            <w:r w:rsidR="00D522BC">
              <w:rPr>
                <w:rFonts w:hint="cs"/>
                <w:sz w:val="24"/>
                <w:szCs w:val="24"/>
                <w:rtl/>
              </w:rPr>
              <w:t xml:space="preserve">לשמיעת טענות כאמור בסעיף 89(ב) </w:t>
            </w:r>
            <w:r w:rsidRPr="007C109C">
              <w:rPr>
                <w:sz w:val="24"/>
                <w:szCs w:val="24"/>
                <w:rtl/>
              </w:rPr>
              <w:t xml:space="preserve">– </w:t>
            </w:r>
            <w:r w:rsidRPr="007C109C">
              <w:rPr>
                <w:rFonts w:hint="cs"/>
                <w:sz w:val="24"/>
                <w:szCs w:val="24"/>
                <w:rtl/>
              </w:rPr>
              <w:t>60</w:t>
            </w:r>
            <w:r w:rsidR="00585E91">
              <w:rPr>
                <w:rFonts w:hint="cs"/>
                <w:sz w:val="24"/>
                <w:szCs w:val="24"/>
                <w:rtl/>
              </w:rPr>
              <w:t xml:space="preserve"> </w:t>
            </w:r>
            <w:r w:rsidRPr="007C109C">
              <w:rPr>
                <w:rFonts w:hint="cs"/>
                <w:sz w:val="24"/>
                <w:szCs w:val="24"/>
                <w:rtl/>
              </w:rPr>
              <w:t>ימים</w:t>
            </w:r>
            <w:r w:rsidRPr="007C109C">
              <w:rPr>
                <w:sz w:val="24"/>
                <w:szCs w:val="24"/>
                <w:rtl/>
              </w:rPr>
              <w:t xml:space="preserve"> </w:t>
            </w:r>
            <w:r w:rsidRPr="007C109C">
              <w:rPr>
                <w:rFonts w:hint="cs"/>
                <w:sz w:val="24"/>
                <w:szCs w:val="24"/>
                <w:rtl/>
              </w:rPr>
              <w:t>לאחר</w:t>
            </w:r>
            <w:r w:rsidRPr="007C109C">
              <w:rPr>
                <w:sz w:val="24"/>
                <w:szCs w:val="24"/>
                <w:rtl/>
              </w:rPr>
              <w:t xml:space="preserve"> </w:t>
            </w:r>
            <w:r w:rsidRPr="007C109C">
              <w:rPr>
                <w:rFonts w:hint="cs"/>
                <w:sz w:val="24"/>
                <w:szCs w:val="24"/>
                <w:rtl/>
              </w:rPr>
              <w:t>שהודע</w:t>
            </w:r>
            <w:r w:rsidRPr="007C109C">
              <w:rPr>
                <w:sz w:val="24"/>
                <w:szCs w:val="24"/>
                <w:rtl/>
              </w:rPr>
              <w:t xml:space="preserve"> </w:t>
            </w:r>
            <w:r w:rsidRPr="007C109C">
              <w:rPr>
                <w:rFonts w:hint="cs"/>
                <w:sz w:val="24"/>
                <w:szCs w:val="24"/>
                <w:rtl/>
              </w:rPr>
              <w:t>למבקש</w:t>
            </w:r>
            <w:r w:rsidRPr="007C109C">
              <w:rPr>
                <w:sz w:val="24"/>
                <w:szCs w:val="24"/>
                <w:rtl/>
              </w:rPr>
              <w:t xml:space="preserve"> </w:t>
            </w:r>
            <w:r w:rsidRPr="007C109C">
              <w:rPr>
                <w:rFonts w:hint="cs"/>
                <w:sz w:val="24"/>
                <w:szCs w:val="24"/>
                <w:rtl/>
              </w:rPr>
              <w:t>על</w:t>
            </w:r>
            <w:r w:rsidRPr="007C109C">
              <w:rPr>
                <w:sz w:val="24"/>
                <w:szCs w:val="24"/>
                <w:rtl/>
              </w:rPr>
              <w:t xml:space="preserve"> </w:t>
            </w:r>
            <w:r w:rsidRPr="007C109C">
              <w:rPr>
                <w:rFonts w:hint="cs"/>
                <w:sz w:val="24"/>
                <w:szCs w:val="24"/>
                <w:rtl/>
              </w:rPr>
              <w:t>ההחלטה</w:t>
            </w:r>
            <w:r w:rsidRPr="007C109C">
              <w:rPr>
                <w:sz w:val="24"/>
                <w:szCs w:val="24"/>
                <w:rtl/>
              </w:rPr>
              <w:t xml:space="preserve"> </w:t>
            </w:r>
            <w:r w:rsidR="00585E91">
              <w:rPr>
                <w:rFonts w:hint="cs"/>
                <w:sz w:val="24"/>
                <w:szCs w:val="24"/>
                <w:rtl/>
              </w:rPr>
              <w:t>בעניינו</w:t>
            </w:r>
            <w:r w:rsidRPr="007C109C">
              <w:rPr>
                <w:rFonts w:hint="cs"/>
                <w:sz w:val="24"/>
                <w:szCs w:val="24"/>
                <w:rtl/>
              </w:rPr>
              <w:t xml:space="preserve">. </w:t>
            </w:r>
          </w:p>
        </w:tc>
      </w:tr>
      <w:tr w:rsidR="00B85BA8" w:rsidRPr="007C109C" w:rsidTr="00B85BA8">
        <w:trPr>
          <w:cantSplit/>
          <w:trHeight w:val="445"/>
        </w:trPr>
        <w:tc>
          <w:tcPr>
            <w:tcW w:w="1870" w:type="dxa"/>
            <w:shd w:val="clear" w:color="auto" w:fill="auto"/>
          </w:tcPr>
          <w:p w:rsidR="00B85BA8" w:rsidRPr="007C109C" w:rsidRDefault="00B85BA8" w:rsidP="007C109C">
            <w:pPr>
              <w:pStyle w:val="TableSideHeading"/>
              <w:spacing w:line="240" w:lineRule="auto"/>
              <w:contextualSpacing/>
              <w:rPr>
                <w:sz w:val="24"/>
                <w:szCs w:val="24"/>
                <w:rtl/>
              </w:rPr>
            </w:pPr>
          </w:p>
        </w:tc>
        <w:tc>
          <w:tcPr>
            <w:tcW w:w="624" w:type="dxa"/>
            <w:shd w:val="clear" w:color="auto" w:fill="auto"/>
          </w:tcPr>
          <w:p w:rsidR="00B85BA8" w:rsidRPr="007C109C" w:rsidRDefault="00B85BA8" w:rsidP="007C109C">
            <w:pPr>
              <w:pStyle w:val="TableText"/>
              <w:keepLines w:val="0"/>
              <w:tabs>
                <w:tab w:val="clear" w:pos="624"/>
              </w:tabs>
              <w:spacing w:line="240" w:lineRule="auto"/>
              <w:contextualSpacing/>
              <w:rPr>
                <w:sz w:val="24"/>
                <w:szCs w:val="24"/>
                <w:rtl/>
              </w:rPr>
            </w:pPr>
          </w:p>
        </w:tc>
        <w:tc>
          <w:tcPr>
            <w:tcW w:w="7145" w:type="dxa"/>
            <w:shd w:val="clear" w:color="auto" w:fill="auto"/>
          </w:tcPr>
          <w:p w:rsidR="00B85BA8" w:rsidRPr="007C109C" w:rsidRDefault="00B85BA8" w:rsidP="007C109C">
            <w:pPr>
              <w:pStyle w:val="TableBlock"/>
              <w:spacing w:line="240" w:lineRule="auto"/>
              <w:rPr>
                <w:sz w:val="24"/>
                <w:szCs w:val="24"/>
                <w:rtl/>
              </w:rPr>
            </w:pPr>
          </w:p>
        </w:tc>
      </w:tr>
    </w:tbl>
    <w:p w:rsidR="00441007" w:rsidRPr="007C109C" w:rsidRDefault="00441007" w:rsidP="007C109C">
      <w:pPr>
        <w:spacing w:line="240" w:lineRule="auto"/>
        <w:rPr>
          <w:sz w:val="24"/>
          <w:szCs w:val="24"/>
        </w:rPr>
      </w:pPr>
    </w:p>
    <w:sectPr w:rsidR="00441007" w:rsidRPr="007C109C" w:rsidSect="005C02CA">
      <w:footerReference w:type="default" r:id="rId9"/>
      <w:pgSz w:w="11906" w:h="16838"/>
      <w:pgMar w:top="851"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FBF" w:rsidRDefault="002F4FBF" w:rsidP="00B85BA8">
      <w:pPr>
        <w:spacing w:after="0" w:line="240" w:lineRule="auto"/>
      </w:pPr>
      <w:r>
        <w:separator/>
      </w:r>
    </w:p>
  </w:endnote>
  <w:endnote w:type="continuationSeparator" w:id="0">
    <w:p w:rsidR="002F4FBF" w:rsidRDefault="002F4FBF" w:rsidP="00B8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43902331"/>
      <w:docPartObj>
        <w:docPartGallery w:val="Page Numbers (Bottom of Page)"/>
        <w:docPartUnique/>
      </w:docPartObj>
    </w:sdtPr>
    <w:sdtEndPr/>
    <w:sdtContent>
      <w:p w:rsidR="00634C2B" w:rsidRDefault="00634C2B">
        <w:pPr>
          <w:pStyle w:val="aa"/>
          <w:jc w:val="center"/>
        </w:pPr>
        <w:r>
          <w:fldChar w:fldCharType="begin"/>
        </w:r>
        <w:r>
          <w:instrText xml:space="preserve"> PAGE   \* MERGEFORMAT </w:instrText>
        </w:r>
        <w:r>
          <w:fldChar w:fldCharType="separate"/>
        </w:r>
        <w:r w:rsidR="00943E6C">
          <w:rPr>
            <w:noProof/>
            <w:rtl/>
          </w:rPr>
          <w:t>1</w:t>
        </w:r>
        <w:r>
          <w:rPr>
            <w:noProof/>
          </w:rPr>
          <w:fldChar w:fldCharType="end"/>
        </w:r>
      </w:p>
    </w:sdtContent>
  </w:sdt>
  <w:p w:rsidR="00634C2B" w:rsidRDefault="00634C2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FBF" w:rsidRDefault="002F4FBF" w:rsidP="00B85BA8">
      <w:pPr>
        <w:spacing w:after="0" w:line="240" w:lineRule="auto"/>
      </w:pPr>
      <w:r>
        <w:separator/>
      </w:r>
    </w:p>
  </w:footnote>
  <w:footnote w:type="continuationSeparator" w:id="0">
    <w:p w:rsidR="002F4FBF" w:rsidRDefault="002F4FBF" w:rsidP="00B85BA8">
      <w:pPr>
        <w:spacing w:after="0" w:line="240" w:lineRule="auto"/>
      </w:pPr>
      <w:r>
        <w:continuationSeparator/>
      </w:r>
    </w:p>
  </w:footnote>
  <w:footnote w:id="1">
    <w:p w:rsidR="004406D1" w:rsidRPr="005654F9" w:rsidRDefault="004406D1" w:rsidP="005654F9">
      <w:pPr>
        <w:pStyle w:val="a4"/>
        <w:jc w:val="both"/>
        <w:rPr>
          <w:rFonts w:cs="David"/>
        </w:rPr>
      </w:pPr>
      <w:r w:rsidRPr="005654F9">
        <w:rPr>
          <w:rStyle w:val="a3"/>
          <w:rFonts w:cs="David"/>
          <w:vertAlign w:val="superscript"/>
        </w:rPr>
        <w:footnoteRef/>
      </w:r>
      <w:r w:rsidRPr="005654F9">
        <w:rPr>
          <w:rFonts w:cs="David"/>
          <w:vertAlign w:val="superscript"/>
          <w:rtl/>
        </w:rPr>
        <w:t xml:space="preserve"> </w:t>
      </w:r>
      <w:r w:rsidR="00745706">
        <w:rPr>
          <w:rFonts w:cs="David" w:hint="cs"/>
          <w:sz w:val="26"/>
          <w:rtl/>
        </w:rPr>
        <w:t xml:space="preserve">שהוא </w:t>
      </w:r>
      <w:r w:rsidRPr="005654F9">
        <w:rPr>
          <w:rFonts w:cs="David" w:hint="cs"/>
          <w:sz w:val="26"/>
          <w:rtl/>
        </w:rPr>
        <w:t>"</w:t>
      </w:r>
      <w:r w:rsidRPr="005654F9">
        <w:rPr>
          <w:rFonts w:cs="David" w:hint="eastAsia"/>
          <w:sz w:val="26"/>
          <w:rtl/>
        </w:rPr>
        <w:t>רכוש</w:t>
      </w:r>
      <w:r w:rsidRPr="005654F9">
        <w:rPr>
          <w:rFonts w:cs="David"/>
          <w:sz w:val="26"/>
          <w:rtl/>
        </w:rPr>
        <w:t xml:space="preserve"> </w:t>
      </w:r>
      <w:r w:rsidRPr="005654F9">
        <w:rPr>
          <w:rFonts w:cs="David" w:hint="eastAsia"/>
          <w:sz w:val="26"/>
          <w:rtl/>
        </w:rPr>
        <w:t>המצוי</w:t>
      </w:r>
      <w:r w:rsidRPr="005654F9">
        <w:rPr>
          <w:rFonts w:cs="David"/>
          <w:sz w:val="26"/>
          <w:rtl/>
        </w:rPr>
        <w:t xml:space="preserve"> </w:t>
      </w:r>
      <w:r w:rsidRPr="005654F9">
        <w:rPr>
          <w:rFonts w:cs="David" w:hint="eastAsia"/>
          <w:sz w:val="26"/>
          <w:rtl/>
        </w:rPr>
        <w:t>בבעלותו</w:t>
      </w:r>
      <w:r w:rsidRPr="005654F9">
        <w:rPr>
          <w:rFonts w:cs="David"/>
          <w:sz w:val="26"/>
          <w:rtl/>
        </w:rPr>
        <w:t xml:space="preserve">, </w:t>
      </w:r>
      <w:r w:rsidRPr="005654F9">
        <w:rPr>
          <w:rFonts w:cs="David" w:hint="eastAsia"/>
          <w:sz w:val="26"/>
          <w:rtl/>
        </w:rPr>
        <w:t>בחזקתו</w:t>
      </w:r>
      <w:r w:rsidRPr="005654F9">
        <w:rPr>
          <w:rFonts w:cs="David"/>
          <w:sz w:val="26"/>
          <w:rtl/>
        </w:rPr>
        <w:t xml:space="preserve">, </w:t>
      </w:r>
      <w:r w:rsidRPr="005654F9">
        <w:rPr>
          <w:rFonts w:cs="David" w:hint="eastAsia"/>
          <w:sz w:val="26"/>
          <w:rtl/>
        </w:rPr>
        <w:t>בשליטתו</w:t>
      </w:r>
      <w:r w:rsidRPr="005654F9">
        <w:rPr>
          <w:rFonts w:cs="David"/>
          <w:sz w:val="26"/>
          <w:rtl/>
        </w:rPr>
        <w:t xml:space="preserve"> </w:t>
      </w:r>
      <w:r w:rsidRPr="005654F9">
        <w:rPr>
          <w:rFonts w:cs="David" w:hint="eastAsia"/>
          <w:sz w:val="26"/>
          <w:rtl/>
        </w:rPr>
        <w:t>או</w:t>
      </w:r>
      <w:r w:rsidRPr="005654F9">
        <w:rPr>
          <w:rFonts w:cs="David"/>
          <w:sz w:val="26"/>
          <w:rtl/>
        </w:rPr>
        <w:t xml:space="preserve"> </w:t>
      </w:r>
      <w:r w:rsidRPr="005654F9">
        <w:rPr>
          <w:rFonts w:cs="David" w:hint="eastAsia"/>
          <w:sz w:val="26"/>
          <w:rtl/>
        </w:rPr>
        <w:t>במשמורתו</w:t>
      </w:r>
      <w:r w:rsidRPr="005654F9">
        <w:rPr>
          <w:rFonts w:cs="David"/>
          <w:sz w:val="26"/>
          <w:rtl/>
        </w:rPr>
        <w:t xml:space="preserve"> </w:t>
      </w:r>
      <w:r w:rsidRPr="005654F9">
        <w:rPr>
          <w:rFonts w:cs="David" w:hint="eastAsia"/>
          <w:sz w:val="26"/>
          <w:rtl/>
        </w:rPr>
        <w:t>של</w:t>
      </w:r>
      <w:r w:rsidRPr="005654F9">
        <w:rPr>
          <w:rFonts w:cs="David"/>
          <w:sz w:val="26"/>
          <w:rtl/>
        </w:rPr>
        <w:t xml:space="preserve"> </w:t>
      </w:r>
      <w:r w:rsidRPr="005654F9">
        <w:rPr>
          <w:rFonts w:cs="David" w:hint="eastAsia"/>
          <w:sz w:val="26"/>
          <w:rtl/>
        </w:rPr>
        <w:t>ארגון</w:t>
      </w:r>
      <w:r w:rsidRPr="005654F9">
        <w:rPr>
          <w:rFonts w:cs="David"/>
          <w:sz w:val="26"/>
          <w:rtl/>
        </w:rPr>
        <w:t xml:space="preserve"> </w:t>
      </w:r>
      <w:r w:rsidRPr="005654F9">
        <w:rPr>
          <w:rFonts w:cs="David" w:hint="eastAsia"/>
          <w:sz w:val="26"/>
          <w:rtl/>
        </w:rPr>
        <w:t>טרור</w:t>
      </w:r>
      <w:r w:rsidRPr="005654F9">
        <w:rPr>
          <w:rFonts w:cs="David"/>
          <w:sz w:val="26"/>
          <w:rtl/>
        </w:rPr>
        <w:t xml:space="preserve">, </w:t>
      </w:r>
      <w:r w:rsidRPr="005654F9">
        <w:rPr>
          <w:rFonts w:cs="David" w:hint="eastAsia"/>
          <w:sz w:val="26"/>
          <w:rtl/>
        </w:rPr>
        <w:t>לבד</w:t>
      </w:r>
      <w:r w:rsidRPr="005654F9">
        <w:rPr>
          <w:rFonts w:cs="David"/>
          <w:sz w:val="26"/>
          <w:rtl/>
        </w:rPr>
        <w:t xml:space="preserve"> </w:t>
      </w:r>
      <w:r w:rsidRPr="005654F9">
        <w:rPr>
          <w:rFonts w:cs="David" w:hint="eastAsia"/>
          <w:sz w:val="26"/>
          <w:rtl/>
        </w:rPr>
        <w:t>או</w:t>
      </w:r>
      <w:r w:rsidRPr="005654F9">
        <w:rPr>
          <w:rFonts w:cs="David"/>
          <w:sz w:val="26"/>
          <w:rtl/>
        </w:rPr>
        <w:t xml:space="preserve"> </w:t>
      </w:r>
      <w:r w:rsidRPr="005654F9">
        <w:rPr>
          <w:rFonts w:cs="David" w:hint="eastAsia"/>
          <w:sz w:val="26"/>
          <w:rtl/>
        </w:rPr>
        <w:t>יחד</w:t>
      </w:r>
      <w:r w:rsidRPr="005654F9">
        <w:rPr>
          <w:rFonts w:cs="David"/>
          <w:sz w:val="26"/>
          <w:rtl/>
        </w:rPr>
        <w:t xml:space="preserve"> </w:t>
      </w:r>
      <w:r w:rsidRPr="005654F9">
        <w:rPr>
          <w:rFonts w:cs="David" w:hint="eastAsia"/>
          <w:sz w:val="26"/>
          <w:rtl/>
        </w:rPr>
        <w:t>עם</w:t>
      </w:r>
      <w:r w:rsidRPr="005654F9">
        <w:rPr>
          <w:rFonts w:cs="David"/>
          <w:sz w:val="26"/>
          <w:rtl/>
        </w:rPr>
        <w:t xml:space="preserve"> </w:t>
      </w:r>
      <w:r w:rsidRPr="005654F9">
        <w:rPr>
          <w:rFonts w:cs="David" w:hint="eastAsia"/>
          <w:sz w:val="26"/>
          <w:rtl/>
        </w:rPr>
        <w:t>אחר</w:t>
      </w:r>
      <w:r w:rsidRPr="005654F9">
        <w:rPr>
          <w:rFonts w:cs="David"/>
          <w:sz w:val="26"/>
          <w:rtl/>
        </w:rPr>
        <w:t xml:space="preserve">, </w:t>
      </w:r>
      <w:r w:rsidRPr="005654F9">
        <w:rPr>
          <w:rFonts w:cs="David" w:hint="eastAsia"/>
          <w:sz w:val="26"/>
          <w:rtl/>
        </w:rPr>
        <w:t>וכן</w:t>
      </w:r>
      <w:r w:rsidRPr="005654F9">
        <w:rPr>
          <w:rFonts w:cs="David"/>
          <w:sz w:val="26"/>
          <w:rtl/>
        </w:rPr>
        <w:t xml:space="preserve"> </w:t>
      </w:r>
      <w:r w:rsidRPr="005654F9">
        <w:rPr>
          <w:rFonts w:cs="David" w:hint="eastAsia"/>
          <w:sz w:val="26"/>
          <w:rtl/>
        </w:rPr>
        <w:t>רכוש</w:t>
      </w:r>
      <w:r w:rsidRPr="005654F9">
        <w:rPr>
          <w:rFonts w:cs="David"/>
          <w:sz w:val="26"/>
          <w:rtl/>
        </w:rPr>
        <w:t xml:space="preserve"> </w:t>
      </w:r>
      <w:r w:rsidRPr="005654F9">
        <w:rPr>
          <w:rFonts w:cs="David" w:hint="eastAsia"/>
          <w:sz w:val="26"/>
          <w:rtl/>
        </w:rPr>
        <w:t>המשמש</w:t>
      </w:r>
      <w:r w:rsidRPr="005654F9">
        <w:rPr>
          <w:rFonts w:cs="David"/>
          <w:sz w:val="26"/>
          <w:rtl/>
        </w:rPr>
        <w:t xml:space="preserve"> </w:t>
      </w:r>
      <w:r w:rsidRPr="005654F9">
        <w:rPr>
          <w:rFonts w:cs="David" w:hint="eastAsia"/>
          <w:sz w:val="26"/>
          <w:rtl/>
        </w:rPr>
        <w:t>או</w:t>
      </w:r>
      <w:r w:rsidRPr="005654F9">
        <w:rPr>
          <w:rFonts w:cs="David"/>
          <w:sz w:val="26"/>
          <w:rtl/>
        </w:rPr>
        <w:t xml:space="preserve"> </w:t>
      </w:r>
      <w:r w:rsidRPr="005654F9">
        <w:rPr>
          <w:rFonts w:cs="David" w:hint="eastAsia"/>
          <w:sz w:val="26"/>
          <w:rtl/>
        </w:rPr>
        <w:t>המיועד</w:t>
      </w:r>
      <w:r w:rsidRPr="005654F9">
        <w:rPr>
          <w:rFonts w:cs="David"/>
          <w:sz w:val="26"/>
          <w:rtl/>
        </w:rPr>
        <w:t xml:space="preserve"> </w:t>
      </w:r>
      <w:r w:rsidRPr="005654F9">
        <w:rPr>
          <w:rFonts w:cs="David" w:hint="eastAsia"/>
          <w:sz w:val="26"/>
          <w:rtl/>
        </w:rPr>
        <w:t>לשמש</w:t>
      </w:r>
      <w:r w:rsidRPr="005654F9">
        <w:rPr>
          <w:rFonts w:cs="David"/>
          <w:sz w:val="26"/>
          <w:rtl/>
        </w:rPr>
        <w:t xml:space="preserve"> </w:t>
      </w:r>
      <w:r w:rsidRPr="005654F9">
        <w:rPr>
          <w:rFonts w:cs="David" w:hint="eastAsia"/>
          <w:sz w:val="26"/>
          <w:rtl/>
        </w:rPr>
        <w:t>ארגון</w:t>
      </w:r>
      <w:r w:rsidRPr="005654F9">
        <w:rPr>
          <w:rFonts w:cs="David"/>
          <w:sz w:val="26"/>
          <w:rtl/>
        </w:rPr>
        <w:t xml:space="preserve"> </w:t>
      </w:r>
      <w:r w:rsidRPr="005654F9">
        <w:rPr>
          <w:rFonts w:cs="David" w:hint="eastAsia"/>
          <w:sz w:val="26"/>
          <w:rtl/>
        </w:rPr>
        <w:t>טרור</w:t>
      </w:r>
      <w:r w:rsidRPr="005654F9">
        <w:rPr>
          <w:rFonts w:cs="David"/>
          <w:sz w:val="26"/>
          <w:rtl/>
        </w:rPr>
        <w:t xml:space="preserve"> </w:t>
      </w:r>
      <w:r w:rsidRPr="005654F9">
        <w:rPr>
          <w:rFonts w:cs="David" w:hint="eastAsia"/>
          <w:sz w:val="26"/>
          <w:rtl/>
        </w:rPr>
        <w:t>או</w:t>
      </w:r>
      <w:r w:rsidRPr="005654F9">
        <w:rPr>
          <w:rFonts w:cs="David"/>
          <w:sz w:val="26"/>
          <w:rtl/>
        </w:rPr>
        <w:t xml:space="preserve"> </w:t>
      </w:r>
      <w:r w:rsidRPr="005654F9">
        <w:rPr>
          <w:rFonts w:cs="David" w:hint="eastAsia"/>
          <w:sz w:val="26"/>
          <w:rtl/>
        </w:rPr>
        <w:t>לפעילות</w:t>
      </w:r>
      <w:r w:rsidRPr="005654F9">
        <w:rPr>
          <w:rFonts w:cs="David"/>
          <w:sz w:val="26"/>
          <w:rtl/>
        </w:rPr>
        <w:t xml:space="preserve"> </w:t>
      </w:r>
      <w:r w:rsidRPr="005654F9">
        <w:rPr>
          <w:rFonts w:cs="David" w:hint="eastAsia"/>
          <w:sz w:val="26"/>
          <w:rtl/>
        </w:rPr>
        <w:t>של</w:t>
      </w:r>
      <w:r w:rsidRPr="005654F9">
        <w:rPr>
          <w:rFonts w:cs="David"/>
          <w:sz w:val="26"/>
          <w:rtl/>
        </w:rPr>
        <w:t xml:space="preserve"> </w:t>
      </w:r>
      <w:r w:rsidRPr="005654F9">
        <w:rPr>
          <w:rFonts w:cs="David" w:hint="eastAsia"/>
          <w:sz w:val="26"/>
          <w:rtl/>
        </w:rPr>
        <w:t>ארגון</w:t>
      </w:r>
      <w:r w:rsidRPr="005654F9">
        <w:rPr>
          <w:rFonts w:cs="David"/>
          <w:sz w:val="26"/>
          <w:rtl/>
        </w:rPr>
        <w:t xml:space="preserve"> </w:t>
      </w:r>
      <w:r w:rsidRPr="005654F9">
        <w:rPr>
          <w:rFonts w:cs="David" w:hint="eastAsia"/>
          <w:sz w:val="26"/>
          <w:rtl/>
        </w:rPr>
        <w:t>טרור</w:t>
      </w:r>
      <w:r w:rsidRPr="005654F9">
        <w:rPr>
          <w:rFonts w:cs="David"/>
          <w:sz w:val="26"/>
          <w:rtl/>
        </w:rPr>
        <w:t xml:space="preserve">, </w:t>
      </w:r>
      <w:r w:rsidRPr="005654F9">
        <w:rPr>
          <w:rFonts w:cs="David" w:hint="eastAsia"/>
          <w:sz w:val="26"/>
          <w:rtl/>
        </w:rPr>
        <w:t>לרבות</w:t>
      </w:r>
      <w:r w:rsidRPr="005654F9">
        <w:rPr>
          <w:rFonts w:cs="David"/>
          <w:sz w:val="26"/>
          <w:rtl/>
        </w:rPr>
        <w:t xml:space="preserve"> </w:t>
      </w:r>
      <w:r w:rsidRPr="005654F9">
        <w:rPr>
          <w:rFonts w:cs="David" w:hint="eastAsia"/>
          <w:sz w:val="26"/>
          <w:rtl/>
        </w:rPr>
        <w:t>רכוש</w:t>
      </w:r>
      <w:r w:rsidRPr="005654F9">
        <w:rPr>
          <w:rFonts w:cs="David"/>
          <w:sz w:val="26"/>
          <w:rtl/>
        </w:rPr>
        <w:t xml:space="preserve"> </w:t>
      </w:r>
      <w:r w:rsidRPr="005654F9">
        <w:rPr>
          <w:rFonts w:cs="David" w:hint="eastAsia"/>
          <w:sz w:val="26"/>
          <w:rtl/>
        </w:rPr>
        <w:t>שהארגון</w:t>
      </w:r>
      <w:r w:rsidRPr="005654F9">
        <w:rPr>
          <w:rFonts w:cs="David"/>
          <w:sz w:val="26"/>
          <w:rtl/>
        </w:rPr>
        <w:t xml:space="preserve"> </w:t>
      </w:r>
      <w:r w:rsidRPr="005654F9">
        <w:rPr>
          <w:rFonts w:cs="David" w:hint="eastAsia"/>
          <w:sz w:val="26"/>
          <w:rtl/>
        </w:rPr>
        <w:t>מימן</w:t>
      </w:r>
      <w:r w:rsidRPr="005654F9">
        <w:rPr>
          <w:rFonts w:cs="David"/>
          <w:sz w:val="26"/>
          <w:rtl/>
        </w:rPr>
        <w:t xml:space="preserve"> </w:t>
      </w:r>
      <w:r w:rsidRPr="005654F9">
        <w:rPr>
          <w:rFonts w:cs="David" w:hint="eastAsia"/>
          <w:sz w:val="26"/>
          <w:rtl/>
        </w:rPr>
        <w:t>את</w:t>
      </w:r>
      <w:r w:rsidRPr="005654F9">
        <w:rPr>
          <w:rFonts w:cs="David"/>
          <w:sz w:val="26"/>
          <w:rtl/>
        </w:rPr>
        <w:t xml:space="preserve"> </w:t>
      </w:r>
      <w:r w:rsidRPr="005654F9">
        <w:rPr>
          <w:rFonts w:cs="David" w:hint="eastAsia"/>
          <w:sz w:val="26"/>
          <w:rtl/>
        </w:rPr>
        <w:t>רכישתו</w:t>
      </w:r>
      <w:r w:rsidRPr="005654F9">
        <w:rPr>
          <w:rFonts w:cs="David"/>
          <w:sz w:val="26"/>
          <w:rtl/>
        </w:rPr>
        <w:t xml:space="preserve"> </w:t>
      </w:r>
      <w:r w:rsidRPr="005654F9">
        <w:rPr>
          <w:rFonts w:cs="David" w:hint="eastAsia"/>
          <w:sz w:val="26"/>
          <w:rtl/>
        </w:rPr>
        <w:t>או</w:t>
      </w:r>
      <w:r w:rsidRPr="005654F9">
        <w:rPr>
          <w:rFonts w:cs="David"/>
          <w:sz w:val="26"/>
          <w:rtl/>
        </w:rPr>
        <w:t xml:space="preserve"> </w:t>
      </w:r>
      <w:r w:rsidRPr="005654F9">
        <w:rPr>
          <w:rFonts w:cs="David" w:hint="eastAsia"/>
          <w:sz w:val="26"/>
          <w:rtl/>
        </w:rPr>
        <w:t>שהעבירו</w:t>
      </w:r>
      <w:r w:rsidRPr="005654F9">
        <w:rPr>
          <w:rFonts w:cs="David"/>
          <w:sz w:val="26"/>
          <w:rtl/>
        </w:rPr>
        <w:t xml:space="preserve"> </w:t>
      </w:r>
      <w:r w:rsidRPr="005654F9">
        <w:rPr>
          <w:rFonts w:cs="David" w:hint="eastAsia"/>
          <w:sz w:val="26"/>
          <w:rtl/>
        </w:rPr>
        <w:t>לאחר</w:t>
      </w:r>
      <w:r w:rsidRPr="005654F9">
        <w:rPr>
          <w:rFonts w:cs="David"/>
          <w:sz w:val="26"/>
          <w:rtl/>
        </w:rPr>
        <w:t xml:space="preserve"> </w:t>
      </w:r>
      <w:r w:rsidRPr="005654F9">
        <w:rPr>
          <w:rFonts w:cs="David" w:hint="eastAsia"/>
          <w:sz w:val="26"/>
          <w:rtl/>
        </w:rPr>
        <w:t>בלא</w:t>
      </w:r>
      <w:r w:rsidRPr="005654F9">
        <w:rPr>
          <w:rFonts w:cs="David"/>
          <w:sz w:val="26"/>
          <w:rtl/>
        </w:rPr>
        <w:t xml:space="preserve"> </w:t>
      </w:r>
      <w:r w:rsidRPr="005654F9">
        <w:rPr>
          <w:rFonts w:cs="David" w:hint="eastAsia"/>
          <w:sz w:val="26"/>
          <w:rtl/>
        </w:rPr>
        <w:t>תמורה</w:t>
      </w:r>
      <w:r w:rsidRPr="005654F9">
        <w:rPr>
          <w:rFonts w:cs="David"/>
          <w:sz w:val="26"/>
          <w:rtl/>
        </w:rPr>
        <w:t xml:space="preserve">; </w:t>
      </w:r>
      <w:r w:rsidRPr="005654F9">
        <w:rPr>
          <w:rFonts w:cs="David" w:hint="eastAsia"/>
          <w:sz w:val="26"/>
          <w:rtl/>
        </w:rPr>
        <w:t>לעניין</w:t>
      </w:r>
      <w:r w:rsidRPr="005654F9">
        <w:rPr>
          <w:rFonts w:cs="David"/>
          <w:sz w:val="26"/>
          <w:rtl/>
        </w:rPr>
        <w:t xml:space="preserve"> </w:t>
      </w:r>
      <w:r w:rsidRPr="005654F9">
        <w:rPr>
          <w:rFonts w:cs="David" w:hint="eastAsia"/>
          <w:sz w:val="26"/>
          <w:rtl/>
        </w:rPr>
        <w:t>זה</w:t>
      </w:r>
      <w:r w:rsidRPr="005654F9">
        <w:rPr>
          <w:rFonts w:cs="David"/>
          <w:sz w:val="26"/>
          <w:rtl/>
        </w:rPr>
        <w:t xml:space="preserve">, </w:t>
      </w:r>
      <w:r w:rsidRPr="005654F9">
        <w:rPr>
          <w:rFonts w:cs="David" w:hint="eastAsia"/>
          <w:sz w:val="26"/>
          <w:rtl/>
        </w:rPr>
        <w:t>חזקה</w:t>
      </w:r>
      <w:r w:rsidRPr="005654F9">
        <w:rPr>
          <w:rFonts w:cs="David"/>
          <w:sz w:val="26"/>
          <w:rtl/>
        </w:rPr>
        <w:t xml:space="preserve"> </w:t>
      </w:r>
      <w:r w:rsidRPr="005654F9">
        <w:rPr>
          <w:rFonts w:cs="David" w:hint="eastAsia"/>
          <w:sz w:val="26"/>
          <w:rtl/>
        </w:rPr>
        <w:t>כי</w:t>
      </w:r>
      <w:r w:rsidRPr="005654F9">
        <w:rPr>
          <w:rFonts w:cs="David"/>
          <w:sz w:val="26"/>
          <w:rtl/>
        </w:rPr>
        <w:t xml:space="preserve"> </w:t>
      </w:r>
      <w:r w:rsidRPr="005654F9">
        <w:rPr>
          <w:rFonts w:cs="David" w:hint="eastAsia"/>
          <w:sz w:val="26"/>
          <w:rtl/>
        </w:rPr>
        <w:t>רכוש</w:t>
      </w:r>
      <w:r w:rsidRPr="005654F9">
        <w:rPr>
          <w:rFonts w:cs="David"/>
          <w:sz w:val="26"/>
          <w:rtl/>
        </w:rPr>
        <w:t xml:space="preserve"> </w:t>
      </w:r>
      <w:r w:rsidRPr="005654F9">
        <w:rPr>
          <w:rFonts w:cs="David" w:hint="eastAsia"/>
          <w:sz w:val="26"/>
          <w:rtl/>
        </w:rPr>
        <w:t>הנמצא</w:t>
      </w:r>
      <w:r w:rsidRPr="005654F9">
        <w:rPr>
          <w:rFonts w:cs="David"/>
          <w:sz w:val="26"/>
          <w:rtl/>
        </w:rPr>
        <w:t xml:space="preserve"> </w:t>
      </w:r>
      <w:r w:rsidRPr="005654F9">
        <w:rPr>
          <w:rFonts w:cs="David" w:hint="eastAsia"/>
          <w:sz w:val="26"/>
          <w:rtl/>
        </w:rPr>
        <w:t>במקום</w:t>
      </w:r>
      <w:r w:rsidRPr="005654F9">
        <w:rPr>
          <w:rFonts w:cs="David"/>
          <w:sz w:val="26"/>
          <w:rtl/>
        </w:rPr>
        <w:t xml:space="preserve"> </w:t>
      </w:r>
      <w:r w:rsidRPr="005654F9">
        <w:rPr>
          <w:rFonts w:cs="David" w:hint="eastAsia"/>
          <w:sz w:val="26"/>
          <w:rtl/>
        </w:rPr>
        <w:t>המשמש</w:t>
      </w:r>
      <w:r w:rsidRPr="005654F9">
        <w:rPr>
          <w:rFonts w:cs="David"/>
          <w:sz w:val="26"/>
          <w:rtl/>
        </w:rPr>
        <w:t xml:space="preserve"> </w:t>
      </w:r>
      <w:r w:rsidRPr="005654F9">
        <w:rPr>
          <w:rFonts w:cs="David" w:hint="eastAsia"/>
          <w:sz w:val="26"/>
          <w:rtl/>
        </w:rPr>
        <w:t>דרך</w:t>
      </w:r>
      <w:r w:rsidRPr="005654F9">
        <w:rPr>
          <w:rFonts w:cs="David"/>
          <w:sz w:val="26"/>
          <w:rtl/>
        </w:rPr>
        <w:t xml:space="preserve"> </w:t>
      </w:r>
      <w:r w:rsidRPr="005654F9">
        <w:rPr>
          <w:rFonts w:cs="David" w:hint="eastAsia"/>
          <w:sz w:val="26"/>
          <w:rtl/>
        </w:rPr>
        <w:t>קבע</w:t>
      </w:r>
      <w:r w:rsidRPr="005654F9">
        <w:rPr>
          <w:rFonts w:cs="David"/>
          <w:sz w:val="26"/>
          <w:rtl/>
        </w:rPr>
        <w:t xml:space="preserve"> </w:t>
      </w:r>
      <w:r w:rsidRPr="005654F9">
        <w:rPr>
          <w:rFonts w:cs="David" w:hint="eastAsia"/>
          <w:sz w:val="26"/>
          <w:rtl/>
        </w:rPr>
        <w:t>לצורך</w:t>
      </w:r>
      <w:r w:rsidRPr="005654F9">
        <w:rPr>
          <w:rFonts w:cs="David"/>
          <w:sz w:val="26"/>
          <w:rtl/>
        </w:rPr>
        <w:t xml:space="preserve"> </w:t>
      </w:r>
      <w:r w:rsidRPr="005654F9">
        <w:rPr>
          <w:rFonts w:cs="David" w:hint="eastAsia"/>
          <w:sz w:val="26"/>
          <w:rtl/>
        </w:rPr>
        <w:t>פעילות</w:t>
      </w:r>
      <w:r w:rsidRPr="005654F9">
        <w:rPr>
          <w:rFonts w:cs="David"/>
          <w:sz w:val="26"/>
          <w:rtl/>
        </w:rPr>
        <w:t xml:space="preserve"> </w:t>
      </w:r>
      <w:r w:rsidRPr="005654F9">
        <w:rPr>
          <w:rFonts w:cs="David" w:hint="eastAsia"/>
          <w:sz w:val="26"/>
          <w:rtl/>
        </w:rPr>
        <w:t>של</w:t>
      </w:r>
      <w:r w:rsidRPr="005654F9">
        <w:rPr>
          <w:rFonts w:cs="David"/>
          <w:sz w:val="26"/>
          <w:rtl/>
        </w:rPr>
        <w:t xml:space="preserve"> </w:t>
      </w:r>
      <w:r w:rsidRPr="005654F9">
        <w:rPr>
          <w:rFonts w:cs="David" w:hint="eastAsia"/>
          <w:sz w:val="26"/>
          <w:rtl/>
        </w:rPr>
        <w:t>ארגון</w:t>
      </w:r>
      <w:r w:rsidRPr="005654F9">
        <w:rPr>
          <w:rFonts w:cs="David"/>
          <w:sz w:val="26"/>
          <w:rtl/>
        </w:rPr>
        <w:t xml:space="preserve"> </w:t>
      </w:r>
      <w:r w:rsidRPr="005654F9">
        <w:rPr>
          <w:rFonts w:cs="David" w:hint="eastAsia"/>
          <w:sz w:val="26"/>
          <w:rtl/>
        </w:rPr>
        <w:t>טרור</w:t>
      </w:r>
      <w:r w:rsidRPr="005654F9">
        <w:rPr>
          <w:rFonts w:cs="David"/>
          <w:sz w:val="26"/>
          <w:rtl/>
        </w:rPr>
        <w:t xml:space="preserve"> </w:t>
      </w:r>
      <w:r w:rsidRPr="005654F9">
        <w:rPr>
          <w:rFonts w:cs="David" w:hint="eastAsia"/>
          <w:sz w:val="26"/>
          <w:rtl/>
        </w:rPr>
        <w:t>ואינו</w:t>
      </w:r>
      <w:r w:rsidRPr="005654F9">
        <w:rPr>
          <w:rFonts w:cs="David"/>
          <w:sz w:val="26"/>
          <w:rtl/>
        </w:rPr>
        <w:t xml:space="preserve"> </w:t>
      </w:r>
      <w:r w:rsidRPr="005654F9">
        <w:rPr>
          <w:rFonts w:cs="David" w:hint="eastAsia"/>
          <w:sz w:val="26"/>
          <w:rtl/>
        </w:rPr>
        <w:t>משמש</w:t>
      </w:r>
      <w:r w:rsidRPr="005654F9">
        <w:rPr>
          <w:rFonts w:cs="David"/>
          <w:sz w:val="26"/>
          <w:rtl/>
        </w:rPr>
        <w:t xml:space="preserve"> </w:t>
      </w:r>
      <w:r w:rsidRPr="005654F9">
        <w:rPr>
          <w:rFonts w:cs="David" w:hint="eastAsia"/>
          <w:sz w:val="26"/>
          <w:rtl/>
        </w:rPr>
        <w:t>דרך</w:t>
      </w:r>
      <w:r w:rsidRPr="005654F9">
        <w:rPr>
          <w:rFonts w:cs="David"/>
          <w:sz w:val="26"/>
          <w:rtl/>
        </w:rPr>
        <w:t xml:space="preserve"> </w:t>
      </w:r>
      <w:r w:rsidRPr="005654F9">
        <w:rPr>
          <w:rFonts w:cs="David" w:hint="eastAsia"/>
          <w:sz w:val="26"/>
          <w:rtl/>
        </w:rPr>
        <w:t>קבע</w:t>
      </w:r>
      <w:r w:rsidRPr="005654F9">
        <w:rPr>
          <w:rFonts w:cs="David"/>
          <w:sz w:val="26"/>
          <w:rtl/>
        </w:rPr>
        <w:t xml:space="preserve"> </w:t>
      </w:r>
      <w:r w:rsidRPr="005654F9">
        <w:rPr>
          <w:rFonts w:cs="David" w:hint="eastAsia"/>
          <w:sz w:val="26"/>
          <w:rtl/>
        </w:rPr>
        <w:t>למטרה</w:t>
      </w:r>
      <w:r w:rsidRPr="005654F9">
        <w:rPr>
          <w:rFonts w:cs="David"/>
          <w:sz w:val="26"/>
          <w:rtl/>
        </w:rPr>
        <w:t xml:space="preserve"> </w:t>
      </w:r>
      <w:r w:rsidRPr="005654F9">
        <w:rPr>
          <w:rFonts w:cs="David" w:hint="eastAsia"/>
          <w:sz w:val="26"/>
          <w:rtl/>
        </w:rPr>
        <w:t>אחרת</w:t>
      </w:r>
      <w:r w:rsidRPr="005654F9">
        <w:rPr>
          <w:rFonts w:cs="David"/>
          <w:sz w:val="26"/>
          <w:rtl/>
        </w:rPr>
        <w:t xml:space="preserve">, </w:t>
      </w:r>
      <w:r w:rsidRPr="005654F9">
        <w:rPr>
          <w:rFonts w:cs="David" w:hint="eastAsia"/>
          <w:sz w:val="26"/>
          <w:rtl/>
        </w:rPr>
        <w:t>הוא</w:t>
      </w:r>
      <w:r w:rsidRPr="005654F9">
        <w:rPr>
          <w:rFonts w:cs="David"/>
          <w:sz w:val="26"/>
          <w:rtl/>
        </w:rPr>
        <w:t xml:space="preserve"> </w:t>
      </w:r>
      <w:r w:rsidRPr="005654F9">
        <w:rPr>
          <w:rFonts w:cs="David" w:hint="eastAsia"/>
          <w:sz w:val="26"/>
          <w:rtl/>
        </w:rPr>
        <w:t>רכוש</w:t>
      </w:r>
      <w:r w:rsidRPr="005654F9">
        <w:rPr>
          <w:rFonts w:cs="David"/>
          <w:sz w:val="26"/>
          <w:rtl/>
        </w:rPr>
        <w:t xml:space="preserve"> </w:t>
      </w:r>
      <w:r w:rsidRPr="005654F9">
        <w:rPr>
          <w:rFonts w:cs="David" w:hint="eastAsia"/>
          <w:sz w:val="26"/>
          <w:rtl/>
        </w:rPr>
        <w:t>של</w:t>
      </w:r>
      <w:r w:rsidRPr="005654F9">
        <w:rPr>
          <w:rFonts w:cs="David"/>
          <w:sz w:val="26"/>
          <w:rtl/>
        </w:rPr>
        <w:t xml:space="preserve"> </w:t>
      </w:r>
      <w:r w:rsidRPr="005654F9">
        <w:rPr>
          <w:rFonts w:cs="David" w:hint="eastAsia"/>
          <w:sz w:val="26"/>
          <w:rtl/>
        </w:rPr>
        <w:t>ארגון</w:t>
      </w:r>
      <w:r w:rsidRPr="005654F9">
        <w:rPr>
          <w:rFonts w:cs="David"/>
          <w:sz w:val="26"/>
          <w:rtl/>
        </w:rPr>
        <w:t xml:space="preserve"> </w:t>
      </w:r>
      <w:r w:rsidRPr="005654F9">
        <w:rPr>
          <w:rFonts w:cs="David" w:hint="eastAsia"/>
          <w:sz w:val="26"/>
          <w:rtl/>
        </w:rPr>
        <w:t>טרור</w:t>
      </w:r>
      <w:r w:rsidRPr="005654F9">
        <w:rPr>
          <w:rFonts w:cs="David"/>
          <w:sz w:val="26"/>
          <w:rtl/>
        </w:rPr>
        <w:t xml:space="preserve">, </w:t>
      </w:r>
      <w:r w:rsidRPr="005654F9">
        <w:rPr>
          <w:rFonts w:cs="David" w:hint="eastAsia"/>
          <w:sz w:val="26"/>
          <w:rtl/>
        </w:rPr>
        <w:t>אלא</w:t>
      </w:r>
      <w:r w:rsidRPr="005654F9">
        <w:rPr>
          <w:rFonts w:cs="David"/>
          <w:sz w:val="26"/>
          <w:rtl/>
        </w:rPr>
        <w:t xml:space="preserve"> </w:t>
      </w:r>
      <w:r w:rsidRPr="005654F9">
        <w:rPr>
          <w:rFonts w:cs="David" w:hint="eastAsia"/>
          <w:sz w:val="26"/>
          <w:rtl/>
        </w:rPr>
        <w:t>אם</w:t>
      </w:r>
      <w:r w:rsidRPr="005654F9">
        <w:rPr>
          <w:rFonts w:cs="David"/>
          <w:sz w:val="26"/>
          <w:rtl/>
        </w:rPr>
        <w:t xml:space="preserve"> </w:t>
      </w:r>
      <w:r w:rsidRPr="005654F9">
        <w:rPr>
          <w:rFonts w:cs="David" w:hint="eastAsia"/>
          <w:sz w:val="26"/>
          <w:rtl/>
        </w:rPr>
        <w:t>כן</w:t>
      </w:r>
      <w:r w:rsidRPr="005654F9">
        <w:rPr>
          <w:rFonts w:cs="David"/>
          <w:sz w:val="26"/>
          <w:rtl/>
        </w:rPr>
        <w:t xml:space="preserve"> </w:t>
      </w:r>
      <w:r w:rsidRPr="005654F9">
        <w:rPr>
          <w:rFonts w:cs="David" w:hint="eastAsia"/>
          <w:sz w:val="26"/>
          <w:rtl/>
        </w:rPr>
        <w:t>הוכח</w:t>
      </w:r>
      <w:r w:rsidRPr="005654F9">
        <w:rPr>
          <w:rFonts w:cs="David"/>
          <w:sz w:val="26"/>
          <w:rtl/>
        </w:rPr>
        <w:t xml:space="preserve"> </w:t>
      </w:r>
      <w:r w:rsidRPr="005654F9">
        <w:rPr>
          <w:rFonts w:cs="David" w:hint="eastAsia"/>
          <w:sz w:val="26"/>
          <w:rtl/>
        </w:rPr>
        <w:t>אחרת</w:t>
      </w:r>
      <w:r w:rsidRPr="005654F9">
        <w:rPr>
          <w:rFonts w:cs="David" w:hint="cs"/>
          <w:sz w:val="26"/>
          <w:rtl/>
        </w:rPr>
        <w:t>"</w:t>
      </w:r>
      <w:r w:rsidR="00634C2B">
        <w:rPr>
          <w:rFonts w:cs="David" w:hint="cs"/>
          <w:sz w:val="26"/>
          <w:rtl/>
        </w:rPr>
        <w:t>.</w:t>
      </w:r>
    </w:p>
  </w:footnote>
  <w:footnote w:id="2">
    <w:p w:rsidR="008E517F" w:rsidRPr="003E2261" w:rsidRDefault="008E517F" w:rsidP="008E517F">
      <w:pPr>
        <w:pStyle w:val="a4"/>
        <w:jc w:val="both"/>
        <w:rPr>
          <w:rFonts w:cs="David"/>
          <w:rtl/>
        </w:rPr>
      </w:pPr>
      <w:r w:rsidRPr="003E2261">
        <w:rPr>
          <w:rStyle w:val="a3"/>
          <w:rFonts w:cs="David"/>
        </w:rPr>
        <w:footnoteRef/>
      </w:r>
      <w:r w:rsidRPr="003E2261">
        <w:rPr>
          <w:rFonts w:cs="David"/>
          <w:rtl/>
        </w:rPr>
        <w:t xml:space="preserve"> </w:t>
      </w:r>
      <w:r>
        <w:rPr>
          <w:rFonts w:cs="David" w:hint="cs"/>
          <w:rtl/>
        </w:rPr>
        <w:t xml:space="preserve">איננו סבורות שיש ליצור מסלולים מקבילים שבאותו עניין ניתן לפנות להחרמה או לחילוט אזרחי. מאחר שכך, נראה לנו להציע שרכושו של הארגון יטופל רק לפי פרק זה (והעברה לחילוט אזרחי אם מישהו טוען לזכות ברכוש) ולא בחילוט אזרחי מלכתחילה. לא נראה לנו להבחין בין סוגי ארגונים ובין סוגי הכרזות לעניין זה אלא כדאי ליצור מסלול פשוט ובהיר. </w:t>
      </w:r>
    </w:p>
  </w:footnote>
  <w:footnote w:id="3">
    <w:p w:rsidR="004406D1" w:rsidRPr="005654F9" w:rsidRDefault="004406D1" w:rsidP="007E5B30">
      <w:pPr>
        <w:pStyle w:val="a4"/>
        <w:jc w:val="both"/>
        <w:rPr>
          <w:rFonts w:cs="David"/>
          <w:rtl/>
        </w:rPr>
      </w:pPr>
      <w:r w:rsidRPr="005654F9">
        <w:rPr>
          <w:rStyle w:val="a3"/>
          <w:rFonts w:cs="David"/>
          <w:vertAlign w:val="superscript"/>
        </w:rPr>
        <w:footnoteRef/>
      </w:r>
      <w:r w:rsidRPr="005654F9">
        <w:rPr>
          <w:rFonts w:cs="David"/>
          <w:vertAlign w:val="superscript"/>
          <w:rtl/>
        </w:rPr>
        <w:t xml:space="preserve"> </w:t>
      </w:r>
      <w:r w:rsidRPr="005654F9">
        <w:rPr>
          <w:rFonts w:cs="David" w:hint="cs"/>
          <w:sz w:val="26"/>
          <w:rtl/>
        </w:rPr>
        <w:t>ההנחה שלנו היא שלא צריך למנות בפרוש רכוש האסור באחזקה, כמו נשק, שכן ברור שאפשר לתפוס רכוש כזה</w:t>
      </w:r>
      <w:r w:rsidRPr="005654F9">
        <w:rPr>
          <w:rFonts w:cs="David" w:hint="cs"/>
          <w:rtl/>
        </w:rPr>
        <w:t xml:space="preserve">. </w:t>
      </w:r>
    </w:p>
  </w:footnote>
  <w:footnote w:id="4">
    <w:p w:rsidR="008E517F" w:rsidRPr="003C43DA" w:rsidRDefault="008E517F" w:rsidP="003C43DA">
      <w:pPr>
        <w:pStyle w:val="a4"/>
        <w:rPr>
          <w:rFonts w:cs="David"/>
        </w:rPr>
      </w:pPr>
      <w:r w:rsidRPr="003C43DA">
        <w:rPr>
          <w:rStyle w:val="a3"/>
          <w:rFonts w:cs="David"/>
        </w:rPr>
        <w:footnoteRef/>
      </w:r>
      <w:r w:rsidRPr="003C43DA">
        <w:rPr>
          <w:rFonts w:cs="David"/>
          <w:rtl/>
        </w:rPr>
        <w:t xml:space="preserve"> </w:t>
      </w:r>
      <w:r w:rsidR="001C0B5B" w:rsidRPr="003C43DA">
        <w:rPr>
          <w:rFonts w:cs="David" w:hint="cs"/>
          <w:rtl/>
        </w:rPr>
        <w:t xml:space="preserve">בעניין חבל עזה (להבדיל מיו"ש) </w:t>
      </w:r>
      <w:r w:rsidR="003C43DA" w:rsidRPr="003C43DA">
        <w:rPr>
          <w:rFonts w:cs="David" w:hint="cs"/>
          <w:rtl/>
        </w:rPr>
        <w:t>נראה לנו ש</w:t>
      </w:r>
      <w:r w:rsidR="001C0B5B" w:rsidRPr="003C43DA">
        <w:rPr>
          <w:rFonts w:cs="David" w:hint="cs"/>
          <w:rtl/>
        </w:rPr>
        <w:t xml:space="preserve">החזקה </w:t>
      </w:r>
      <w:r w:rsidR="003C43DA" w:rsidRPr="003C43DA">
        <w:rPr>
          <w:rFonts w:cs="David" w:hint="cs"/>
          <w:rtl/>
        </w:rPr>
        <w:t>אינה לא הוגנת.</w:t>
      </w:r>
    </w:p>
  </w:footnote>
  <w:footnote w:id="5">
    <w:p w:rsidR="004406D1" w:rsidRPr="005654F9" w:rsidRDefault="004406D1" w:rsidP="00634C2B">
      <w:pPr>
        <w:pStyle w:val="a4"/>
        <w:jc w:val="both"/>
        <w:rPr>
          <w:rFonts w:cs="David"/>
        </w:rPr>
      </w:pPr>
      <w:r w:rsidRPr="00D443CB">
        <w:rPr>
          <w:rStyle w:val="a3"/>
          <w:rFonts w:cs="David"/>
          <w:vertAlign w:val="superscript"/>
        </w:rPr>
        <w:footnoteRef/>
      </w:r>
      <w:r w:rsidRPr="00D443CB">
        <w:rPr>
          <w:rFonts w:cs="David"/>
          <w:vertAlign w:val="superscript"/>
          <w:rtl/>
        </w:rPr>
        <w:t xml:space="preserve"> </w:t>
      </w:r>
      <w:r w:rsidRPr="005654F9">
        <w:rPr>
          <w:rFonts w:cs="David" w:hint="cs"/>
          <w:rtl/>
        </w:rPr>
        <w:t xml:space="preserve">עולה מכאן שאם נתפסה דמות </w:t>
      </w:r>
      <w:r w:rsidR="003C43DA">
        <w:rPr>
          <w:rFonts w:cs="David" w:hint="cs"/>
          <w:rtl/>
        </w:rPr>
        <w:t>"</w:t>
      </w:r>
      <w:r w:rsidRPr="005654F9">
        <w:rPr>
          <w:rFonts w:cs="David" w:hint="cs"/>
          <w:rtl/>
        </w:rPr>
        <w:t>שולית</w:t>
      </w:r>
      <w:r w:rsidR="003C43DA">
        <w:rPr>
          <w:rFonts w:cs="David" w:hint="cs"/>
          <w:rtl/>
        </w:rPr>
        <w:t>"</w:t>
      </w:r>
      <w:r w:rsidRPr="005654F9">
        <w:rPr>
          <w:rFonts w:cs="David" w:hint="cs"/>
          <w:rtl/>
        </w:rPr>
        <w:t xml:space="preserve"> בפרשה לעומת הרכוש (כגון נהג/קבלן שמסיע חומרים במעברים </w:t>
      </w:r>
      <w:r w:rsidR="003C43DA">
        <w:rPr>
          <w:rFonts w:cs="David" w:hint="cs"/>
          <w:rtl/>
        </w:rPr>
        <w:t>ולא מדווח כך שאנו מניחים שהחומרים נועדו לשימוש</w:t>
      </w:r>
      <w:r w:rsidR="003C43DA" w:rsidRPr="005654F9">
        <w:rPr>
          <w:rFonts w:cs="David" w:hint="cs"/>
          <w:rtl/>
        </w:rPr>
        <w:t xml:space="preserve"> </w:t>
      </w:r>
      <w:r w:rsidRPr="005654F9">
        <w:rPr>
          <w:rFonts w:cs="David" w:hint="cs"/>
          <w:rtl/>
        </w:rPr>
        <w:t>ארגון טרור בעזה), עדיין ניתן יהיה לחלט את הרכוש שמיועד לארגון הטרור, ללא קשר לשאלה אם מעמידים לדין את הנהג, אך אם מעוניינים לחלט את המשאית של אותו נהג, יש לעשות זאת לאחר הליך פלילי שבו תתברר אשמתו של אותו אדם</w:t>
      </w:r>
      <w:r w:rsidR="003C43DA">
        <w:rPr>
          <w:rFonts w:cs="David" w:hint="cs"/>
          <w:rtl/>
        </w:rPr>
        <w:t>, או בחילוט אזרחי</w:t>
      </w:r>
      <w:r w:rsidRPr="005654F9">
        <w:rPr>
          <w:rFonts w:cs="David" w:hint="cs"/>
          <w:rtl/>
        </w:rPr>
        <w:t>. במילים אחרות, כוונתנו להבדיל בין הליך סיכולי שנועד לתפוס רכוש שמונע פעילות של ארגוני טרור ומסכל מעשי טרור על אתר, ושכנראה אין גורם לגיטימי שצריך להתדיין אתו, לבין חילוט רכוש של אנשים שמואשמים בעבירות בלי לברר את האשם נגדם, שבעיננו אינו ראוי (הבנ</w:t>
      </w:r>
      <w:r w:rsidR="00634C2B">
        <w:rPr>
          <w:rFonts w:cs="David" w:hint="cs"/>
          <w:rtl/>
        </w:rPr>
        <w:t>ו</w:t>
      </w:r>
      <w:r w:rsidRPr="005654F9">
        <w:rPr>
          <w:rFonts w:cs="David" w:hint="cs"/>
          <w:rtl/>
        </w:rPr>
        <w:t xml:space="preserve"> גם שזה מיעוט המקרים). </w:t>
      </w:r>
      <w:r w:rsidR="003C43DA">
        <w:rPr>
          <w:rFonts w:cs="David" w:hint="cs"/>
          <w:rtl/>
        </w:rPr>
        <w:t>הליך פלילי/אזרחי אינו מונע תפיסה מידית של הרכוש, לפי פקודת מעצר וחיפוש.</w:t>
      </w:r>
    </w:p>
  </w:footnote>
  <w:footnote w:id="6">
    <w:p w:rsidR="004406D1" w:rsidRPr="005654F9" w:rsidRDefault="004406D1" w:rsidP="007E5B30">
      <w:pPr>
        <w:pStyle w:val="a4"/>
        <w:jc w:val="both"/>
        <w:rPr>
          <w:rFonts w:cs="David"/>
          <w:rtl/>
        </w:rPr>
      </w:pPr>
      <w:r w:rsidRPr="00D443CB">
        <w:rPr>
          <w:rStyle w:val="a3"/>
          <w:rFonts w:cs="David"/>
          <w:vertAlign w:val="superscript"/>
        </w:rPr>
        <w:footnoteRef/>
      </w:r>
      <w:r w:rsidRPr="00D443CB">
        <w:rPr>
          <w:rFonts w:cs="David"/>
          <w:vertAlign w:val="superscript"/>
          <w:rtl/>
        </w:rPr>
        <w:t xml:space="preserve"> </w:t>
      </w:r>
      <w:r w:rsidRPr="005654F9">
        <w:rPr>
          <w:rFonts w:cs="David" w:hint="cs"/>
          <w:rtl/>
        </w:rPr>
        <w:t>על פני הדברים, סעיף 92(א) ("תוכנו</w:t>
      </w:r>
      <w:r w:rsidRPr="005654F9">
        <w:rPr>
          <w:rFonts w:cs="David"/>
          <w:rtl/>
        </w:rPr>
        <w:t xml:space="preserve"> </w:t>
      </w:r>
      <w:r w:rsidRPr="005654F9">
        <w:rPr>
          <w:rFonts w:cs="David" w:hint="cs"/>
          <w:rtl/>
        </w:rPr>
        <w:t>של</w:t>
      </w:r>
      <w:r w:rsidRPr="005654F9">
        <w:rPr>
          <w:rFonts w:cs="David"/>
          <w:rtl/>
        </w:rPr>
        <w:t xml:space="preserve"> </w:t>
      </w:r>
      <w:r w:rsidRPr="005654F9">
        <w:rPr>
          <w:rFonts w:cs="David" w:hint="cs"/>
          <w:rtl/>
        </w:rPr>
        <w:t>צו</w:t>
      </w:r>
      <w:r w:rsidRPr="005654F9">
        <w:rPr>
          <w:rFonts w:cs="David"/>
          <w:rtl/>
        </w:rPr>
        <w:t xml:space="preserve"> </w:t>
      </w:r>
      <w:r w:rsidRPr="005654F9">
        <w:rPr>
          <w:rFonts w:cs="David" w:hint="cs"/>
          <w:rtl/>
        </w:rPr>
        <w:t>תפיסה</w:t>
      </w:r>
      <w:r w:rsidRPr="005654F9">
        <w:rPr>
          <w:rFonts w:cs="David"/>
          <w:rtl/>
        </w:rPr>
        <w:t xml:space="preserve"> </w:t>
      </w:r>
      <w:r w:rsidRPr="005654F9">
        <w:rPr>
          <w:rFonts w:cs="David" w:hint="cs"/>
          <w:rtl/>
        </w:rPr>
        <w:t xml:space="preserve">מינהלי") נראה ברור מאליו </w:t>
      </w:r>
      <w:r w:rsidRPr="005654F9">
        <w:rPr>
          <w:rFonts w:cs="David"/>
          <w:rtl/>
        </w:rPr>
        <w:t>–</w:t>
      </w:r>
      <w:r w:rsidRPr="005654F9">
        <w:rPr>
          <w:rFonts w:cs="David" w:hint="cs"/>
          <w:rtl/>
        </w:rPr>
        <w:t xml:space="preserve"> אבל אין לנו התנגדות לו, כמובן. לגבי סעיף 92(ב), על פני הדברים, לא נראה לנו קשור לסיכול פעילות של ארגון טרור או מעשה טרור. וכנ"ל לא סעיף 93 לגבי תפיסת מיטלטלין שאינם ניתנם לעיקול.</w:t>
      </w:r>
      <w:r w:rsidRPr="00101FEC">
        <w:rPr>
          <w:rFonts w:cs="David" w:hint="cs"/>
          <w:strike/>
          <w:rtl/>
        </w:rPr>
        <w:t xml:space="preserve"> </w:t>
      </w:r>
    </w:p>
  </w:footnote>
  <w:footnote w:id="7">
    <w:p w:rsidR="005654F9" w:rsidRPr="005654F9" w:rsidRDefault="005654F9" w:rsidP="003C43DA">
      <w:pPr>
        <w:pStyle w:val="a4"/>
        <w:jc w:val="both"/>
        <w:rPr>
          <w:rFonts w:cs="David"/>
          <w:rtl/>
        </w:rPr>
      </w:pPr>
      <w:r w:rsidRPr="00D443CB">
        <w:rPr>
          <w:rStyle w:val="a3"/>
          <w:rFonts w:cs="David"/>
          <w:vertAlign w:val="superscript"/>
        </w:rPr>
        <w:footnoteRef/>
      </w:r>
      <w:r w:rsidRPr="00D443CB">
        <w:rPr>
          <w:rFonts w:cs="David"/>
          <w:vertAlign w:val="superscript"/>
          <w:rtl/>
        </w:rPr>
        <w:t xml:space="preserve"> </w:t>
      </w:r>
      <w:r w:rsidRPr="005654F9">
        <w:rPr>
          <w:rFonts w:cs="David" w:hint="cs"/>
          <w:rtl/>
        </w:rPr>
        <w:t>מודל זה דומה</w:t>
      </w:r>
      <w:r w:rsidR="002F11E1">
        <w:rPr>
          <w:rFonts w:cs="David" w:hint="cs"/>
          <w:rtl/>
        </w:rPr>
        <w:t>, במידת מה,</w:t>
      </w:r>
      <w:r w:rsidRPr="005654F9">
        <w:rPr>
          <w:rFonts w:cs="David" w:hint="cs"/>
          <w:rtl/>
        </w:rPr>
        <w:t xml:space="preserve"> למנגנון הקיים בחוק העבירות המינהליות, לפיו האדם רשאי להודיע על רצונו להישפט בגין העבירה. </w:t>
      </w:r>
      <w:r>
        <w:rPr>
          <w:rFonts w:cs="David" w:hint="cs"/>
          <w:rtl/>
        </w:rPr>
        <w:t>(</w:t>
      </w:r>
      <w:r w:rsidRPr="005654F9">
        <w:rPr>
          <w:rFonts w:cs="David" w:hint="cs"/>
          <w:rtl/>
        </w:rPr>
        <w:t>בעקבות הבקשה, תובע מגיש כתב אישום בעניינו, אלא אם מצא שלא לעשות כן מטעמים מיוחדים שיירשמו.</w:t>
      </w:r>
      <w:r>
        <w:rPr>
          <w:rFonts w:cs="David" w:hint="cs"/>
          <w:rtl/>
        </w:rPr>
        <w:t>)</w:t>
      </w:r>
      <w:r w:rsidRPr="005654F9">
        <w:rPr>
          <w:rFonts w:cs="David" w:hint="cs"/>
          <w:rtl/>
        </w:rPr>
        <w:t xml:space="preserve"> כאן, כמו </w:t>
      </w:r>
      <w:r w:rsidR="003C43DA">
        <w:rPr>
          <w:rFonts w:cs="David" w:hint="cs"/>
          <w:rtl/>
        </w:rPr>
        <w:t>שם</w:t>
      </w:r>
      <w:r w:rsidRPr="005654F9">
        <w:rPr>
          <w:rFonts w:cs="David" w:hint="cs"/>
          <w:rtl/>
        </w:rPr>
        <w:t>, ניתנת סמכות רחבה לגורם מינהלי, כאשר יש מנגנון שיפוט</w:t>
      </w:r>
      <w:r>
        <w:rPr>
          <w:rFonts w:cs="David" w:hint="cs"/>
          <w:rtl/>
        </w:rPr>
        <w:t>י</w:t>
      </w:r>
      <w:r w:rsidRPr="005654F9">
        <w:rPr>
          <w:rFonts w:cs="David" w:hint="cs"/>
          <w:rtl/>
        </w:rPr>
        <w:t xml:space="preserve"> מקביל</w:t>
      </w:r>
      <w:r>
        <w:rPr>
          <w:rFonts w:cs="David" w:hint="cs"/>
          <w:rtl/>
        </w:rPr>
        <w:t xml:space="preserve"> [שהיה צריך להיות דרך המלך, לולא </w:t>
      </w:r>
      <w:r w:rsidR="002F11E1">
        <w:rPr>
          <w:rFonts w:cs="David" w:hint="cs"/>
          <w:rtl/>
        </w:rPr>
        <w:t>שיקולי יעילות ומהירות</w:t>
      </w:r>
      <w:r>
        <w:rPr>
          <w:rFonts w:cs="David" w:hint="cs"/>
          <w:rtl/>
        </w:rPr>
        <w:t xml:space="preserve">]  </w:t>
      </w:r>
      <w:r>
        <w:rPr>
          <w:rFonts w:cs="David"/>
          <w:rtl/>
        </w:rPr>
        <w:t>–</w:t>
      </w:r>
      <w:r>
        <w:rPr>
          <w:rFonts w:cs="David" w:hint="cs"/>
          <w:rtl/>
        </w:rPr>
        <w:t xml:space="preserve"> ויש לתת לאדם שאת רכושו מבקשים לחלט את </w:t>
      </w:r>
      <w:r w:rsidR="002D494B">
        <w:rPr>
          <w:rFonts w:cs="David" w:hint="cs"/>
          <w:rtl/>
        </w:rPr>
        <w:t xml:space="preserve">האפשרות לטעון את טענותיו בפני </w:t>
      </w:r>
      <w:r>
        <w:rPr>
          <w:rFonts w:cs="David" w:hint="cs"/>
          <w:rtl/>
        </w:rPr>
        <w:t>בית המשפט</w:t>
      </w:r>
      <w:r w:rsidRPr="005654F9">
        <w:rPr>
          <w:rFonts w:cs="David" w:hint="cs"/>
          <w:rtl/>
        </w:rPr>
        <w:t xml:space="preserve">. </w:t>
      </w:r>
    </w:p>
  </w:footnote>
  <w:footnote w:id="8">
    <w:p w:rsidR="004406D1" w:rsidRPr="005654F9" w:rsidRDefault="004406D1" w:rsidP="003C43DA">
      <w:pPr>
        <w:pStyle w:val="a4"/>
        <w:jc w:val="both"/>
        <w:rPr>
          <w:rFonts w:cs="David"/>
          <w:rtl/>
        </w:rPr>
      </w:pPr>
      <w:r w:rsidRPr="00D443CB">
        <w:rPr>
          <w:rStyle w:val="a3"/>
          <w:rFonts w:cs="David"/>
          <w:vertAlign w:val="superscript"/>
        </w:rPr>
        <w:footnoteRef/>
      </w:r>
      <w:r w:rsidRPr="005654F9">
        <w:rPr>
          <w:rFonts w:cs="David"/>
          <w:rtl/>
        </w:rPr>
        <w:t xml:space="preserve"> </w:t>
      </w:r>
      <w:r w:rsidRPr="005654F9">
        <w:rPr>
          <w:rFonts w:cs="David" w:hint="cs"/>
          <w:rtl/>
        </w:rPr>
        <w:t xml:space="preserve">לא מצאנו לנכון כרגע, כל עוד לא סוכם המודל לגבי ההחרמה המנהלית, </w:t>
      </w:r>
      <w:r w:rsidR="003C43DA">
        <w:rPr>
          <w:rFonts w:cs="David" w:hint="cs"/>
          <w:rtl/>
        </w:rPr>
        <w:t>להציע סעיפים של</w:t>
      </w:r>
      <w:r w:rsidRPr="005654F9">
        <w:rPr>
          <w:rFonts w:cs="David" w:hint="cs"/>
          <w:rtl/>
        </w:rPr>
        <w:t xml:space="preserve"> חילוט אזרחי, ונידרש לכך </w:t>
      </w:r>
      <w:r w:rsidR="00D443CB">
        <w:rPr>
          <w:rFonts w:cs="David" w:hint="cs"/>
          <w:rtl/>
        </w:rPr>
        <w:t>לפי הערותיכם לעניין המודל</w:t>
      </w:r>
      <w:r w:rsidRPr="005654F9">
        <w:rPr>
          <w:rFonts w:cs="David" w:hint="cs"/>
          <w:rtl/>
        </w:rPr>
        <w:t xml:space="preserve">. </w:t>
      </w:r>
      <w:r w:rsidR="00D443CB">
        <w:rPr>
          <w:rFonts w:cs="David" w:hint="cs"/>
          <w:rtl/>
        </w:rPr>
        <w:t xml:space="preserve">כך למשל, </w:t>
      </w:r>
      <w:r w:rsidRPr="005654F9">
        <w:rPr>
          <w:rFonts w:cs="David" w:hint="cs"/>
          <w:rtl/>
        </w:rPr>
        <w:t xml:space="preserve">לדעתנו, אין להשתמש בהליך אזרחי כתחליף להליך פלילי, במקום שניתן וראוי להגיש כתב אישום.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2201"/>
    <w:multiLevelType w:val="hybridMultilevel"/>
    <w:tmpl w:val="891C86D2"/>
    <w:lvl w:ilvl="0" w:tplc="ED3A87B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2E77FB"/>
    <w:multiLevelType w:val="hybridMultilevel"/>
    <w:tmpl w:val="50B6B5AE"/>
    <w:lvl w:ilvl="0" w:tplc="D9588728">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4019FE"/>
    <w:multiLevelType w:val="hybridMultilevel"/>
    <w:tmpl w:val="C9F0858C"/>
    <w:lvl w:ilvl="0" w:tplc="ED3A87B6">
      <w:start w:val="1"/>
      <w:numFmt w:val="hebrew1"/>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9778AE"/>
    <w:multiLevelType w:val="hybridMultilevel"/>
    <w:tmpl w:val="07FEE9DC"/>
    <w:lvl w:ilvl="0" w:tplc="A014B3E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D04383"/>
    <w:multiLevelType w:val="hybridMultilevel"/>
    <w:tmpl w:val="64FC870C"/>
    <w:lvl w:ilvl="0" w:tplc="B478FA3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A8"/>
    <w:rsid w:val="00007E37"/>
    <w:rsid w:val="00051B52"/>
    <w:rsid w:val="00054C1E"/>
    <w:rsid w:val="00072294"/>
    <w:rsid w:val="00083121"/>
    <w:rsid w:val="000A5E4A"/>
    <w:rsid w:val="00101FEC"/>
    <w:rsid w:val="001273F6"/>
    <w:rsid w:val="001C0B5B"/>
    <w:rsid w:val="001E04E9"/>
    <w:rsid w:val="00201C90"/>
    <w:rsid w:val="00207C84"/>
    <w:rsid w:val="00292D02"/>
    <w:rsid w:val="002A0C50"/>
    <w:rsid w:val="002D027D"/>
    <w:rsid w:val="002D494B"/>
    <w:rsid w:val="002F11E1"/>
    <w:rsid w:val="002F2F9F"/>
    <w:rsid w:val="002F4FBF"/>
    <w:rsid w:val="00384F52"/>
    <w:rsid w:val="00396562"/>
    <w:rsid w:val="003C3231"/>
    <w:rsid w:val="003C3495"/>
    <w:rsid w:val="003C43DA"/>
    <w:rsid w:val="003C67FC"/>
    <w:rsid w:val="004406D1"/>
    <w:rsid w:val="00441007"/>
    <w:rsid w:val="004C19BD"/>
    <w:rsid w:val="004D22FF"/>
    <w:rsid w:val="004D3B66"/>
    <w:rsid w:val="004E29BB"/>
    <w:rsid w:val="00553919"/>
    <w:rsid w:val="005654F9"/>
    <w:rsid w:val="00585E91"/>
    <w:rsid w:val="005C02CA"/>
    <w:rsid w:val="005D434C"/>
    <w:rsid w:val="006242A2"/>
    <w:rsid w:val="00634C2B"/>
    <w:rsid w:val="00655747"/>
    <w:rsid w:val="00745706"/>
    <w:rsid w:val="0079373A"/>
    <w:rsid w:val="007A6CCA"/>
    <w:rsid w:val="007C109C"/>
    <w:rsid w:val="007E5B30"/>
    <w:rsid w:val="008D5FF7"/>
    <w:rsid w:val="008E517F"/>
    <w:rsid w:val="00943E6C"/>
    <w:rsid w:val="00986A2A"/>
    <w:rsid w:val="00A448F8"/>
    <w:rsid w:val="00A465EF"/>
    <w:rsid w:val="00A90C32"/>
    <w:rsid w:val="00AD2EEC"/>
    <w:rsid w:val="00B2327E"/>
    <w:rsid w:val="00B36741"/>
    <w:rsid w:val="00B85BA8"/>
    <w:rsid w:val="00BC2889"/>
    <w:rsid w:val="00C1133C"/>
    <w:rsid w:val="00C35260"/>
    <w:rsid w:val="00D31FF9"/>
    <w:rsid w:val="00D328E9"/>
    <w:rsid w:val="00D443CB"/>
    <w:rsid w:val="00D5069F"/>
    <w:rsid w:val="00D522BC"/>
    <w:rsid w:val="00D77096"/>
    <w:rsid w:val="00DE65E5"/>
    <w:rsid w:val="00E4102D"/>
    <w:rsid w:val="00E7419D"/>
    <w:rsid w:val="00E854A7"/>
    <w:rsid w:val="00EF713D"/>
    <w:rsid w:val="00F34687"/>
    <w:rsid w:val="00F64CD6"/>
    <w:rsid w:val="00FB1CED"/>
    <w:rsid w:val="00FD51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B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link w:val="TableText0"/>
    <w:rsid w:val="00B85BA8"/>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B85BA8"/>
  </w:style>
  <w:style w:type="paragraph" w:customStyle="1" w:styleId="TableBlock">
    <w:name w:val="Table Block"/>
    <w:basedOn w:val="TableText"/>
    <w:rsid w:val="00B85BA8"/>
    <w:pPr>
      <w:ind w:right="0"/>
      <w:jc w:val="both"/>
    </w:pPr>
  </w:style>
  <w:style w:type="paragraph" w:customStyle="1" w:styleId="TableHead">
    <w:name w:val="Table Head"/>
    <w:basedOn w:val="TableText"/>
    <w:rsid w:val="00B85BA8"/>
    <w:pPr>
      <w:ind w:right="0"/>
      <w:jc w:val="center"/>
    </w:pPr>
    <w:rPr>
      <w:b/>
      <w:bCs/>
    </w:rPr>
  </w:style>
  <w:style w:type="character" w:customStyle="1" w:styleId="TableText0">
    <w:name w:val="Table Text תו"/>
    <w:basedOn w:val="a0"/>
    <w:link w:val="TableText"/>
    <w:rsid w:val="00B85BA8"/>
    <w:rPr>
      <w:rFonts w:ascii="Arial" w:eastAsia="Arial Unicode MS" w:hAnsi="Arial" w:cs="David"/>
      <w:snapToGrid w:val="0"/>
      <w:color w:val="000000"/>
      <w:sz w:val="20"/>
      <w:szCs w:val="26"/>
      <w:lang w:eastAsia="ja-JP"/>
    </w:rPr>
  </w:style>
  <w:style w:type="character" w:styleId="a3">
    <w:name w:val="footnote reference"/>
    <w:basedOn w:val="a0"/>
    <w:semiHidden/>
    <w:unhideWhenUsed/>
    <w:rsid w:val="00B85BA8"/>
  </w:style>
  <w:style w:type="paragraph" w:styleId="a4">
    <w:name w:val="footnote text"/>
    <w:basedOn w:val="a"/>
    <w:link w:val="a5"/>
    <w:semiHidden/>
    <w:unhideWhenUsed/>
    <w:rsid w:val="00B85BA8"/>
    <w:pPr>
      <w:spacing w:after="0" w:line="240" w:lineRule="auto"/>
    </w:pPr>
    <w:rPr>
      <w:sz w:val="20"/>
      <w:szCs w:val="20"/>
    </w:rPr>
  </w:style>
  <w:style w:type="character" w:customStyle="1" w:styleId="a5">
    <w:name w:val="טקסט הערת שוליים תו"/>
    <w:basedOn w:val="a0"/>
    <w:link w:val="a4"/>
    <w:semiHidden/>
    <w:rsid w:val="00B85BA8"/>
    <w:rPr>
      <w:sz w:val="20"/>
      <w:szCs w:val="20"/>
    </w:rPr>
  </w:style>
  <w:style w:type="paragraph" w:styleId="a6">
    <w:name w:val="Balloon Text"/>
    <w:basedOn w:val="a"/>
    <w:link w:val="a7"/>
    <w:uiPriority w:val="99"/>
    <w:semiHidden/>
    <w:unhideWhenUsed/>
    <w:rsid w:val="00007E37"/>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007E37"/>
    <w:rPr>
      <w:rFonts w:ascii="Tahoma" w:hAnsi="Tahoma" w:cs="Tahoma"/>
      <w:sz w:val="18"/>
      <w:szCs w:val="18"/>
    </w:rPr>
  </w:style>
  <w:style w:type="paragraph" w:styleId="a8">
    <w:name w:val="header"/>
    <w:basedOn w:val="a"/>
    <w:link w:val="a9"/>
    <w:uiPriority w:val="99"/>
    <w:unhideWhenUsed/>
    <w:rsid w:val="00634C2B"/>
    <w:pPr>
      <w:tabs>
        <w:tab w:val="center" w:pos="4153"/>
        <w:tab w:val="right" w:pos="8306"/>
      </w:tabs>
      <w:spacing w:after="0" w:line="240" w:lineRule="auto"/>
    </w:pPr>
  </w:style>
  <w:style w:type="character" w:customStyle="1" w:styleId="a9">
    <w:name w:val="כותרת עליונה תו"/>
    <w:basedOn w:val="a0"/>
    <w:link w:val="a8"/>
    <w:uiPriority w:val="99"/>
    <w:rsid w:val="00634C2B"/>
  </w:style>
  <w:style w:type="paragraph" w:styleId="aa">
    <w:name w:val="footer"/>
    <w:basedOn w:val="a"/>
    <w:link w:val="ab"/>
    <w:uiPriority w:val="99"/>
    <w:unhideWhenUsed/>
    <w:rsid w:val="00634C2B"/>
    <w:pPr>
      <w:tabs>
        <w:tab w:val="center" w:pos="4153"/>
        <w:tab w:val="right" w:pos="8306"/>
      </w:tabs>
      <w:spacing w:after="0" w:line="240" w:lineRule="auto"/>
    </w:pPr>
  </w:style>
  <w:style w:type="character" w:customStyle="1" w:styleId="ab">
    <w:name w:val="כותרת תחתונה תו"/>
    <w:basedOn w:val="a0"/>
    <w:link w:val="aa"/>
    <w:uiPriority w:val="99"/>
    <w:rsid w:val="00634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B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link w:val="TableText0"/>
    <w:rsid w:val="00B85BA8"/>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B85BA8"/>
  </w:style>
  <w:style w:type="paragraph" w:customStyle="1" w:styleId="TableBlock">
    <w:name w:val="Table Block"/>
    <w:basedOn w:val="TableText"/>
    <w:rsid w:val="00B85BA8"/>
    <w:pPr>
      <w:ind w:right="0"/>
      <w:jc w:val="both"/>
    </w:pPr>
  </w:style>
  <w:style w:type="paragraph" w:customStyle="1" w:styleId="TableHead">
    <w:name w:val="Table Head"/>
    <w:basedOn w:val="TableText"/>
    <w:rsid w:val="00B85BA8"/>
    <w:pPr>
      <w:ind w:right="0"/>
      <w:jc w:val="center"/>
    </w:pPr>
    <w:rPr>
      <w:b/>
      <w:bCs/>
    </w:rPr>
  </w:style>
  <w:style w:type="character" w:customStyle="1" w:styleId="TableText0">
    <w:name w:val="Table Text תו"/>
    <w:basedOn w:val="a0"/>
    <w:link w:val="TableText"/>
    <w:rsid w:val="00B85BA8"/>
    <w:rPr>
      <w:rFonts w:ascii="Arial" w:eastAsia="Arial Unicode MS" w:hAnsi="Arial" w:cs="David"/>
      <w:snapToGrid w:val="0"/>
      <w:color w:val="000000"/>
      <w:sz w:val="20"/>
      <w:szCs w:val="26"/>
      <w:lang w:eastAsia="ja-JP"/>
    </w:rPr>
  </w:style>
  <w:style w:type="character" w:styleId="a3">
    <w:name w:val="footnote reference"/>
    <w:basedOn w:val="a0"/>
    <w:semiHidden/>
    <w:unhideWhenUsed/>
    <w:rsid w:val="00B85BA8"/>
  </w:style>
  <w:style w:type="paragraph" w:styleId="a4">
    <w:name w:val="footnote text"/>
    <w:basedOn w:val="a"/>
    <w:link w:val="a5"/>
    <w:semiHidden/>
    <w:unhideWhenUsed/>
    <w:rsid w:val="00B85BA8"/>
    <w:pPr>
      <w:spacing w:after="0" w:line="240" w:lineRule="auto"/>
    </w:pPr>
    <w:rPr>
      <w:sz w:val="20"/>
      <w:szCs w:val="20"/>
    </w:rPr>
  </w:style>
  <w:style w:type="character" w:customStyle="1" w:styleId="a5">
    <w:name w:val="טקסט הערת שוליים תו"/>
    <w:basedOn w:val="a0"/>
    <w:link w:val="a4"/>
    <w:semiHidden/>
    <w:rsid w:val="00B85BA8"/>
    <w:rPr>
      <w:sz w:val="20"/>
      <w:szCs w:val="20"/>
    </w:rPr>
  </w:style>
  <w:style w:type="paragraph" w:styleId="a6">
    <w:name w:val="Balloon Text"/>
    <w:basedOn w:val="a"/>
    <w:link w:val="a7"/>
    <w:uiPriority w:val="99"/>
    <w:semiHidden/>
    <w:unhideWhenUsed/>
    <w:rsid w:val="00007E37"/>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007E37"/>
    <w:rPr>
      <w:rFonts w:ascii="Tahoma" w:hAnsi="Tahoma" w:cs="Tahoma"/>
      <w:sz w:val="18"/>
      <w:szCs w:val="18"/>
    </w:rPr>
  </w:style>
  <w:style w:type="paragraph" w:styleId="a8">
    <w:name w:val="header"/>
    <w:basedOn w:val="a"/>
    <w:link w:val="a9"/>
    <w:uiPriority w:val="99"/>
    <w:unhideWhenUsed/>
    <w:rsid w:val="00634C2B"/>
    <w:pPr>
      <w:tabs>
        <w:tab w:val="center" w:pos="4153"/>
        <w:tab w:val="right" w:pos="8306"/>
      </w:tabs>
      <w:spacing w:after="0" w:line="240" w:lineRule="auto"/>
    </w:pPr>
  </w:style>
  <w:style w:type="character" w:customStyle="1" w:styleId="a9">
    <w:name w:val="כותרת עליונה תו"/>
    <w:basedOn w:val="a0"/>
    <w:link w:val="a8"/>
    <w:uiPriority w:val="99"/>
    <w:rsid w:val="00634C2B"/>
  </w:style>
  <w:style w:type="paragraph" w:styleId="aa">
    <w:name w:val="footer"/>
    <w:basedOn w:val="a"/>
    <w:link w:val="ab"/>
    <w:uiPriority w:val="99"/>
    <w:unhideWhenUsed/>
    <w:rsid w:val="00634C2B"/>
    <w:pPr>
      <w:tabs>
        <w:tab w:val="center" w:pos="4153"/>
        <w:tab w:val="right" w:pos="8306"/>
      </w:tabs>
      <w:spacing w:after="0" w:line="240" w:lineRule="auto"/>
    </w:pPr>
  </w:style>
  <w:style w:type="character" w:customStyle="1" w:styleId="ab">
    <w:name w:val="כותרת תחתונה תו"/>
    <w:basedOn w:val="a0"/>
    <w:link w:val="aa"/>
    <w:uiPriority w:val="99"/>
    <w:rsid w:val="0063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494E7-2704-4A53-A84B-7C87B04BD17D}"/>
</file>

<file path=customXml/itemProps2.xml><?xml version="1.0" encoding="utf-8"?>
<ds:datastoreItem xmlns:ds="http://schemas.openxmlformats.org/officeDocument/2006/customXml" ds:itemID="{B7D7BC24-DA18-4502-938C-EBCA2F1E7192}"/>
</file>

<file path=customXml/itemProps3.xml><?xml version="1.0" encoding="utf-8"?>
<ds:datastoreItem xmlns:ds="http://schemas.openxmlformats.org/officeDocument/2006/customXml" ds:itemID="{41813091-DA7F-4DC0-9FA6-E7F3A4286B8D}"/>
</file>

<file path=customXml/itemProps4.xml><?xml version="1.0" encoding="utf-8"?>
<ds:datastoreItem xmlns:ds="http://schemas.openxmlformats.org/officeDocument/2006/customXml" ds:itemID="{5EC94663-14E1-4311-B65E-6322C2D94468}"/>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5467</Characters>
  <Application>Microsoft Office Word</Application>
  <DocSecurity>4</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חופית עלפי</cp:lastModifiedBy>
  <cp:revision>2</cp:revision>
  <cp:lastPrinted>2016-02-21T12:05:00Z</cp:lastPrinted>
  <dcterms:created xsi:type="dcterms:W3CDTF">2016-02-21T12:06:00Z</dcterms:created>
  <dcterms:modified xsi:type="dcterms:W3CDTF">2016-02-21T12:06:00Z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