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20C" w:rsidRPr="00EE5307" w:rsidRDefault="00DC770A" w:rsidP="00DC770A">
      <w:pPr>
        <w:spacing w:after="0" w:line="240" w:lineRule="auto"/>
        <w:rPr>
          <w:rFonts w:cs="David"/>
          <w:sz w:val="26"/>
          <w:szCs w:val="26"/>
          <w:rtl/>
        </w:rPr>
      </w:pPr>
      <w:bookmarkStart w:id="0" w:name="_GoBack"/>
      <w:bookmarkEnd w:id="0"/>
      <w:r>
        <w:rPr>
          <w:rFonts w:cs="David"/>
          <w:sz w:val="26"/>
          <w:szCs w:val="26"/>
          <w:rtl/>
        </w:rPr>
        <w:tab/>
      </w:r>
      <w:r>
        <w:rPr>
          <w:rFonts w:cs="David"/>
          <w:sz w:val="26"/>
          <w:szCs w:val="26"/>
          <w:rtl/>
        </w:rPr>
        <w:tab/>
      </w:r>
      <w:r>
        <w:rPr>
          <w:rFonts w:cs="David"/>
          <w:sz w:val="26"/>
          <w:szCs w:val="26"/>
          <w:rtl/>
        </w:rPr>
        <w:tab/>
      </w:r>
      <w:r>
        <w:rPr>
          <w:rFonts w:cs="David"/>
          <w:sz w:val="26"/>
          <w:szCs w:val="26"/>
          <w:rtl/>
        </w:rPr>
        <w:tab/>
      </w:r>
      <w:r>
        <w:rPr>
          <w:rFonts w:cs="David"/>
          <w:sz w:val="26"/>
          <w:szCs w:val="26"/>
          <w:rtl/>
        </w:rPr>
        <w:tab/>
      </w:r>
      <w:r>
        <w:rPr>
          <w:rFonts w:cs="David"/>
          <w:sz w:val="26"/>
          <w:szCs w:val="26"/>
          <w:rtl/>
        </w:rPr>
        <w:tab/>
      </w:r>
      <w:r>
        <w:rPr>
          <w:rFonts w:cs="David"/>
          <w:sz w:val="26"/>
          <w:szCs w:val="26"/>
          <w:rtl/>
        </w:rPr>
        <w:tab/>
      </w:r>
      <w:r>
        <w:rPr>
          <w:rFonts w:cs="David"/>
          <w:sz w:val="26"/>
          <w:szCs w:val="26"/>
          <w:rtl/>
        </w:rPr>
        <w:tab/>
      </w:r>
      <w:r>
        <w:rPr>
          <w:rFonts w:cs="David" w:hint="cs"/>
          <w:sz w:val="26"/>
          <w:szCs w:val="26"/>
          <w:rtl/>
        </w:rPr>
        <w:t xml:space="preserve">כ"ח בתשרי </w:t>
      </w:r>
      <w:proofErr w:type="spellStart"/>
      <w:r>
        <w:rPr>
          <w:rFonts w:cs="David" w:hint="cs"/>
          <w:sz w:val="26"/>
          <w:szCs w:val="26"/>
          <w:rtl/>
        </w:rPr>
        <w:t>התשע"ה</w:t>
      </w:r>
      <w:proofErr w:type="spellEnd"/>
      <w:r w:rsidR="00ED220C" w:rsidRPr="00EE5307">
        <w:rPr>
          <w:rFonts w:cs="David" w:hint="cs"/>
          <w:sz w:val="26"/>
          <w:szCs w:val="26"/>
          <w:rtl/>
        </w:rPr>
        <w:tab/>
      </w:r>
      <w:r w:rsidR="00ED220C">
        <w:rPr>
          <w:rFonts w:cs="David" w:hint="cs"/>
          <w:sz w:val="26"/>
          <w:szCs w:val="26"/>
          <w:rtl/>
        </w:rPr>
        <w:t xml:space="preserve"> </w:t>
      </w:r>
      <w:r w:rsidR="00ED220C">
        <w:rPr>
          <w:rFonts w:cs="David" w:hint="cs"/>
          <w:sz w:val="26"/>
          <w:szCs w:val="26"/>
          <w:rtl/>
        </w:rPr>
        <w:tab/>
      </w:r>
      <w:r w:rsidR="00ED220C">
        <w:rPr>
          <w:rFonts w:cs="David" w:hint="cs"/>
          <w:sz w:val="26"/>
          <w:szCs w:val="26"/>
          <w:rtl/>
        </w:rPr>
        <w:tab/>
      </w:r>
      <w:r w:rsidR="00ED220C">
        <w:rPr>
          <w:rFonts w:cs="David" w:hint="cs"/>
          <w:sz w:val="26"/>
          <w:szCs w:val="26"/>
          <w:rtl/>
        </w:rPr>
        <w:tab/>
      </w:r>
      <w:r w:rsidR="00ED220C">
        <w:rPr>
          <w:rFonts w:cs="David" w:hint="cs"/>
          <w:sz w:val="26"/>
          <w:szCs w:val="26"/>
          <w:rtl/>
        </w:rPr>
        <w:tab/>
        <w:t xml:space="preserve">   </w:t>
      </w:r>
      <w:r w:rsidR="00ED220C">
        <w:rPr>
          <w:rFonts w:cs="David" w:hint="cs"/>
          <w:sz w:val="26"/>
          <w:szCs w:val="26"/>
          <w:rtl/>
        </w:rPr>
        <w:tab/>
      </w:r>
      <w:r w:rsidR="00ED220C">
        <w:rPr>
          <w:rFonts w:cs="David" w:hint="cs"/>
          <w:sz w:val="26"/>
          <w:szCs w:val="26"/>
          <w:rtl/>
        </w:rPr>
        <w:tab/>
      </w:r>
      <w:r w:rsidR="00ED220C">
        <w:rPr>
          <w:rFonts w:cs="David" w:hint="cs"/>
          <w:sz w:val="26"/>
          <w:szCs w:val="26"/>
          <w:rtl/>
        </w:rPr>
        <w:tab/>
      </w:r>
      <w:r w:rsidR="00ED220C">
        <w:rPr>
          <w:rFonts w:cs="David" w:hint="cs"/>
          <w:sz w:val="26"/>
          <w:szCs w:val="26"/>
          <w:rtl/>
        </w:rPr>
        <w:tab/>
      </w:r>
      <w:r>
        <w:rPr>
          <w:rFonts w:cs="David" w:hint="cs"/>
          <w:sz w:val="26"/>
          <w:szCs w:val="26"/>
          <w:rtl/>
        </w:rPr>
        <w:t>11 באוקטובר 2015</w:t>
      </w:r>
    </w:p>
    <w:p w:rsidR="00ED220C" w:rsidRPr="00EE5307" w:rsidRDefault="00ED220C" w:rsidP="00927151">
      <w:pPr>
        <w:spacing w:after="0" w:line="240" w:lineRule="auto"/>
        <w:rPr>
          <w:rFonts w:cs="David"/>
          <w:sz w:val="26"/>
          <w:szCs w:val="26"/>
          <w:rtl/>
        </w:rPr>
      </w:pPr>
      <w:r w:rsidRPr="00EE5307">
        <w:rPr>
          <w:rFonts w:cs="David" w:hint="cs"/>
          <w:sz w:val="26"/>
          <w:szCs w:val="26"/>
          <w:rtl/>
        </w:rPr>
        <w:t>אל: ועדת החוקה חוק ומשפט</w:t>
      </w:r>
    </w:p>
    <w:p w:rsidR="00ED220C" w:rsidRPr="00867E35" w:rsidRDefault="00ED220C" w:rsidP="00927151">
      <w:pPr>
        <w:spacing w:after="0" w:line="240" w:lineRule="auto"/>
        <w:rPr>
          <w:rtl/>
        </w:rPr>
      </w:pPr>
      <w:r w:rsidRPr="00EE5307">
        <w:rPr>
          <w:rFonts w:cs="David" w:hint="cs"/>
          <w:sz w:val="26"/>
          <w:szCs w:val="26"/>
          <w:rtl/>
        </w:rPr>
        <w:t>מאת: הייעוץ המשפטי לוועדה</w:t>
      </w:r>
    </w:p>
    <w:p w:rsidR="00927151" w:rsidRDefault="00927151" w:rsidP="00ED220C">
      <w:pPr>
        <w:spacing w:before="120" w:line="360" w:lineRule="auto"/>
        <w:jc w:val="center"/>
        <w:rPr>
          <w:rFonts w:cs="David"/>
          <w:b/>
          <w:bCs/>
          <w:sz w:val="24"/>
          <w:szCs w:val="24"/>
          <w:u w:val="single"/>
          <w:rtl/>
        </w:rPr>
      </w:pPr>
    </w:p>
    <w:p w:rsidR="00ED220C" w:rsidRPr="00303D3B" w:rsidRDefault="00ED220C" w:rsidP="00ED220C">
      <w:pPr>
        <w:spacing w:before="120" w:line="360" w:lineRule="auto"/>
        <w:jc w:val="center"/>
        <w:rPr>
          <w:rFonts w:cs="David"/>
          <w:b/>
          <w:bCs/>
          <w:sz w:val="24"/>
          <w:szCs w:val="24"/>
          <w:u w:val="single"/>
          <w:rtl/>
        </w:rPr>
      </w:pPr>
      <w:r>
        <w:rPr>
          <w:rFonts w:cs="David" w:hint="cs"/>
          <w:b/>
          <w:bCs/>
          <w:sz w:val="24"/>
          <w:szCs w:val="24"/>
          <w:u w:val="single"/>
          <w:rtl/>
        </w:rPr>
        <w:t>מסמך רקע לקראת דיון הוועדה ב</w:t>
      </w:r>
      <w:r w:rsidRPr="00303D3B">
        <w:rPr>
          <w:rFonts w:cs="David" w:hint="cs"/>
          <w:b/>
          <w:bCs/>
          <w:sz w:val="24"/>
          <w:szCs w:val="24"/>
          <w:u w:val="single"/>
          <w:rtl/>
        </w:rPr>
        <w:t>הצעת חוק הכשרות המשפטית והאפוטרופסות (תיקון מס' 19)</w:t>
      </w:r>
    </w:p>
    <w:p w:rsidR="00BE149E" w:rsidRDefault="00DE7087" w:rsidP="00C34AA2">
      <w:pPr>
        <w:spacing w:before="120" w:line="360" w:lineRule="auto"/>
        <w:jc w:val="both"/>
        <w:rPr>
          <w:rFonts w:cs="David"/>
          <w:sz w:val="24"/>
          <w:szCs w:val="24"/>
          <w:rtl/>
        </w:rPr>
      </w:pPr>
      <w:r>
        <w:rPr>
          <w:rFonts w:cs="David" w:hint="cs"/>
          <w:sz w:val="24"/>
          <w:szCs w:val="24"/>
          <w:rtl/>
        </w:rPr>
        <w:t xml:space="preserve">חוק הכשרות המשפטית והאפוטרופסות, </w:t>
      </w:r>
      <w:proofErr w:type="spellStart"/>
      <w:r>
        <w:rPr>
          <w:rFonts w:cs="David" w:hint="cs"/>
          <w:sz w:val="24"/>
          <w:szCs w:val="24"/>
          <w:rtl/>
        </w:rPr>
        <w:t>התשכ"ב</w:t>
      </w:r>
      <w:proofErr w:type="spellEnd"/>
      <w:r>
        <w:rPr>
          <w:rFonts w:cs="David" w:hint="cs"/>
          <w:sz w:val="24"/>
          <w:szCs w:val="24"/>
          <w:rtl/>
        </w:rPr>
        <w:t xml:space="preserve">–1962 (להלן- החוק), </w:t>
      </w:r>
      <w:r w:rsidR="00BE149E">
        <w:rPr>
          <w:rFonts w:cs="David" w:hint="cs"/>
          <w:sz w:val="24"/>
          <w:szCs w:val="24"/>
          <w:rtl/>
        </w:rPr>
        <w:t xml:space="preserve">עוסק בכשרותם של קטינים ובגירים לפעולות משפטיות. חלקו הראשון של החוק עוסק </w:t>
      </w:r>
      <w:r w:rsidR="002D0B9B">
        <w:rPr>
          <w:rFonts w:cs="David" w:hint="cs"/>
          <w:sz w:val="24"/>
          <w:szCs w:val="24"/>
          <w:rtl/>
        </w:rPr>
        <w:t>בכשרות משפטית- קובע כי כל אדם כשר לפעולות משפטיות, זולת אם כשרות</w:t>
      </w:r>
      <w:r w:rsidR="00023C98">
        <w:rPr>
          <w:rFonts w:cs="David" w:hint="cs"/>
          <w:sz w:val="24"/>
          <w:szCs w:val="24"/>
          <w:rtl/>
        </w:rPr>
        <w:t>ו</w:t>
      </w:r>
      <w:r w:rsidR="002D0B9B">
        <w:rPr>
          <w:rFonts w:cs="David" w:hint="cs"/>
          <w:sz w:val="24"/>
          <w:szCs w:val="24"/>
          <w:rtl/>
        </w:rPr>
        <w:t xml:space="preserve"> נשללה או הוגבלה בחוק או בפסק דין של בית המשפט. </w:t>
      </w:r>
      <w:r w:rsidR="00A0215E">
        <w:rPr>
          <w:rFonts w:cs="David" w:hint="cs"/>
          <w:sz w:val="24"/>
          <w:szCs w:val="24"/>
          <w:rtl/>
        </w:rPr>
        <w:t xml:space="preserve">הפרק השני </w:t>
      </w:r>
      <w:r w:rsidR="00F52387">
        <w:rPr>
          <w:rFonts w:cs="David" w:hint="cs"/>
          <w:sz w:val="24"/>
          <w:szCs w:val="24"/>
          <w:rtl/>
        </w:rPr>
        <w:t xml:space="preserve">של החוק </w:t>
      </w:r>
      <w:r w:rsidR="00A0215E">
        <w:rPr>
          <w:rFonts w:cs="David" w:hint="cs"/>
          <w:sz w:val="24"/>
          <w:szCs w:val="24"/>
          <w:rtl/>
        </w:rPr>
        <w:t>עוסק בקטינים</w:t>
      </w:r>
      <w:r w:rsidR="00F52387">
        <w:rPr>
          <w:rFonts w:cs="David" w:hint="cs"/>
          <w:sz w:val="24"/>
          <w:szCs w:val="24"/>
          <w:rtl/>
        </w:rPr>
        <w:t xml:space="preserve"> ומסדיר את </w:t>
      </w:r>
      <w:proofErr w:type="spellStart"/>
      <w:r w:rsidR="00F52387">
        <w:rPr>
          <w:rFonts w:cs="David" w:hint="cs"/>
          <w:sz w:val="24"/>
          <w:szCs w:val="24"/>
          <w:rtl/>
        </w:rPr>
        <w:t>אפוטרופס</w:t>
      </w:r>
      <w:r w:rsidR="00C34AA2">
        <w:rPr>
          <w:rFonts w:cs="David" w:hint="cs"/>
          <w:sz w:val="24"/>
          <w:szCs w:val="24"/>
          <w:rtl/>
        </w:rPr>
        <w:t>ו</w:t>
      </w:r>
      <w:r w:rsidR="00F52387">
        <w:rPr>
          <w:rFonts w:cs="David" w:hint="cs"/>
          <w:sz w:val="24"/>
          <w:szCs w:val="24"/>
          <w:rtl/>
        </w:rPr>
        <w:t>תם</w:t>
      </w:r>
      <w:proofErr w:type="spellEnd"/>
      <w:r w:rsidR="00F52387">
        <w:rPr>
          <w:rFonts w:cs="David" w:hint="cs"/>
          <w:sz w:val="24"/>
          <w:szCs w:val="24"/>
          <w:rtl/>
        </w:rPr>
        <w:t xml:space="preserve"> של הורים, חובותיהם</w:t>
      </w:r>
      <w:r w:rsidR="00BE149E">
        <w:rPr>
          <w:rFonts w:cs="David" w:hint="cs"/>
          <w:sz w:val="24"/>
          <w:szCs w:val="24"/>
          <w:rtl/>
        </w:rPr>
        <w:t>,</w:t>
      </w:r>
      <w:r w:rsidR="00F52387">
        <w:rPr>
          <w:rFonts w:cs="David" w:hint="cs"/>
          <w:sz w:val="24"/>
          <w:szCs w:val="24"/>
          <w:rtl/>
        </w:rPr>
        <w:t xml:space="preserve"> אחריותם ועוד.</w:t>
      </w:r>
      <w:r w:rsidR="00BE149E">
        <w:rPr>
          <w:rFonts w:cs="David" w:hint="cs"/>
          <w:sz w:val="24"/>
          <w:szCs w:val="24"/>
          <w:rtl/>
        </w:rPr>
        <w:t xml:space="preserve"> </w:t>
      </w:r>
      <w:r w:rsidR="00A0215E">
        <w:rPr>
          <w:rFonts w:cs="David" w:hint="cs"/>
          <w:sz w:val="24"/>
          <w:szCs w:val="24"/>
          <w:rtl/>
        </w:rPr>
        <w:t xml:space="preserve">הפרק השלישי </w:t>
      </w:r>
      <w:r w:rsidR="00BE149E">
        <w:rPr>
          <w:rFonts w:cs="David" w:hint="cs"/>
          <w:sz w:val="24"/>
          <w:szCs w:val="24"/>
          <w:rtl/>
        </w:rPr>
        <w:t xml:space="preserve">של החוק </w:t>
      </w:r>
      <w:r w:rsidR="008A167C">
        <w:rPr>
          <w:rFonts w:cs="David" w:hint="cs"/>
          <w:sz w:val="24"/>
          <w:szCs w:val="24"/>
          <w:rtl/>
        </w:rPr>
        <w:t xml:space="preserve">מסדיר </w:t>
      </w:r>
      <w:r w:rsidR="00765642">
        <w:rPr>
          <w:rFonts w:cs="David" w:hint="cs"/>
          <w:sz w:val="24"/>
          <w:szCs w:val="24"/>
          <w:rtl/>
        </w:rPr>
        <w:t xml:space="preserve">את מוסד האפוטרופסות ואת </w:t>
      </w:r>
      <w:r w:rsidR="008A167C">
        <w:rPr>
          <w:rFonts w:cs="David" w:hint="cs"/>
          <w:sz w:val="24"/>
          <w:szCs w:val="24"/>
          <w:rtl/>
        </w:rPr>
        <w:t xml:space="preserve">הליך </w:t>
      </w:r>
      <w:r w:rsidR="00A0215E">
        <w:rPr>
          <w:rFonts w:cs="David" w:hint="cs"/>
          <w:sz w:val="24"/>
          <w:szCs w:val="24"/>
          <w:rtl/>
        </w:rPr>
        <w:t>מינוי</w:t>
      </w:r>
      <w:r w:rsidR="00765642">
        <w:rPr>
          <w:rFonts w:cs="David" w:hint="cs"/>
          <w:sz w:val="24"/>
          <w:szCs w:val="24"/>
          <w:rtl/>
        </w:rPr>
        <w:t xml:space="preserve">ו של </w:t>
      </w:r>
      <w:r w:rsidR="00A0215E">
        <w:rPr>
          <w:rFonts w:cs="David" w:hint="cs"/>
          <w:sz w:val="24"/>
          <w:szCs w:val="24"/>
          <w:rtl/>
        </w:rPr>
        <w:t xml:space="preserve"> אפוטרופוס על ידי בית המשפט. </w:t>
      </w:r>
      <w:r w:rsidR="00D90716">
        <w:rPr>
          <w:rFonts w:cs="David" w:hint="cs"/>
          <w:sz w:val="24"/>
          <w:szCs w:val="24"/>
          <w:rtl/>
        </w:rPr>
        <w:t>הצעת החוק שלפנינו עוסקת בהסדרה של מוסד האפוטרופסות, מבקשת להוסיף ערוץ של כלי לתכנון משפטי</w:t>
      </w:r>
      <w:r w:rsidR="00E70A51">
        <w:rPr>
          <w:rFonts w:cs="David" w:hint="cs"/>
          <w:sz w:val="24"/>
          <w:szCs w:val="24"/>
          <w:rtl/>
        </w:rPr>
        <w:t xml:space="preserve"> באמצעות </w:t>
      </w:r>
      <w:r w:rsidR="00D90716">
        <w:rPr>
          <w:rFonts w:cs="David" w:hint="cs"/>
          <w:sz w:val="24"/>
          <w:szCs w:val="24"/>
          <w:rtl/>
        </w:rPr>
        <w:t>ייפוי כוח מתמשך ו</w:t>
      </w:r>
      <w:r w:rsidR="00E70A51">
        <w:rPr>
          <w:rFonts w:cs="David" w:hint="cs"/>
          <w:sz w:val="24"/>
          <w:szCs w:val="24"/>
          <w:rtl/>
        </w:rPr>
        <w:t xml:space="preserve">מתן </w:t>
      </w:r>
      <w:r w:rsidR="00D90716">
        <w:rPr>
          <w:rFonts w:cs="David" w:hint="cs"/>
          <w:sz w:val="24"/>
          <w:szCs w:val="24"/>
          <w:rtl/>
        </w:rPr>
        <w:t>הנחיות מקדימות ו</w:t>
      </w:r>
      <w:r w:rsidR="00E70A51">
        <w:rPr>
          <w:rFonts w:cs="David" w:hint="cs"/>
          <w:sz w:val="24"/>
          <w:szCs w:val="24"/>
          <w:rtl/>
        </w:rPr>
        <w:t>בנוסף, מבקשת להרחיב את מערך הפיקוח וסמכוי</w:t>
      </w:r>
      <w:r w:rsidR="00C34AA2">
        <w:rPr>
          <w:rFonts w:cs="David" w:hint="cs"/>
          <w:sz w:val="24"/>
          <w:szCs w:val="24"/>
          <w:rtl/>
        </w:rPr>
        <w:t>ו</w:t>
      </w:r>
      <w:r w:rsidR="00E70A51">
        <w:rPr>
          <w:rFonts w:cs="David" w:hint="cs"/>
          <w:sz w:val="24"/>
          <w:szCs w:val="24"/>
          <w:rtl/>
        </w:rPr>
        <w:t>תיהם</w:t>
      </w:r>
      <w:r w:rsidR="00D90716">
        <w:rPr>
          <w:rFonts w:cs="David" w:hint="cs"/>
          <w:sz w:val="24"/>
          <w:szCs w:val="24"/>
          <w:rtl/>
        </w:rPr>
        <w:t xml:space="preserve"> של מפקחים באפוטרופוס הכללי.</w:t>
      </w:r>
    </w:p>
    <w:p w:rsidR="00D90716" w:rsidRPr="00622478" w:rsidRDefault="00622478" w:rsidP="00EE2B8B">
      <w:pPr>
        <w:spacing w:before="120" w:line="360" w:lineRule="auto"/>
        <w:jc w:val="both"/>
        <w:rPr>
          <w:rFonts w:cs="David"/>
          <w:b/>
          <w:bCs/>
          <w:sz w:val="24"/>
          <w:szCs w:val="24"/>
          <w:rtl/>
        </w:rPr>
      </w:pPr>
      <w:r w:rsidRPr="00622478">
        <w:rPr>
          <w:rFonts w:cs="David" w:hint="cs"/>
          <w:b/>
          <w:bCs/>
          <w:sz w:val="24"/>
          <w:szCs w:val="24"/>
          <w:rtl/>
        </w:rPr>
        <w:t>רקע</w:t>
      </w:r>
      <w:r w:rsidR="00EE2B8B">
        <w:rPr>
          <w:rFonts w:cs="David" w:hint="cs"/>
          <w:b/>
          <w:bCs/>
          <w:sz w:val="24"/>
          <w:szCs w:val="24"/>
          <w:rtl/>
        </w:rPr>
        <w:t xml:space="preserve">- מינוי אפוטרופוס על ידי בית המשפט </w:t>
      </w:r>
    </w:p>
    <w:p w:rsidR="008A167C" w:rsidRDefault="00A0215E" w:rsidP="00622478">
      <w:pPr>
        <w:spacing w:before="120" w:line="360" w:lineRule="auto"/>
        <w:jc w:val="both"/>
        <w:rPr>
          <w:rFonts w:cs="David"/>
          <w:sz w:val="24"/>
          <w:szCs w:val="24"/>
          <w:rtl/>
        </w:rPr>
      </w:pPr>
      <w:r>
        <w:rPr>
          <w:rFonts w:cs="David" w:hint="cs"/>
          <w:sz w:val="24"/>
          <w:szCs w:val="24"/>
          <w:rtl/>
        </w:rPr>
        <w:t>סע</w:t>
      </w:r>
      <w:r w:rsidR="00BE149E">
        <w:rPr>
          <w:rFonts w:cs="David" w:hint="cs"/>
          <w:sz w:val="24"/>
          <w:szCs w:val="24"/>
          <w:rtl/>
        </w:rPr>
        <w:t>י</w:t>
      </w:r>
      <w:r>
        <w:rPr>
          <w:rFonts w:cs="David" w:hint="cs"/>
          <w:sz w:val="24"/>
          <w:szCs w:val="24"/>
          <w:rtl/>
        </w:rPr>
        <w:t>ף 33 לחוק</w:t>
      </w:r>
      <w:r w:rsidR="00DC1CF9">
        <w:rPr>
          <w:rFonts w:cs="David" w:hint="cs"/>
          <w:sz w:val="24"/>
          <w:szCs w:val="24"/>
          <w:rtl/>
        </w:rPr>
        <w:t xml:space="preserve"> קובע </w:t>
      </w:r>
      <w:r w:rsidR="00BE149E">
        <w:rPr>
          <w:rFonts w:cs="David" w:hint="cs"/>
          <w:sz w:val="24"/>
          <w:szCs w:val="24"/>
          <w:rtl/>
        </w:rPr>
        <w:t>את הנסיבות בהן</w:t>
      </w:r>
      <w:r w:rsidR="00DC1CF9">
        <w:rPr>
          <w:rFonts w:cs="David" w:hint="cs"/>
          <w:sz w:val="24"/>
          <w:szCs w:val="24"/>
          <w:rtl/>
        </w:rPr>
        <w:t xml:space="preserve"> יכול בית המשפט למנות לאדם אפוטרופוס- </w:t>
      </w:r>
    </w:p>
    <w:p w:rsidR="008A167C" w:rsidRDefault="008A167C" w:rsidP="008A167C">
      <w:pPr>
        <w:spacing w:before="120" w:line="360" w:lineRule="auto"/>
        <w:jc w:val="both"/>
        <w:rPr>
          <w:rFonts w:cs="David"/>
          <w:sz w:val="24"/>
          <w:szCs w:val="24"/>
          <w:rtl/>
        </w:rPr>
      </w:pPr>
      <w:r>
        <w:rPr>
          <w:rFonts w:cs="David" w:hint="cs"/>
          <w:sz w:val="24"/>
          <w:szCs w:val="24"/>
          <w:rtl/>
        </w:rPr>
        <w:t>"</w:t>
      </w:r>
      <w:r w:rsidRPr="004A0C8E">
        <w:rPr>
          <w:rFonts w:cs="David" w:hint="cs"/>
          <w:b/>
          <w:bCs/>
          <w:sz w:val="24"/>
          <w:szCs w:val="24"/>
          <w:rtl/>
        </w:rPr>
        <w:t>33. אימתי יתמנה אפוטרופוס</w:t>
      </w:r>
    </w:p>
    <w:p w:rsidR="009F49F0" w:rsidRPr="004A0C8E" w:rsidRDefault="009F49F0" w:rsidP="004A0C8E">
      <w:pPr>
        <w:pStyle w:val="P00"/>
        <w:spacing w:before="0" w:line="360" w:lineRule="auto"/>
        <w:ind w:left="0" w:right="1134"/>
        <w:rPr>
          <w:rStyle w:val="default"/>
          <w:rFonts w:cs="David"/>
          <w:b/>
          <w:bCs/>
          <w:sz w:val="24"/>
          <w:szCs w:val="24"/>
          <w:rtl/>
        </w:rPr>
      </w:pPr>
      <w:r w:rsidRPr="004A0C8E">
        <w:rPr>
          <w:rStyle w:val="default"/>
          <w:rFonts w:cs="David"/>
          <w:b/>
          <w:bCs/>
          <w:sz w:val="24"/>
          <w:szCs w:val="24"/>
          <w:rtl/>
        </w:rPr>
        <w:t>(א</w:t>
      </w:r>
      <w:r w:rsidRPr="004A0C8E">
        <w:rPr>
          <w:rStyle w:val="default"/>
          <w:rFonts w:cs="David" w:hint="cs"/>
          <w:b/>
          <w:bCs/>
          <w:sz w:val="24"/>
          <w:szCs w:val="24"/>
          <w:rtl/>
        </w:rPr>
        <w:t>)</w:t>
      </w:r>
      <w:r w:rsidRPr="004A0C8E">
        <w:rPr>
          <w:rStyle w:val="default"/>
          <w:rFonts w:cs="David"/>
          <w:b/>
          <w:bCs/>
          <w:sz w:val="24"/>
          <w:szCs w:val="24"/>
          <w:rtl/>
        </w:rPr>
        <w:tab/>
        <w:t>ב</w:t>
      </w:r>
      <w:r w:rsidRPr="004A0C8E">
        <w:rPr>
          <w:rStyle w:val="default"/>
          <w:rFonts w:cs="David" w:hint="cs"/>
          <w:b/>
          <w:bCs/>
          <w:sz w:val="24"/>
          <w:szCs w:val="24"/>
          <w:rtl/>
        </w:rPr>
        <w:t xml:space="preserve">ית המשפט רשאי למנות אפוטרופוס </w:t>
      </w:r>
      <w:r w:rsidRPr="004A0C8E">
        <w:rPr>
          <w:rStyle w:val="default"/>
          <w:rFonts w:cs="David"/>
          <w:b/>
          <w:bCs/>
          <w:sz w:val="24"/>
          <w:szCs w:val="24"/>
          <w:rtl/>
        </w:rPr>
        <w:t>–</w:t>
      </w:r>
    </w:p>
    <w:p w:rsidR="009F49F0" w:rsidRPr="004A0C8E" w:rsidRDefault="009F49F0" w:rsidP="004A0C8E">
      <w:pPr>
        <w:pStyle w:val="P22"/>
        <w:spacing w:before="0" w:line="360" w:lineRule="auto"/>
        <w:ind w:left="1021" w:right="1134"/>
        <w:rPr>
          <w:rStyle w:val="default"/>
          <w:rFonts w:cs="David"/>
          <w:b/>
          <w:bCs/>
          <w:sz w:val="24"/>
          <w:szCs w:val="24"/>
          <w:rtl/>
        </w:rPr>
      </w:pPr>
      <w:r w:rsidRPr="004A0C8E">
        <w:rPr>
          <w:rStyle w:val="default"/>
          <w:rFonts w:cs="David"/>
          <w:b/>
          <w:bCs/>
          <w:sz w:val="24"/>
          <w:szCs w:val="24"/>
          <w:rtl/>
        </w:rPr>
        <w:t>(1)</w:t>
      </w:r>
      <w:r w:rsidRPr="004A0C8E">
        <w:rPr>
          <w:rStyle w:val="default"/>
          <w:rFonts w:cs="David"/>
          <w:b/>
          <w:bCs/>
          <w:sz w:val="24"/>
          <w:szCs w:val="24"/>
          <w:rtl/>
        </w:rPr>
        <w:tab/>
        <w:t>ל</w:t>
      </w:r>
      <w:r w:rsidRPr="004A0C8E">
        <w:rPr>
          <w:rStyle w:val="default"/>
          <w:rFonts w:cs="David" w:hint="cs"/>
          <w:b/>
          <w:bCs/>
          <w:sz w:val="24"/>
          <w:szCs w:val="24"/>
          <w:rtl/>
        </w:rPr>
        <w:t>קטין ששני הוריו מתו או שהוכרזו פסולי-דין או שהאפוטרופסות לקטין נשל</w:t>
      </w:r>
      <w:r w:rsidRPr="004A0C8E">
        <w:rPr>
          <w:rStyle w:val="default"/>
          <w:rFonts w:cs="David"/>
          <w:b/>
          <w:bCs/>
          <w:sz w:val="24"/>
          <w:szCs w:val="24"/>
          <w:rtl/>
        </w:rPr>
        <w:t>לה</w:t>
      </w:r>
      <w:r w:rsidRPr="004A0C8E">
        <w:rPr>
          <w:rStyle w:val="default"/>
          <w:rFonts w:cs="David" w:hint="cs"/>
          <w:b/>
          <w:bCs/>
          <w:sz w:val="24"/>
          <w:szCs w:val="24"/>
          <w:rtl/>
        </w:rPr>
        <w:t xml:space="preserve"> מהם לפי סעיף 27, או הוגבלה לפי סעיף 29 או שהם אינם מסוגלים למלא כלפי הקטין את חובותיהם לפי הפרק השני או שהם נמנעים, ללא סיבה סבירה, מלמלא את חובותיהם האמורות, כולן או מקצתן;</w:t>
      </w:r>
    </w:p>
    <w:p w:rsidR="009F49F0" w:rsidRPr="004A0C8E" w:rsidRDefault="009F49F0" w:rsidP="004A0C8E">
      <w:pPr>
        <w:pStyle w:val="P22"/>
        <w:spacing w:before="0" w:line="360" w:lineRule="auto"/>
        <w:ind w:left="1021" w:right="1134"/>
        <w:rPr>
          <w:rStyle w:val="default"/>
          <w:rFonts w:cs="David"/>
          <w:b/>
          <w:bCs/>
          <w:sz w:val="24"/>
          <w:szCs w:val="24"/>
          <w:rtl/>
        </w:rPr>
      </w:pPr>
      <w:r w:rsidRPr="004A0C8E">
        <w:rPr>
          <w:rStyle w:val="default"/>
          <w:rFonts w:cs="David" w:hint="cs"/>
          <w:b/>
          <w:bCs/>
          <w:sz w:val="24"/>
          <w:szCs w:val="24"/>
          <w:rtl/>
        </w:rPr>
        <w:t>(2)</w:t>
      </w:r>
      <w:r w:rsidRPr="004A0C8E">
        <w:rPr>
          <w:rStyle w:val="default"/>
          <w:rFonts w:cs="David"/>
          <w:b/>
          <w:bCs/>
          <w:sz w:val="24"/>
          <w:szCs w:val="24"/>
          <w:rtl/>
        </w:rPr>
        <w:tab/>
        <w:t>ל</w:t>
      </w:r>
      <w:r w:rsidRPr="004A0C8E">
        <w:rPr>
          <w:rStyle w:val="default"/>
          <w:rFonts w:cs="David" w:hint="cs"/>
          <w:b/>
          <w:bCs/>
          <w:sz w:val="24"/>
          <w:szCs w:val="24"/>
          <w:rtl/>
        </w:rPr>
        <w:t xml:space="preserve">קטין </w:t>
      </w:r>
      <w:r w:rsidRPr="004A0C8E">
        <w:rPr>
          <w:rStyle w:val="default"/>
          <w:rFonts w:cs="David"/>
          <w:b/>
          <w:bCs/>
          <w:sz w:val="24"/>
          <w:szCs w:val="24"/>
          <w:rtl/>
        </w:rPr>
        <w:t xml:space="preserve">– </w:t>
      </w:r>
      <w:r w:rsidRPr="004A0C8E">
        <w:rPr>
          <w:rStyle w:val="default"/>
          <w:rFonts w:cs="David" w:hint="cs"/>
          <w:b/>
          <w:bCs/>
          <w:sz w:val="24"/>
          <w:szCs w:val="24"/>
          <w:rtl/>
        </w:rPr>
        <w:t>בנסיבות האמורות בסעיף 28 או בסעיף 29;</w:t>
      </w:r>
    </w:p>
    <w:p w:rsidR="009F49F0" w:rsidRPr="004A0C8E" w:rsidRDefault="009F49F0" w:rsidP="004A0C8E">
      <w:pPr>
        <w:pStyle w:val="P22"/>
        <w:spacing w:before="0" w:line="360" w:lineRule="auto"/>
        <w:ind w:left="1021" w:right="1134"/>
        <w:rPr>
          <w:rStyle w:val="default"/>
          <w:rFonts w:cs="David"/>
          <w:b/>
          <w:bCs/>
          <w:sz w:val="24"/>
          <w:szCs w:val="24"/>
          <w:rtl/>
        </w:rPr>
      </w:pPr>
      <w:r w:rsidRPr="004A0C8E">
        <w:rPr>
          <w:rStyle w:val="default"/>
          <w:rFonts w:cs="David" w:hint="cs"/>
          <w:b/>
          <w:bCs/>
          <w:sz w:val="24"/>
          <w:szCs w:val="24"/>
          <w:rtl/>
        </w:rPr>
        <w:t>(3)</w:t>
      </w:r>
      <w:r w:rsidRPr="004A0C8E">
        <w:rPr>
          <w:rStyle w:val="default"/>
          <w:rFonts w:cs="David"/>
          <w:b/>
          <w:bCs/>
          <w:sz w:val="24"/>
          <w:szCs w:val="24"/>
          <w:rtl/>
        </w:rPr>
        <w:tab/>
        <w:t>ל</w:t>
      </w:r>
      <w:r w:rsidRPr="004A0C8E">
        <w:rPr>
          <w:rStyle w:val="default"/>
          <w:rFonts w:cs="David" w:hint="cs"/>
          <w:b/>
          <w:bCs/>
          <w:sz w:val="24"/>
          <w:szCs w:val="24"/>
          <w:rtl/>
        </w:rPr>
        <w:t>פסולי-דין;</w:t>
      </w:r>
    </w:p>
    <w:p w:rsidR="009F49F0" w:rsidRPr="00E70A51" w:rsidRDefault="009F49F0" w:rsidP="004A0C8E">
      <w:pPr>
        <w:pStyle w:val="P22"/>
        <w:spacing w:before="0" w:line="360" w:lineRule="auto"/>
        <w:ind w:left="1021" w:right="1134"/>
        <w:rPr>
          <w:rStyle w:val="default"/>
          <w:rFonts w:cs="David"/>
          <w:b/>
          <w:bCs/>
          <w:sz w:val="24"/>
          <w:szCs w:val="24"/>
          <w:u w:val="single"/>
          <w:rtl/>
        </w:rPr>
      </w:pPr>
      <w:r w:rsidRPr="00E70A51">
        <w:rPr>
          <w:rStyle w:val="default"/>
          <w:rFonts w:cs="David" w:hint="cs"/>
          <w:b/>
          <w:bCs/>
          <w:sz w:val="24"/>
          <w:szCs w:val="24"/>
          <w:u w:val="single"/>
          <w:rtl/>
        </w:rPr>
        <w:t>(4)</w:t>
      </w:r>
      <w:r w:rsidRPr="00E70A51">
        <w:rPr>
          <w:rStyle w:val="default"/>
          <w:rFonts w:cs="David"/>
          <w:b/>
          <w:bCs/>
          <w:sz w:val="24"/>
          <w:szCs w:val="24"/>
          <w:u w:val="single"/>
          <w:rtl/>
        </w:rPr>
        <w:tab/>
        <w:t>ל</w:t>
      </w:r>
      <w:r w:rsidRPr="00E70A51">
        <w:rPr>
          <w:rStyle w:val="default"/>
          <w:rFonts w:cs="David" w:hint="cs"/>
          <w:b/>
          <w:bCs/>
          <w:sz w:val="24"/>
          <w:szCs w:val="24"/>
          <w:u w:val="single"/>
          <w:rtl/>
        </w:rPr>
        <w:t xml:space="preserve">אדם אחר </w:t>
      </w:r>
      <w:r w:rsidRPr="00E70A51">
        <w:rPr>
          <w:rStyle w:val="default"/>
          <w:rFonts w:cs="David"/>
          <w:b/>
          <w:bCs/>
          <w:sz w:val="24"/>
          <w:szCs w:val="24"/>
          <w:u w:val="single"/>
          <w:rtl/>
        </w:rPr>
        <w:t>שא</w:t>
      </w:r>
      <w:r w:rsidRPr="00E70A51">
        <w:rPr>
          <w:rStyle w:val="default"/>
          <w:rFonts w:cs="David" w:hint="cs"/>
          <w:b/>
          <w:bCs/>
          <w:sz w:val="24"/>
          <w:szCs w:val="24"/>
          <w:u w:val="single"/>
          <w:rtl/>
        </w:rPr>
        <w:t>ינו יכול, דרך קבע או דרך ארעי, לדאוג לעניניו, כולם או מקצתם, ואין מי שמוסמך ומוכן לדאוג להם במקומו;</w:t>
      </w:r>
    </w:p>
    <w:p w:rsidR="009F49F0" w:rsidRPr="004A0C8E" w:rsidRDefault="009F49F0" w:rsidP="004A0C8E">
      <w:pPr>
        <w:pStyle w:val="P22"/>
        <w:spacing w:before="0" w:line="360" w:lineRule="auto"/>
        <w:ind w:left="1021" w:right="1134"/>
        <w:rPr>
          <w:rStyle w:val="default"/>
          <w:rFonts w:cs="David"/>
          <w:b/>
          <w:bCs/>
          <w:sz w:val="24"/>
          <w:szCs w:val="24"/>
          <w:rtl/>
        </w:rPr>
      </w:pPr>
      <w:r w:rsidRPr="004A0C8E">
        <w:rPr>
          <w:rStyle w:val="default"/>
          <w:rFonts w:cs="David" w:hint="cs"/>
          <w:b/>
          <w:bCs/>
          <w:sz w:val="24"/>
          <w:szCs w:val="24"/>
          <w:rtl/>
        </w:rPr>
        <w:t>(5)</w:t>
      </w:r>
      <w:r w:rsidRPr="004A0C8E">
        <w:rPr>
          <w:rStyle w:val="default"/>
          <w:rFonts w:cs="David"/>
          <w:b/>
          <w:bCs/>
          <w:sz w:val="24"/>
          <w:szCs w:val="24"/>
          <w:rtl/>
        </w:rPr>
        <w:tab/>
        <w:t>ל</w:t>
      </w:r>
      <w:r w:rsidRPr="004A0C8E">
        <w:rPr>
          <w:rStyle w:val="default"/>
          <w:rFonts w:cs="David" w:hint="cs"/>
          <w:b/>
          <w:bCs/>
          <w:sz w:val="24"/>
          <w:szCs w:val="24"/>
          <w:rtl/>
        </w:rPr>
        <w:t>אדם שאין עדיין אפשרות לזהותו;</w:t>
      </w:r>
    </w:p>
    <w:p w:rsidR="009F49F0" w:rsidRPr="004A0C8E" w:rsidRDefault="009F49F0" w:rsidP="004A0C8E">
      <w:pPr>
        <w:pStyle w:val="P22"/>
        <w:spacing w:before="0" w:line="360" w:lineRule="auto"/>
        <w:ind w:left="1021" w:right="1134"/>
        <w:rPr>
          <w:rStyle w:val="default"/>
          <w:rFonts w:cs="David"/>
          <w:b/>
          <w:bCs/>
          <w:sz w:val="24"/>
          <w:szCs w:val="24"/>
          <w:rtl/>
        </w:rPr>
      </w:pPr>
      <w:r w:rsidRPr="004A0C8E">
        <w:rPr>
          <w:rStyle w:val="default"/>
          <w:rFonts w:cs="David" w:hint="cs"/>
          <w:b/>
          <w:bCs/>
          <w:sz w:val="24"/>
          <w:szCs w:val="24"/>
          <w:rtl/>
        </w:rPr>
        <w:t>(6)</w:t>
      </w:r>
      <w:r w:rsidRPr="004A0C8E">
        <w:rPr>
          <w:rStyle w:val="default"/>
          <w:rFonts w:cs="David"/>
          <w:b/>
          <w:bCs/>
          <w:sz w:val="24"/>
          <w:szCs w:val="24"/>
          <w:rtl/>
        </w:rPr>
        <w:tab/>
        <w:t>ל</w:t>
      </w:r>
      <w:r w:rsidRPr="004A0C8E">
        <w:rPr>
          <w:rStyle w:val="default"/>
          <w:rFonts w:cs="David" w:hint="cs"/>
          <w:b/>
          <w:bCs/>
          <w:sz w:val="24"/>
          <w:szCs w:val="24"/>
          <w:rtl/>
        </w:rPr>
        <w:t>עובר.</w:t>
      </w:r>
      <w:r w:rsidR="004A0C8E">
        <w:rPr>
          <w:rStyle w:val="default"/>
          <w:rFonts w:cs="David" w:hint="cs"/>
          <w:b/>
          <w:bCs/>
          <w:sz w:val="24"/>
          <w:szCs w:val="24"/>
          <w:rtl/>
        </w:rPr>
        <w:t>"</w:t>
      </w:r>
    </w:p>
    <w:p w:rsidR="008A167C" w:rsidRDefault="008A167C" w:rsidP="008A167C">
      <w:pPr>
        <w:spacing w:before="120" w:line="360" w:lineRule="auto"/>
        <w:jc w:val="both"/>
        <w:rPr>
          <w:rFonts w:cs="David"/>
          <w:sz w:val="24"/>
          <w:szCs w:val="24"/>
          <w:rtl/>
        </w:rPr>
      </w:pPr>
    </w:p>
    <w:p w:rsidR="00120D88" w:rsidRDefault="00120D88" w:rsidP="00120D88">
      <w:pPr>
        <w:spacing w:before="120" w:line="360" w:lineRule="auto"/>
        <w:jc w:val="both"/>
        <w:rPr>
          <w:rFonts w:cs="David"/>
          <w:sz w:val="24"/>
          <w:szCs w:val="24"/>
          <w:rtl/>
        </w:rPr>
      </w:pPr>
      <w:r>
        <w:rPr>
          <w:rFonts w:cs="David" w:hint="cs"/>
          <w:sz w:val="24"/>
          <w:szCs w:val="24"/>
          <w:rtl/>
        </w:rPr>
        <w:t xml:space="preserve">הלכה למעשה מתמנים מדי שנה עשרות אלפי </w:t>
      </w:r>
      <w:proofErr w:type="spellStart"/>
      <w:r>
        <w:rPr>
          <w:rFonts w:cs="David" w:hint="cs"/>
          <w:sz w:val="24"/>
          <w:szCs w:val="24"/>
          <w:rtl/>
        </w:rPr>
        <w:t>אפוטרופסים</w:t>
      </w:r>
      <w:proofErr w:type="spellEnd"/>
      <w:r>
        <w:rPr>
          <w:rFonts w:cs="David" w:hint="cs"/>
          <w:sz w:val="24"/>
          <w:szCs w:val="24"/>
          <w:rtl/>
        </w:rPr>
        <w:t xml:space="preserve"> לאנשים בעלי מוגבלויות נפשיות, שכליות, בעלי לקויות נפשיות, ולקשישים רבים ועוד,</w:t>
      </w:r>
      <w:r w:rsidRPr="00BE5DF6">
        <w:rPr>
          <w:rFonts w:cs="David" w:hint="cs"/>
          <w:sz w:val="24"/>
          <w:szCs w:val="24"/>
          <w:rtl/>
        </w:rPr>
        <w:t xml:space="preserve"> </w:t>
      </w:r>
      <w:r>
        <w:rPr>
          <w:rFonts w:cs="David" w:hint="cs"/>
          <w:sz w:val="24"/>
          <w:szCs w:val="24"/>
          <w:rtl/>
        </w:rPr>
        <w:t>בעילה שהם אינם יכולים לדאוג לענייניהם כקבוע בסעיף 33(4) לחוק.</w:t>
      </w:r>
    </w:p>
    <w:p w:rsidR="00622478" w:rsidRDefault="00DC1CF9" w:rsidP="00622478">
      <w:pPr>
        <w:spacing w:before="120" w:line="360" w:lineRule="auto"/>
        <w:jc w:val="both"/>
        <w:rPr>
          <w:rFonts w:cs="David"/>
          <w:sz w:val="24"/>
          <w:szCs w:val="24"/>
          <w:rtl/>
        </w:rPr>
      </w:pPr>
      <w:r>
        <w:rPr>
          <w:rFonts w:cs="David" w:hint="cs"/>
          <w:sz w:val="24"/>
          <w:szCs w:val="24"/>
          <w:rtl/>
        </w:rPr>
        <w:t xml:space="preserve">החוק אינו </w:t>
      </w:r>
      <w:r w:rsidR="00622478">
        <w:rPr>
          <w:rFonts w:cs="David" w:hint="cs"/>
          <w:sz w:val="24"/>
          <w:szCs w:val="24"/>
          <w:rtl/>
        </w:rPr>
        <w:t>קובע מסמרות בדבר הראיות הנדרשות ל</w:t>
      </w:r>
      <w:r w:rsidR="001973C4">
        <w:rPr>
          <w:rFonts w:cs="David" w:hint="cs"/>
          <w:sz w:val="24"/>
          <w:szCs w:val="24"/>
          <w:rtl/>
        </w:rPr>
        <w:t>הוכחה שאדם אינו מסוגל לדאוג לעני</w:t>
      </w:r>
      <w:r w:rsidR="00F52387">
        <w:rPr>
          <w:rFonts w:cs="David" w:hint="cs"/>
          <w:sz w:val="24"/>
          <w:szCs w:val="24"/>
          <w:rtl/>
        </w:rPr>
        <w:t>י</w:t>
      </w:r>
      <w:r w:rsidR="001973C4">
        <w:rPr>
          <w:rFonts w:cs="David" w:hint="cs"/>
          <w:sz w:val="24"/>
          <w:szCs w:val="24"/>
          <w:rtl/>
        </w:rPr>
        <w:t xml:space="preserve">ניו </w:t>
      </w:r>
      <w:r w:rsidR="00F52387">
        <w:rPr>
          <w:rFonts w:cs="David" w:hint="cs"/>
          <w:sz w:val="24"/>
          <w:szCs w:val="24"/>
          <w:rtl/>
        </w:rPr>
        <w:t xml:space="preserve">כאמור, </w:t>
      </w:r>
      <w:r w:rsidR="001973C4">
        <w:rPr>
          <w:rFonts w:cs="David" w:hint="cs"/>
          <w:sz w:val="24"/>
          <w:szCs w:val="24"/>
          <w:rtl/>
        </w:rPr>
        <w:t xml:space="preserve">ואינו </w:t>
      </w:r>
      <w:r>
        <w:rPr>
          <w:rFonts w:cs="David" w:hint="cs"/>
          <w:sz w:val="24"/>
          <w:szCs w:val="24"/>
          <w:rtl/>
        </w:rPr>
        <w:t>מ</w:t>
      </w:r>
      <w:r w:rsidR="001973C4">
        <w:rPr>
          <w:rFonts w:cs="David" w:hint="cs"/>
          <w:sz w:val="24"/>
          <w:szCs w:val="24"/>
          <w:rtl/>
        </w:rPr>
        <w:t xml:space="preserve">בנה </w:t>
      </w:r>
      <w:r>
        <w:rPr>
          <w:rFonts w:cs="David" w:hint="cs"/>
          <w:sz w:val="24"/>
          <w:szCs w:val="24"/>
          <w:rtl/>
        </w:rPr>
        <w:t>את שיקול דעת בית המשפט</w:t>
      </w:r>
      <w:r w:rsidR="00120D88">
        <w:rPr>
          <w:rFonts w:cs="David" w:hint="cs"/>
          <w:sz w:val="24"/>
          <w:szCs w:val="24"/>
          <w:rtl/>
        </w:rPr>
        <w:t>,</w:t>
      </w:r>
      <w:r>
        <w:rPr>
          <w:rFonts w:cs="David" w:hint="cs"/>
          <w:sz w:val="24"/>
          <w:szCs w:val="24"/>
          <w:rtl/>
        </w:rPr>
        <w:t xml:space="preserve"> פרט לקביעה כי בית</w:t>
      </w:r>
      <w:r w:rsidR="001973C4">
        <w:rPr>
          <w:rFonts w:cs="David" w:hint="cs"/>
          <w:sz w:val="24"/>
          <w:szCs w:val="24"/>
          <w:rtl/>
        </w:rPr>
        <w:t xml:space="preserve"> </w:t>
      </w:r>
      <w:r>
        <w:rPr>
          <w:rFonts w:cs="David" w:hint="cs"/>
          <w:sz w:val="24"/>
          <w:szCs w:val="24"/>
          <w:rtl/>
        </w:rPr>
        <w:t xml:space="preserve">המשפט ימנה </w:t>
      </w:r>
      <w:r w:rsidR="00F52387">
        <w:rPr>
          <w:rFonts w:cs="David" w:hint="cs"/>
          <w:sz w:val="24"/>
          <w:szCs w:val="24"/>
          <w:rtl/>
        </w:rPr>
        <w:t>כ</w:t>
      </w:r>
      <w:r>
        <w:rPr>
          <w:rFonts w:cs="David" w:hint="cs"/>
          <w:sz w:val="24"/>
          <w:szCs w:val="24"/>
          <w:rtl/>
        </w:rPr>
        <w:t xml:space="preserve">אפוטרופוס </w:t>
      </w:r>
      <w:r>
        <w:rPr>
          <w:rFonts w:cs="David" w:hint="cs"/>
          <w:sz w:val="24"/>
          <w:szCs w:val="24"/>
          <w:rtl/>
        </w:rPr>
        <w:lastRenderedPageBreak/>
        <w:t>מי שנראה לו מתאים ביותר לטובת החסוי בנסי</w:t>
      </w:r>
      <w:r w:rsidR="00F52387">
        <w:rPr>
          <w:rFonts w:cs="David" w:hint="cs"/>
          <w:sz w:val="24"/>
          <w:szCs w:val="24"/>
          <w:rtl/>
        </w:rPr>
        <w:t>ב</w:t>
      </w:r>
      <w:r>
        <w:rPr>
          <w:rFonts w:cs="David" w:hint="cs"/>
          <w:sz w:val="24"/>
          <w:szCs w:val="24"/>
          <w:rtl/>
        </w:rPr>
        <w:t xml:space="preserve">ות </w:t>
      </w:r>
      <w:r w:rsidR="00F52387">
        <w:rPr>
          <w:rFonts w:cs="David" w:hint="cs"/>
          <w:sz w:val="24"/>
          <w:szCs w:val="24"/>
          <w:rtl/>
        </w:rPr>
        <w:t>ה</w:t>
      </w:r>
      <w:r>
        <w:rPr>
          <w:rFonts w:cs="David" w:hint="cs"/>
          <w:sz w:val="24"/>
          <w:szCs w:val="24"/>
          <w:rtl/>
        </w:rPr>
        <w:t>עניין</w:t>
      </w:r>
      <w:r w:rsidR="00F52387">
        <w:rPr>
          <w:rFonts w:cs="David" w:hint="cs"/>
          <w:sz w:val="24"/>
          <w:szCs w:val="24"/>
          <w:rtl/>
        </w:rPr>
        <w:t>.</w:t>
      </w:r>
      <w:r>
        <w:rPr>
          <w:rFonts w:cs="David" w:hint="cs"/>
          <w:sz w:val="24"/>
          <w:szCs w:val="24"/>
          <w:rtl/>
        </w:rPr>
        <w:t xml:space="preserve"> אפוטרופ</w:t>
      </w:r>
      <w:r w:rsidR="001973C4">
        <w:rPr>
          <w:rFonts w:cs="David" w:hint="cs"/>
          <w:sz w:val="24"/>
          <w:szCs w:val="24"/>
          <w:rtl/>
        </w:rPr>
        <w:t>ו</w:t>
      </w:r>
      <w:r>
        <w:rPr>
          <w:rFonts w:cs="David" w:hint="cs"/>
          <w:sz w:val="24"/>
          <w:szCs w:val="24"/>
          <w:rtl/>
        </w:rPr>
        <w:t>ס כאמור יכול להיות יחיד או תאגיד (לפי החוק ניתן למנות גם את האפוטרופוס הכללי אך בפועל הדבר לא נעשה)</w:t>
      </w:r>
      <w:r w:rsidR="00ED220C" w:rsidRPr="00303D3B">
        <w:rPr>
          <w:rFonts w:cs="David" w:hint="cs"/>
          <w:sz w:val="24"/>
          <w:szCs w:val="24"/>
          <w:rtl/>
        </w:rPr>
        <w:t>.</w:t>
      </w:r>
      <w:r w:rsidR="00D55C65">
        <w:rPr>
          <w:rFonts w:cs="David" w:hint="cs"/>
          <w:sz w:val="24"/>
          <w:szCs w:val="24"/>
          <w:rtl/>
        </w:rPr>
        <w:t xml:space="preserve"> עוד קובע החוק את חובת האפוטרופוס לפעול לטובת החסוי.</w:t>
      </w:r>
      <w:r w:rsidR="00A00447">
        <w:rPr>
          <w:rFonts w:cs="David" w:hint="cs"/>
          <w:sz w:val="24"/>
          <w:szCs w:val="24"/>
          <w:rtl/>
        </w:rPr>
        <w:t xml:space="preserve"> </w:t>
      </w:r>
    </w:p>
    <w:p w:rsidR="00622478" w:rsidRDefault="00A00447" w:rsidP="00622478">
      <w:pPr>
        <w:spacing w:before="120" w:line="360" w:lineRule="auto"/>
        <w:jc w:val="both"/>
        <w:rPr>
          <w:rFonts w:cs="David"/>
          <w:sz w:val="24"/>
          <w:szCs w:val="24"/>
          <w:rtl/>
        </w:rPr>
      </w:pPr>
      <w:r>
        <w:rPr>
          <w:rFonts w:cs="David" w:hint="cs"/>
          <w:sz w:val="24"/>
          <w:szCs w:val="24"/>
          <w:rtl/>
        </w:rPr>
        <w:t>החוק אינו יוצר הבחנה בין העניינים השונים לגביהם ניתן למנות אפוטרופוס (גוף, רכוש וכו')</w:t>
      </w:r>
      <w:r w:rsidR="00622478">
        <w:rPr>
          <w:rFonts w:cs="David" w:hint="cs"/>
          <w:sz w:val="24"/>
          <w:szCs w:val="24"/>
          <w:rtl/>
        </w:rPr>
        <w:t xml:space="preserve">, אולם, </w:t>
      </w:r>
      <w:r w:rsidR="00FA701B">
        <w:rPr>
          <w:rFonts w:cs="David" w:hint="cs"/>
          <w:sz w:val="24"/>
          <w:szCs w:val="24"/>
          <w:rtl/>
        </w:rPr>
        <w:t>החוק קובע רשימה של פעולות שהאפוטרופוס אינו מוסמך לעשותן אלא באישור מראש ש</w:t>
      </w:r>
      <w:r w:rsidR="00622478">
        <w:rPr>
          <w:rFonts w:cs="David" w:hint="cs"/>
          <w:sz w:val="24"/>
          <w:szCs w:val="24"/>
          <w:rtl/>
        </w:rPr>
        <w:t>ל בית המשפט וביניהן- העברה של יחי</w:t>
      </w:r>
      <w:r w:rsidR="00FA701B">
        <w:rPr>
          <w:rFonts w:cs="David" w:hint="cs"/>
          <w:sz w:val="24"/>
          <w:szCs w:val="24"/>
          <w:rtl/>
        </w:rPr>
        <w:t>דת משק חקלאית או של דירה, פעולה שתוקפה תלוי ברישום בפנקס המתנהל לפי חוק ועוד.</w:t>
      </w:r>
      <w:r w:rsidR="00D55C65">
        <w:rPr>
          <w:rFonts w:cs="David" w:hint="cs"/>
          <w:sz w:val="24"/>
          <w:szCs w:val="24"/>
          <w:rtl/>
        </w:rPr>
        <w:t xml:space="preserve"> </w:t>
      </w:r>
    </w:p>
    <w:p w:rsidR="00A00447" w:rsidRDefault="00622478" w:rsidP="00E13A56">
      <w:pPr>
        <w:spacing w:before="120" w:line="360" w:lineRule="auto"/>
        <w:jc w:val="both"/>
        <w:rPr>
          <w:rFonts w:cs="David"/>
          <w:sz w:val="24"/>
          <w:szCs w:val="24"/>
          <w:rtl/>
        </w:rPr>
      </w:pPr>
      <w:r>
        <w:rPr>
          <w:rFonts w:cs="David" w:hint="cs"/>
          <w:sz w:val="24"/>
          <w:szCs w:val="24"/>
          <w:rtl/>
        </w:rPr>
        <w:t>לעניין פיקוח על אפוטרופ</w:t>
      </w:r>
      <w:r w:rsidR="00E70A51">
        <w:rPr>
          <w:rFonts w:cs="David" w:hint="cs"/>
          <w:sz w:val="24"/>
          <w:szCs w:val="24"/>
          <w:rtl/>
        </w:rPr>
        <w:t>ו</w:t>
      </w:r>
      <w:r>
        <w:rPr>
          <w:rFonts w:cs="David" w:hint="cs"/>
          <w:sz w:val="24"/>
          <w:szCs w:val="24"/>
          <w:rtl/>
        </w:rPr>
        <w:t xml:space="preserve">סים- </w:t>
      </w:r>
      <w:r w:rsidR="00FA701B">
        <w:rPr>
          <w:rFonts w:cs="David" w:hint="cs"/>
          <w:sz w:val="24"/>
          <w:szCs w:val="24"/>
          <w:rtl/>
        </w:rPr>
        <w:t xml:space="preserve">החוק קובע </w:t>
      </w:r>
      <w:r w:rsidR="0069541C">
        <w:rPr>
          <w:rFonts w:cs="David" w:hint="cs"/>
          <w:sz w:val="24"/>
          <w:szCs w:val="24"/>
          <w:rtl/>
        </w:rPr>
        <w:t xml:space="preserve">כי על </w:t>
      </w:r>
      <w:r w:rsidR="00FA701B">
        <w:rPr>
          <w:rFonts w:cs="David" w:hint="cs"/>
          <w:sz w:val="24"/>
          <w:szCs w:val="24"/>
          <w:rtl/>
        </w:rPr>
        <w:t xml:space="preserve">האפוטרופוס </w:t>
      </w:r>
      <w:r w:rsidR="0069541C">
        <w:rPr>
          <w:rFonts w:cs="David" w:hint="cs"/>
          <w:sz w:val="24"/>
          <w:szCs w:val="24"/>
          <w:rtl/>
        </w:rPr>
        <w:t>ל</w:t>
      </w:r>
      <w:r w:rsidR="0085765D">
        <w:rPr>
          <w:rFonts w:cs="David" w:hint="cs"/>
          <w:sz w:val="24"/>
          <w:szCs w:val="24"/>
          <w:rtl/>
        </w:rPr>
        <w:t>ה</w:t>
      </w:r>
      <w:r w:rsidR="00FA701B">
        <w:rPr>
          <w:rFonts w:cs="David" w:hint="cs"/>
          <w:sz w:val="24"/>
          <w:szCs w:val="24"/>
          <w:rtl/>
        </w:rPr>
        <w:t>גיש לאפוטרופוס הכללי פרטה של נכסי החסוי</w:t>
      </w:r>
      <w:r w:rsidR="008566F2">
        <w:rPr>
          <w:rFonts w:cs="David" w:hint="cs"/>
          <w:sz w:val="24"/>
          <w:szCs w:val="24"/>
          <w:rtl/>
        </w:rPr>
        <w:t xml:space="preserve"> </w:t>
      </w:r>
      <w:r w:rsidR="0069541C">
        <w:rPr>
          <w:rFonts w:cs="David" w:hint="cs"/>
          <w:sz w:val="24"/>
          <w:szCs w:val="24"/>
          <w:rtl/>
        </w:rPr>
        <w:t xml:space="preserve">לאחר כניסתו לתפקיד, </w:t>
      </w:r>
      <w:r w:rsidR="008566F2">
        <w:rPr>
          <w:rFonts w:cs="David" w:hint="cs"/>
          <w:sz w:val="24"/>
          <w:szCs w:val="24"/>
          <w:rtl/>
        </w:rPr>
        <w:t xml:space="preserve">וכן </w:t>
      </w:r>
      <w:r w:rsidR="0069541C">
        <w:rPr>
          <w:rFonts w:cs="David" w:hint="cs"/>
          <w:sz w:val="24"/>
          <w:szCs w:val="24"/>
          <w:rtl/>
        </w:rPr>
        <w:t xml:space="preserve">עליו להגיש </w:t>
      </w:r>
      <w:r w:rsidR="008566F2">
        <w:rPr>
          <w:rFonts w:cs="David" w:hint="cs"/>
          <w:sz w:val="24"/>
          <w:szCs w:val="24"/>
          <w:rtl/>
        </w:rPr>
        <w:t xml:space="preserve">דין וחשבון לפחות אחת לשנה. </w:t>
      </w:r>
      <w:r w:rsidR="00E70A51">
        <w:rPr>
          <w:rFonts w:cs="David" w:hint="cs"/>
          <w:sz w:val="24"/>
          <w:szCs w:val="24"/>
          <w:rtl/>
        </w:rPr>
        <w:t xml:space="preserve">החוק אינו קובע </w:t>
      </w:r>
      <w:r w:rsidR="00B202D4">
        <w:rPr>
          <w:rFonts w:cs="David" w:hint="cs"/>
          <w:sz w:val="24"/>
          <w:szCs w:val="24"/>
          <w:rtl/>
        </w:rPr>
        <w:t>הנחיות לאפוטרופ</w:t>
      </w:r>
      <w:r w:rsidR="00304528">
        <w:rPr>
          <w:rFonts w:cs="David" w:hint="cs"/>
          <w:sz w:val="24"/>
          <w:szCs w:val="24"/>
          <w:rtl/>
        </w:rPr>
        <w:t>ו</w:t>
      </w:r>
      <w:r w:rsidR="00B202D4">
        <w:rPr>
          <w:rFonts w:cs="David" w:hint="cs"/>
          <w:sz w:val="24"/>
          <w:szCs w:val="24"/>
          <w:rtl/>
        </w:rPr>
        <w:t xml:space="preserve">ס מעבר </w:t>
      </w:r>
      <w:r w:rsidR="00E70A51">
        <w:rPr>
          <w:rFonts w:cs="David" w:hint="cs"/>
          <w:sz w:val="24"/>
          <w:szCs w:val="24"/>
          <w:rtl/>
        </w:rPr>
        <w:t xml:space="preserve">לדרישה </w:t>
      </w:r>
      <w:r w:rsidR="00B202D4" w:rsidRPr="00C34AA2">
        <w:rPr>
          <w:rFonts w:cs="David" w:hint="cs"/>
          <w:sz w:val="24"/>
          <w:szCs w:val="24"/>
          <w:rtl/>
        </w:rPr>
        <w:t xml:space="preserve">לפעול לטובת החסוי ואינו קובע כיצד האפוטרופוס הכללי יפקח על אפוטרופסות </w:t>
      </w:r>
      <w:r w:rsidR="00E70A51" w:rsidRPr="00C34AA2">
        <w:rPr>
          <w:rFonts w:cs="David" w:hint="cs"/>
          <w:sz w:val="24"/>
          <w:szCs w:val="24"/>
          <w:rtl/>
        </w:rPr>
        <w:t xml:space="preserve">בהיבטים שאינם </w:t>
      </w:r>
      <w:proofErr w:type="spellStart"/>
      <w:r w:rsidR="00C34AA2">
        <w:rPr>
          <w:rFonts w:cs="David" w:hint="cs"/>
          <w:sz w:val="24"/>
          <w:szCs w:val="24"/>
          <w:rtl/>
        </w:rPr>
        <w:t>רכושיים</w:t>
      </w:r>
      <w:proofErr w:type="spellEnd"/>
      <w:r w:rsidR="00E70A51" w:rsidRPr="00C34AA2">
        <w:rPr>
          <w:rFonts w:cs="David" w:hint="cs"/>
          <w:sz w:val="24"/>
          <w:szCs w:val="24"/>
          <w:rtl/>
        </w:rPr>
        <w:t xml:space="preserve"> (כגון ענייני</w:t>
      </w:r>
      <w:r w:rsidR="00C34AA2">
        <w:rPr>
          <w:rFonts w:cs="David" w:hint="cs"/>
          <w:sz w:val="24"/>
          <w:szCs w:val="24"/>
          <w:rtl/>
        </w:rPr>
        <w:t>ם</w:t>
      </w:r>
      <w:r w:rsidR="00E70A51" w:rsidRPr="00C34AA2">
        <w:rPr>
          <w:rFonts w:cs="David" w:hint="cs"/>
          <w:sz w:val="24"/>
          <w:szCs w:val="24"/>
          <w:rtl/>
        </w:rPr>
        <w:t xml:space="preserve"> אישיים וגופניים)</w:t>
      </w:r>
      <w:r w:rsidR="00B202D4" w:rsidRPr="00C34AA2">
        <w:rPr>
          <w:rFonts w:cs="David" w:hint="cs"/>
          <w:sz w:val="24"/>
          <w:szCs w:val="24"/>
          <w:rtl/>
        </w:rPr>
        <w:t xml:space="preserve">. </w:t>
      </w:r>
    </w:p>
    <w:p w:rsidR="00A00447" w:rsidRDefault="00E70A51" w:rsidP="00120D88">
      <w:pPr>
        <w:spacing w:before="120" w:line="360" w:lineRule="auto"/>
        <w:jc w:val="both"/>
        <w:rPr>
          <w:rFonts w:cs="David"/>
          <w:sz w:val="24"/>
          <w:szCs w:val="24"/>
          <w:rtl/>
        </w:rPr>
      </w:pPr>
      <w:r w:rsidRPr="00DA339A">
        <w:rPr>
          <w:rFonts w:cs="David" w:hint="cs"/>
          <w:b/>
          <w:bCs/>
          <w:sz w:val="24"/>
          <w:szCs w:val="24"/>
          <w:rtl/>
        </w:rPr>
        <w:t>אמנת האו"ם בדבר זכויותיהם של אנשים עם מוגבלויות</w:t>
      </w:r>
    </w:p>
    <w:p w:rsidR="004647B8" w:rsidRPr="004647B8" w:rsidRDefault="00AA0B4E" w:rsidP="00BA2EB0">
      <w:pPr>
        <w:spacing w:before="120" w:line="360" w:lineRule="auto"/>
        <w:jc w:val="both"/>
        <w:rPr>
          <w:rFonts w:ascii="Arial" w:eastAsia="Times New Roman" w:hAnsi="Arial" w:cs="David"/>
          <w:b/>
          <w:bCs/>
          <w:rtl/>
        </w:rPr>
      </w:pPr>
      <w:r>
        <w:rPr>
          <w:rFonts w:cs="David" w:hint="cs"/>
          <w:sz w:val="24"/>
          <w:szCs w:val="24"/>
          <w:rtl/>
        </w:rPr>
        <w:t>מזה מספר שנים מתחולל שינוי בגישה ב</w:t>
      </w:r>
      <w:r w:rsidR="0018670A">
        <w:rPr>
          <w:rFonts w:cs="David" w:hint="cs"/>
          <w:sz w:val="24"/>
          <w:szCs w:val="24"/>
          <w:rtl/>
        </w:rPr>
        <w:t>יחס לאפוטרופסות</w:t>
      </w:r>
      <w:r>
        <w:rPr>
          <w:rFonts w:cs="David" w:hint="cs"/>
          <w:sz w:val="24"/>
          <w:szCs w:val="24"/>
          <w:rtl/>
        </w:rPr>
        <w:t xml:space="preserve"> במדינות רבות</w:t>
      </w:r>
      <w:r w:rsidR="00817734">
        <w:rPr>
          <w:rFonts w:cs="David" w:hint="cs"/>
          <w:sz w:val="24"/>
          <w:szCs w:val="24"/>
          <w:rtl/>
        </w:rPr>
        <w:t xml:space="preserve"> ברחבי העולם</w:t>
      </w:r>
      <w:r>
        <w:rPr>
          <w:rFonts w:cs="David" w:hint="cs"/>
          <w:sz w:val="24"/>
          <w:szCs w:val="24"/>
          <w:rtl/>
        </w:rPr>
        <w:t xml:space="preserve">, </w:t>
      </w:r>
      <w:r w:rsidR="00A72A0E">
        <w:rPr>
          <w:rFonts w:cs="David" w:hint="cs"/>
          <w:sz w:val="24"/>
          <w:szCs w:val="24"/>
          <w:rtl/>
        </w:rPr>
        <w:t>מגישה פטרנליסטית</w:t>
      </w:r>
      <w:r w:rsidR="00514026">
        <w:rPr>
          <w:rFonts w:cs="David" w:hint="cs"/>
          <w:sz w:val="24"/>
          <w:szCs w:val="24"/>
          <w:rtl/>
        </w:rPr>
        <w:t>,</w:t>
      </w:r>
      <w:r w:rsidR="00A72A0E">
        <w:rPr>
          <w:rFonts w:cs="David" w:hint="cs"/>
          <w:sz w:val="24"/>
          <w:szCs w:val="24"/>
          <w:rtl/>
        </w:rPr>
        <w:t xml:space="preserve"> </w:t>
      </w:r>
      <w:r w:rsidR="00120D88">
        <w:rPr>
          <w:rFonts w:cs="David" w:hint="cs"/>
          <w:sz w:val="24"/>
          <w:szCs w:val="24"/>
          <w:rtl/>
        </w:rPr>
        <w:t xml:space="preserve">שנועדה להגן על החסוי </w:t>
      </w:r>
      <w:r w:rsidR="004545E3">
        <w:rPr>
          <w:rFonts w:cs="David" w:hint="cs"/>
          <w:sz w:val="24"/>
          <w:szCs w:val="24"/>
          <w:rtl/>
        </w:rPr>
        <w:t>באמצעות מינוי האפוטרופוס</w:t>
      </w:r>
      <w:r w:rsidR="00514026">
        <w:rPr>
          <w:rFonts w:cs="David" w:hint="cs"/>
          <w:sz w:val="24"/>
          <w:szCs w:val="24"/>
          <w:rtl/>
        </w:rPr>
        <w:t>,</w:t>
      </w:r>
      <w:r w:rsidR="004545E3">
        <w:rPr>
          <w:rFonts w:cs="David" w:hint="cs"/>
          <w:sz w:val="24"/>
          <w:szCs w:val="24"/>
          <w:rtl/>
        </w:rPr>
        <w:t xml:space="preserve"> </w:t>
      </w:r>
      <w:r w:rsidR="00A72A0E">
        <w:rPr>
          <w:rFonts w:cs="David" w:hint="cs"/>
          <w:sz w:val="24"/>
          <w:szCs w:val="24"/>
          <w:rtl/>
        </w:rPr>
        <w:t>לגישה השמה דגש על כבודם וזכויותיהם של הנמנים עם הקבוצות האמורות</w:t>
      </w:r>
      <w:r w:rsidR="009F441C">
        <w:rPr>
          <w:rFonts w:cs="David" w:hint="cs"/>
          <w:sz w:val="24"/>
          <w:szCs w:val="24"/>
          <w:rtl/>
        </w:rPr>
        <w:t xml:space="preserve"> ו</w:t>
      </w:r>
      <w:r w:rsidR="009F441C" w:rsidRPr="00303D3B">
        <w:rPr>
          <w:rFonts w:cs="David" w:hint="cs"/>
          <w:sz w:val="24"/>
          <w:szCs w:val="24"/>
          <w:rtl/>
        </w:rPr>
        <w:t>המבקשת להעצים ולהגביר את עצמאותם של אותם אנ</w:t>
      </w:r>
      <w:r w:rsidR="009F441C">
        <w:rPr>
          <w:rFonts w:cs="David" w:hint="cs"/>
          <w:sz w:val="24"/>
          <w:szCs w:val="24"/>
          <w:rtl/>
        </w:rPr>
        <w:t xml:space="preserve">שים. </w:t>
      </w:r>
      <w:r w:rsidR="00ED4496">
        <w:rPr>
          <w:rFonts w:cs="David" w:hint="cs"/>
          <w:sz w:val="24"/>
          <w:szCs w:val="24"/>
          <w:rtl/>
        </w:rPr>
        <w:t xml:space="preserve">שינוי הגישה </w:t>
      </w:r>
      <w:r w:rsidR="00817734">
        <w:rPr>
          <w:rFonts w:cs="David" w:hint="cs"/>
          <w:sz w:val="24"/>
          <w:szCs w:val="24"/>
          <w:rtl/>
        </w:rPr>
        <w:t>בא לידי ביטוי</w:t>
      </w:r>
      <w:r w:rsidR="00ED4496">
        <w:rPr>
          <w:rFonts w:cs="David" w:hint="cs"/>
          <w:sz w:val="24"/>
          <w:szCs w:val="24"/>
          <w:rtl/>
        </w:rPr>
        <w:t>,</w:t>
      </w:r>
      <w:r w:rsidR="00817734">
        <w:rPr>
          <w:rFonts w:cs="David" w:hint="cs"/>
          <w:sz w:val="24"/>
          <w:szCs w:val="24"/>
          <w:rtl/>
        </w:rPr>
        <w:t xml:space="preserve"> בין היתר</w:t>
      </w:r>
      <w:r w:rsidR="00ED4496">
        <w:rPr>
          <w:rFonts w:cs="David" w:hint="cs"/>
          <w:sz w:val="24"/>
          <w:szCs w:val="24"/>
          <w:rtl/>
        </w:rPr>
        <w:t>,</w:t>
      </w:r>
      <w:r w:rsidR="00817734">
        <w:rPr>
          <w:rFonts w:cs="David" w:hint="cs"/>
          <w:sz w:val="24"/>
          <w:szCs w:val="24"/>
          <w:rtl/>
        </w:rPr>
        <w:t xml:space="preserve"> </w:t>
      </w:r>
      <w:r w:rsidR="00817734" w:rsidRPr="006A65DE">
        <w:rPr>
          <w:rFonts w:cs="David" w:hint="cs"/>
          <w:b/>
          <w:bCs/>
          <w:sz w:val="24"/>
          <w:szCs w:val="24"/>
          <w:rtl/>
        </w:rPr>
        <w:t>באמנת האו"ם בדבר זכויותיהם של אנשים עם מוגבלויות</w:t>
      </w:r>
      <w:r w:rsidR="00817734">
        <w:rPr>
          <w:rFonts w:cs="David" w:hint="cs"/>
          <w:sz w:val="24"/>
          <w:szCs w:val="24"/>
          <w:rtl/>
        </w:rPr>
        <w:t xml:space="preserve">, שאותה אשררה ישראל בספטמבר 2012. אמנה זו קוראת </w:t>
      </w:r>
      <w:r w:rsidR="006E2B0E">
        <w:rPr>
          <w:rFonts w:cs="David" w:hint="cs"/>
          <w:sz w:val="24"/>
          <w:szCs w:val="24"/>
          <w:rtl/>
        </w:rPr>
        <w:t xml:space="preserve">למדינות </w:t>
      </w:r>
      <w:r w:rsidR="004647B8">
        <w:rPr>
          <w:rFonts w:cs="David" w:hint="cs"/>
          <w:sz w:val="24"/>
          <w:szCs w:val="24"/>
          <w:rtl/>
        </w:rPr>
        <w:t>לקבוע כי בעלי מוגבלויות הינם בעלי כשרות משפטית שווה ו</w:t>
      </w:r>
      <w:r w:rsidR="00BA2EB0">
        <w:rPr>
          <w:rFonts w:cs="David" w:hint="cs"/>
          <w:sz w:val="24"/>
          <w:szCs w:val="24"/>
          <w:rtl/>
        </w:rPr>
        <w:t xml:space="preserve">קוראת </w:t>
      </w:r>
      <w:r w:rsidR="004647B8">
        <w:rPr>
          <w:rFonts w:cs="David" w:hint="cs"/>
          <w:sz w:val="24"/>
          <w:szCs w:val="24"/>
          <w:rtl/>
        </w:rPr>
        <w:t xml:space="preserve">לנקוט אמצעיים הולמים </w:t>
      </w:r>
      <w:r w:rsidR="00BA2EB0">
        <w:rPr>
          <w:rFonts w:cs="David" w:hint="cs"/>
          <w:sz w:val="24"/>
          <w:szCs w:val="24"/>
          <w:rtl/>
        </w:rPr>
        <w:t xml:space="preserve">במטרה </w:t>
      </w:r>
      <w:r w:rsidR="004647B8">
        <w:rPr>
          <w:rFonts w:cs="David" w:hint="cs"/>
          <w:sz w:val="24"/>
          <w:szCs w:val="24"/>
          <w:rtl/>
        </w:rPr>
        <w:t>להבטיח להם גישה לתמיכה שהם זקוקים לה כדי לממש את כשרותם המשפטית, כפי שקובע סעיף 12 לאמנה</w:t>
      </w:r>
      <w:r w:rsidR="00E20B78">
        <w:rPr>
          <w:rFonts w:cs="David" w:hint="cs"/>
          <w:sz w:val="24"/>
          <w:szCs w:val="24"/>
          <w:rtl/>
        </w:rPr>
        <w:t xml:space="preserve"> בדבר הכרה שווה בפני החוק</w:t>
      </w:r>
      <w:r w:rsidR="004647B8">
        <w:rPr>
          <w:rFonts w:cs="David" w:hint="cs"/>
          <w:sz w:val="24"/>
          <w:szCs w:val="24"/>
          <w:rtl/>
        </w:rPr>
        <w:t>:</w:t>
      </w:r>
      <w:r w:rsidR="00E20B78">
        <w:rPr>
          <w:rFonts w:ascii="Arial" w:eastAsia="Times New Roman" w:hAnsi="Arial" w:cs="David"/>
          <w:b/>
          <w:bCs/>
          <w:rtl/>
        </w:rPr>
        <w:tab/>
      </w:r>
    </w:p>
    <w:p w:rsidR="00BA2EB0" w:rsidRDefault="00BA2EB0" w:rsidP="00BA2EB0">
      <w:pPr>
        <w:spacing w:before="100" w:beforeAutospacing="1" w:after="100" w:afterAutospacing="1" w:line="270" w:lineRule="atLeast"/>
        <w:ind w:left="720"/>
        <w:textAlignment w:val="top"/>
        <w:rPr>
          <w:rFonts w:ascii="Arial" w:eastAsia="Times New Roman" w:hAnsi="Arial" w:cs="David"/>
          <w:b/>
          <w:bCs/>
          <w:color w:val="1B1B1B"/>
          <w:sz w:val="24"/>
          <w:szCs w:val="24"/>
          <w:rtl/>
        </w:rPr>
      </w:pPr>
      <w:r>
        <w:rPr>
          <w:rFonts w:ascii="Arial" w:eastAsia="Times New Roman" w:hAnsi="Arial" w:cs="David" w:hint="cs"/>
          <w:b/>
          <w:bCs/>
          <w:color w:val="1B1B1B"/>
          <w:sz w:val="24"/>
          <w:szCs w:val="24"/>
          <w:rtl/>
        </w:rPr>
        <w:t xml:space="preserve">"....2. </w:t>
      </w:r>
      <w:r w:rsidR="004647B8" w:rsidRPr="0085765D">
        <w:rPr>
          <w:rFonts w:ascii="Arial" w:eastAsia="Times New Roman" w:hAnsi="Arial" w:cs="David"/>
          <w:b/>
          <w:bCs/>
          <w:color w:val="1B1B1B"/>
          <w:sz w:val="24"/>
          <w:szCs w:val="24"/>
          <w:rtl/>
        </w:rPr>
        <w:t xml:space="preserve">מדינות שהן צדדים מכירות בכך שאנשים עם מוגבלויות הינם בעלי כשרות </w:t>
      </w:r>
      <w:r>
        <w:rPr>
          <w:rFonts w:ascii="Arial" w:eastAsia="Times New Roman" w:hAnsi="Arial" w:cs="David" w:hint="cs"/>
          <w:b/>
          <w:bCs/>
          <w:color w:val="1B1B1B"/>
          <w:sz w:val="24"/>
          <w:szCs w:val="24"/>
          <w:rtl/>
        </w:rPr>
        <w:t xml:space="preserve">     </w:t>
      </w:r>
      <w:r w:rsidR="004647B8" w:rsidRPr="0085765D">
        <w:rPr>
          <w:rFonts w:ascii="Arial" w:eastAsia="Times New Roman" w:hAnsi="Arial" w:cs="David"/>
          <w:b/>
          <w:bCs/>
          <w:color w:val="1B1B1B"/>
          <w:sz w:val="24"/>
          <w:szCs w:val="24"/>
          <w:rtl/>
        </w:rPr>
        <w:t>משפטית שווה לזו של אחרים, בכל היבטי החיים.</w:t>
      </w:r>
    </w:p>
    <w:p w:rsidR="00ED0263" w:rsidRDefault="00BA2EB0" w:rsidP="00ED0263">
      <w:pPr>
        <w:spacing w:before="100" w:beforeAutospacing="1" w:after="100" w:afterAutospacing="1" w:line="270" w:lineRule="atLeast"/>
        <w:ind w:left="720"/>
        <w:textAlignment w:val="top"/>
        <w:rPr>
          <w:rFonts w:ascii="Arial" w:eastAsia="Times New Roman" w:hAnsi="Arial" w:cs="David"/>
          <w:b/>
          <w:bCs/>
          <w:color w:val="1B1B1B"/>
          <w:sz w:val="24"/>
          <w:szCs w:val="24"/>
          <w:rtl/>
        </w:rPr>
      </w:pPr>
      <w:r>
        <w:rPr>
          <w:rFonts w:ascii="Arial" w:eastAsia="Times New Roman" w:hAnsi="Arial" w:cs="David" w:hint="cs"/>
          <w:b/>
          <w:bCs/>
          <w:color w:val="1B1B1B"/>
          <w:sz w:val="24"/>
          <w:szCs w:val="24"/>
          <w:rtl/>
        </w:rPr>
        <w:t xml:space="preserve">3. </w:t>
      </w:r>
      <w:r w:rsidR="004647B8" w:rsidRPr="0085765D">
        <w:rPr>
          <w:rFonts w:ascii="Arial" w:eastAsia="Times New Roman" w:hAnsi="Arial" w:cs="David"/>
          <w:b/>
          <w:bCs/>
          <w:color w:val="1B1B1B"/>
          <w:sz w:val="24"/>
          <w:szCs w:val="24"/>
          <w:rtl/>
        </w:rPr>
        <w:t>מדינות שהן צדדים תנקוטנה אמצעים הולמים כדי להבטיח לאנשים עם מוגבלויות גישה לתמיכה שהם עשויים להזדקק לה, על מנת לממש את כשרותם המשפטית.</w:t>
      </w:r>
    </w:p>
    <w:p w:rsidR="004647B8" w:rsidRPr="0085765D" w:rsidRDefault="00ED0263" w:rsidP="00ED0263">
      <w:pPr>
        <w:spacing w:before="100" w:beforeAutospacing="1" w:after="100" w:afterAutospacing="1" w:line="270" w:lineRule="atLeast"/>
        <w:ind w:left="720"/>
        <w:textAlignment w:val="top"/>
        <w:rPr>
          <w:rFonts w:ascii="Arial" w:eastAsia="Times New Roman" w:hAnsi="Arial" w:cs="David"/>
          <w:b/>
          <w:bCs/>
          <w:color w:val="1B1B1B"/>
          <w:sz w:val="24"/>
          <w:szCs w:val="24"/>
          <w:rtl/>
        </w:rPr>
      </w:pPr>
      <w:r>
        <w:rPr>
          <w:rFonts w:ascii="Arial" w:eastAsia="Times New Roman" w:hAnsi="Arial" w:cs="David" w:hint="cs"/>
          <w:b/>
          <w:bCs/>
          <w:color w:val="1B1B1B"/>
          <w:sz w:val="24"/>
          <w:szCs w:val="24"/>
          <w:rtl/>
        </w:rPr>
        <w:t xml:space="preserve">4. </w:t>
      </w:r>
      <w:r w:rsidR="004647B8" w:rsidRPr="0085765D">
        <w:rPr>
          <w:rFonts w:ascii="Arial" w:eastAsia="Times New Roman" w:hAnsi="Arial" w:cs="David"/>
          <w:b/>
          <w:bCs/>
          <w:color w:val="1B1B1B"/>
          <w:sz w:val="24"/>
          <w:szCs w:val="24"/>
          <w:rtl/>
        </w:rPr>
        <w:t xml:space="preserve">מדינות שהן צדדים תבטחנה כי כל האמצעים הנוגעים למימוש הכשרות המשפטית יכללו הגנות הולמות ומועילות למניעת ניצול לרעה, בהתאם למשפט הבינלאומי של זכויות האדם. הגנות אלה תבטחנה כי אמצעים הנוגעים למימוש הכשרות המשפטית יכבדו את הזכויות של האדם, את רצונו ואת העדפותיו; יהיו נטולי ניגוד עניינים והשפעה בלתי הוגנת; יהיו מידתיים ומותאמים לנסיבותיו של האדם; יחולו לפרק זמן קצר ככל האפשר ויהיו כפופים לביקורת סדירה של רשות או גוף שיפוטי מוסמכים, עצמאיים וחסרי פניות. היקף </w:t>
      </w:r>
      <w:proofErr w:type="spellStart"/>
      <w:r w:rsidR="004647B8" w:rsidRPr="0085765D">
        <w:rPr>
          <w:rFonts w:ascii="Arial" w:eastAsia="Times New Roman" w:hAnsi="Arial" w:cs="David"/>
          <w:b/>
          <w:bCs/>
          <w:color w:val="1B1B1B"/>
          <w:sz w:val="24"/>
          <w:szCs w:val="24"/>
          <w:rtl/>
        </w:rPr>
        <w:t>ההגנות</w:t>
      </w:r>
      <w:proofErr w:type="spellEnd"/>
      <w:r w:rsidR="004647B8" w:rsidRPr="0085765D">
        <w:rPr>
          <w:rFonts w:ascii="Arial" w:eastAsia="Times New Roman" w:hAnsi="Arial" w:cs="David"/>
          <w:b/>
          <w:bCs/>
          <w:color w:val="1B1B1B"/>
          <w:sz w:val="24"/>
          <w:szCs w:val="24"/>
          <w:rtl/>
        </w:rPr>
        <w:t xml:space="preserve"> ייקבע באופן יחסי לדרגת ההשפעה של אמצעים אלה על זכויותיו וענייניו של האדם.</w:t>
      </w:r>
      <w:r>
        <w:rPr>
          <w:rFonts w:ascii="Arial" w:eastAsia="Times New Roman" w:hAnsi="Arial" w:cs="David" w:hint="cs"/>
          <w:b/>
          <w:bCs/>
          <w:color w:val="1B1B1B"/>
          <w:sz w:val="24"/>
          <w:szCs w:val="24"/>
          <w:rtl/>
        </w:rPr>
        <w:t>...."</w:t>
      </w:r>
    </w:p>
    <w:p w:rsidR="004647B8" w:rsidRDefault="004647B8" w:rsidP="00ED4496">
      <w:pPr>
        <w:spacing w:before="120" w:line="360" w:lineRule="auto"/>
        <w:jc w:val="both"/>
        <w:rPr>
          <w:rFonts w:cs="David"/>
          <w:sz w:val="24"/>
          <w:szCs w:val="24"/>
          <w:rtl/>
        </w:rPr>
      </w:pPr>
    </w:p>
    <w:p w:rsidR="004B1237" w:rsidRPr="004B1237" w:rsidRDefault="001D4F3A" w:rsidP="00E70A51">
      <w:pPr>
        <w:spacing w:before="120" w:line="360" w:lineRule="auto"/>
        <w:jc w:val="both"/>
        <w:rPr>
          <w:rFonts w:cs="David"/>
          <w:sz w:val="24"/>
          <w:szCs w:val="24"/>
        </w:rPr>
      </w:pPr>
      <w:r>
        <w:rPr>
          <w:rFonts w:cs="David" w:hint="cs"/>
          <w:sz w:val="24"/>
          <w:szCs w:val="24"/>
          <w:rtl/>
        </w:rPr>
        <w:lastRenderedPageBreak/>
        <w:t xml:space="preserve">כבר משנות השמונים והתשעים החלה מגמה במדינות רבות בעולם של בחינה </w:t>
      </w:r>
      <w:r w:rsidR="00942305" w:rsidRPr="00303D3B">
        <w:rPr>
          <w:rFonts w:cs="David" w:hint="cs"/>
          <w:sz w:val="24"/>
          <w:szCs w:val="24"/>
          <w:rtl/>
        </w:rPr>
        <w:t xml:space="preserve">מחדש </w:t>
      </w:r>
      <w:r>
        <w:rPr>
          <w:rFonts w:cs="David" w:hint="cs"/>
          <w:sz w:val="24"/>
          <w:szCs w:val="24"/>
          <w:rtl/>
        </w:rPr>
        <w:t>של</w:t>
      </w:r>
      <w:r w:rsidR="00942305" w:rsidRPr="00303D3B">
        <w:rPr>
          <w:rFonts w:cs="David" w:hint="cs"/>
          <w:sz w:val="24"/>
          <w:szCs w:val="24"/>
          <w:rtl/>
        </w:rPr>
        <w:t xml:space="preserve"> חוקי האפוטרופסות</w:t>
      </w:r>
      <w:r w:rsidR="00942305" w:rsidRPr="00303D3B">
        <w:rPr>
          <w:rStyle w:val="a6"/>
          <w:rFonts w:cs="David"/>
          <w:sz w:val="24"/>
          <w:szCs w:val="24"/>
          <w:rtl/>
        </w:rPr>
        <w:footnoteReference w:id="1"/>
      </w:r>
      <w:r w:rsidR="00942305" w:rsidRPr="00303D3B">
        <w:rPr>
          <w:rFonts w:cs="David" w:hint="cs"/>
          <w:sz w:val="24"/>
          <w:szCs w:val="24"/>
          <w:rtl/>
        </w:rPr>
        <w:t>.</w:t>
      </w:r>
      <w:r w:rsidR="006A65DE">
        <w:rPr>
          <w:rFonts w:cs="David" w:hint="cs"/>
          <w:sz w:val="24"/>
          <w:szCs w:val="24"/>
          <w:rtl/>
        </w:rPr>
        <w:t xml:space="preserve"> </w:t>
      </w:r>
      <w:r w:rsidR="00ED0263">
        <w:rPr>
          <w:rFonts w:cs="David" w:hint="cs"/>
          <w:sz w:val="24"/>
          <w:szCs w:val="24"/>
          <w:rtl/>
        </w:rPr>
        <w:t xml:space="preserve">במדינות רבות נערכו שינויים במסלולים שונים: </w:t>
      </w:r>
      <w:r w:rsidR="00DD6CD6" w:rsidRPr="00C65209">
        <w:rPr>
          <w:rFonts w:cs="David" w:hint="cs"/>
          <w:sz w:val="24"/>
          <w:szCs w:val="24"/>
          <w:rtl/>
        </w:rPr>
        <w:t>פיתוח כלי תכנון משפטיים- י</w:t>
      </w:r>
      <w:r w:rsidR="00DD6CD6">
        <w:rPr>
          <w:rFonts w:cs="David" w:hint="cs"/>
          <w:sz w:val="24"/>
          <w:szCs w:val="24"/>
          <w:rtl/>
        </w:rPr>
        <w:t>י</w:t>
      </w:r>
      <w:r w:rsidR="00DD6CD6" w:rsidRPr="00C65209">
        <w:rPr>
          <w:rFonts w:cs="David" w:hint="cs"/>
          <w:sz w:val="24"/>
          <w:szCs w:val="24"/>
          <w:rtl/>
        </w:rPr>
        <w:t>פוי כוח מתמשך, ייפוי כוח רפ</w:t>
      </w:r>
      <w:r w:rsidR="00E70A51">
        <w:rPr>
          <w:rFonts w:cs="David" w:hint="cs"/>
          <w:sz w:val="24"/>
          <w:szCs w:val="24"/>
          <w:rtl/>
        </w:rPr>
        <w:t>ו</w:t>
      </w:r>
      <w:r w:rsidR="00DD6CD6" w:rsidRPr="00C65209">
        <w:rPr>
          <w:rFonts w:cs="David" w:hint="cs"/>
          <w:sz w:val="24"/>
          <w:szCs w:val="24"/>
          <w:rtl/>
        </w:rPr>
        <w:t>אי, הנחיות מקדימות, הסכמי ייצוג</w:t>
      </w:r>
      <w:r w:rsidR="00DD6CD6">
        <w:rPr>
          <w:rFonts w:cs="David" w:hint="cs"/>
          <w:sz w:val="24"/>
          <w:szCs w:val="24"/>
          <w:rtl/>
        </w:rPr>
        <w:t>;</w:t>
      </w:r>
      <w:r w:rsidR="00DD6CD6" w:rsidRPr="00C65209">
        <w:rPr>
          <w:rFonts w:cs="David" w:hint="cs"/>
          <w:sz w:val="24"/>
          <w:szCs w:val="24"/>
          <w:rtl/>
        </w:rPr>
        <w:t xml:space="preserve"> </w:t>
      </w:r>
      <w:r w:rsidR="001C6FCF">
        <w:rPr>
          <w:rFonts w:cs="David" w:hint="cs"/>
          <w:sz w:val="24"/>
          <w:szCs w:val="24"/>
          <w:rtl/>
        </w:rPr>
        <w:t>כללים לעניין מ</w:t>
      </w:r>
      <w:r w:rsidR="00625B53" w:rsidRPr="00C65209">
        <w:rPr>
          <w:rFonts w:cs="David" w:hint="cs"/>
          <w:sz w:val="24"/>
          <w:szCs w:val="24"/>
          <w:rtl/>
        </w:rPr>
        <w:t>ידתיות- בחירת האמצעי הפחות מגביל (יש</w:t>
      </w:r>
      <w:r>
        <w:rPr>
          <w:rFonts w:cs="David" w:hint="cs"/>
          <w:sz w:val="24"/>
          <w:szCs w:val="24"/>
          <w:rtl/>
        </w:rPr>
        <w:t>נן מדינות</w:t>
      </w:r>
      <w:r w:rsidR="00625B53" w:rsidRPr="00C65209">
        <w:rPr>
          <w:rFonts w:cs="David" w:hint="cs"/>
          <w:sz w:val="24"/>
          <w:szCs w:val="24"/>
          <w:rtl/>
        </w:rPr>
        <w:t xml:space="preserve"> שפיתחו לפיכך מינוי פחות מגביל כמו מנהל, עוזר אישי מנחה או מלווה), הגבלת משך המינוי, צמצום תחום המינוי</w:t>
      </w:r>
      <w:r w:rsidR="004B1237">
        <w:rPr>
          <w:rFonts w:cs="David" w:hint="cs"/>
          <w:sz w:val="24"/>
          <w:szCs w:val="24"/>
          <w:rtl/>
        </w:rPr>
        <w:t xml:space="preserve">, </w:t>
      </w:r>
      <w:r w:rsidR="00625B53" w:rsidRPr="00C65209">
        <w:rPr>
          <w:rFonts w:cs="David" w:hint="cs"/>
          <w:sz w:val="24"/>
          <w:szCs w:val="24"/>
          <w:rtl/>
        </w:rPr>
        <w:t>הימנעות ממינוי אפוטרופוס כאשר ניתן להסתפק באמצעים פחות מגבילים</w:t>
      </w:r>
      <w:r w:rsidR="004B1237">
        <w:rPr>
          <w:rFonts w:cs="David" w:hint="cs"/>
          <w:sz w:val="24"/>
          <w:szCs w:val="24"/>
          <w:rtl/>
        </w:rPr>
        <w:t>;</w:t>
      </w:r>
      <w:r w:rsidR="00625B53" w:rsidRPr="00C65209">
        <w:rPr>
          <w:rFonts w:cs="David" w:hint="cs"/>
          <w:sz w:val="24"/>
          <w:szCs w:val="24"/>
          <w:rtl/>
        </w:rPr>
        <w:t xml:space="preserve"> </w:t>
      </w:r>
      <w:r w:rsidR="000E2EF0" w:rsidRPr="00C65209">
        <w:rPr>
          <w:rFonts w:cs="David" w:hint="cs"/>
          <w:sz w:val="24"/>
          <w:szCs w:val="24"/>
          <w:rtl/>
        </w:rPr>
        <w:t>מציאת פתרונות חלופיים לאפוטרופסות</w:t>
      </w:r>
      <w:r w:rsidR="00DD6CD6">
        <w:rPr>
          <w:rFonts w:cs="David" w:hint="cs"/>
          <w:sz w:val="24"/>
          <w:szCs w:val="24"/>
          <w:rtl/>
        </w:rPr>
        <w:t xml:space="preserve">- </w:t>
      </w:r>
      <w:r w:rsidR="000E2EF0" w:rsidRPr="00C65209">
        <w:rPr>
          <w:rFonts w:cs="David" w:hint="cs"/>
          <w:sz w:val="24"/>
          <w:szCs w:val="24"/>
          <w:rtl/>
        </w:rPr>
        <w:t>בדרך של הגנה מפני נזקים מבלי לשלול את הכשרות המשפטית (ב</w:t>
      </w:r>
      <w:r w:rsidR="004B1237">
        <w:rPr>
          <w:rFonts w:cs="David" w:hint="cs"/>
          <w:sz w:val="24"/>
          <w:szCs w:val="24"/>
          <w:rtl/>
        </w:rPr>
        <w:t>גישה זו, ב</w:t>
      </w:r>
      <w:r w:rsidR="000E2EF0" w:rsidRPr="00C65209">
        <w:rPr>
          <w:rFonts w:cs="David" w:hint="cs"/>
          <w:sz w:val="24"/>
          <w:szCs w:val="24"/>
          <w:rtl/>
        </w:rPr>
        <w:t xml:space="preserve">מצבי סיכון כן תוגבל הכשרות המשפטית); </w:t>
      </w:r>
      <w:r w:rsidR="00FD3EEA" w:rsidRPr="00C65209">
        <w:rPr>
          <w:rFonts w:cs="David" w:hint="cs"/>
          <w:sz w:val="24"/>
          <w:szCs w:val="24"/>
          <w:rtl/>
        </w:rPr>
        <w:t xml:space="preserve">פיתוח מוסד של "תמיכה בקבלת החלטות"- כשרות משפטית </w:t>
      </w:r>
      <w:r w:rsidR="00FD3EEA" w:rsidRPr="004B1237">
        <w:rPr>
          <w:rFonts w:cs="David" w:hint="cs"/>
          <w:sz w:val="24"/>
          <w:szCs w:val="24"/>
          <w:rtl/>
        </w:rPr>
        <w:t>מלאה לאדם, בבסיס גישה זו שמירה על רצונותיו של האדם במקום שיקולים של טובתו</w:t>
      </w:r>
      <w:r w:rsidR="004B1237" w:rsidRPr="004B1237">
        <w:rPr>
          <w:rFonts w:cs="David" w:hint="cs"/>
          <w:sz w:val="24"/>
          <w:szCs w:val="24"/>
          <w:rtl/>
        </w:rPr>
        <w:t>; פיתוח כלים פרוצדורליים שיבטיחו הליך הוגן- חובת נוכחות האדם, בחינה תקופתית, ייצוג משפטי, דרישות ביחס לחוות דעת המומחה בהליך ועוד</w:t>
      </w:r>
      <w:r w:rsidR="00DD6CD6" w:rsidRPr="004B1237">
        <w:rPr>
          <w:rStyle w:val="a6"/>
          <w:rFonts w:cs="David"/>
          <w:sz w:val="24"/>
          <w:szCs w:val="24"/>
          <w:rtl/>
        </w:rPr>
        <w:footnoteReference w:id="2"/>
      </w:r>
      <w:r w:rsidR="004B1237" w:rsidRPr="004B1237">
        <w:rPr>
          <w:rFonts w:cs="David" w:hint="cs"/>
          <w:sz w:val="24"/>
          <w:szCs w:val="24"/>
          <w:rtl/>
        </w:rPr>
        <w:t>.</w:t>
      </w:r>
    </w:p>
    <w:p w:rsidR="0018670A" w:rsidRPr="00303D3B" w:rsidRDefault="0018670A" w:rsidP="001763BB">
      <w:pPr>
        <w:spacing w:before="120" w:line="360" w:lineRule="auto"/>
        <w:jc w:val="both"/>
        <w:rPr>
          <w:rFonts w:cs="David"/>
          <w:rtl/>
        </w:rPr>
      </w:pPr>
      <w:r>
        <w:rPr>
          <w:rFonts w:cs="David" w:hint="cs"/>
          <w:sz w:val="24"/>
          <w:szCs w:val="24"/>
          <w:rtl/>
        </w:rPr>
        <w:t xml:space="preserve">ניצנים של </w:t>
      </w:r>
      <w:r w:rsidRPr="0018670A">
        <w:rPr>
          <w:rFonts w:cs="David" w:hint="cs"/>
          <w:sz w:val="24"/>
          <w:szCs w:val="24"/>
          <w:rtl/>
        </w:rPr>
        <w:t>שינו</w:t>
      </w:r>
      <w:r w:rsidR="00ED366B">
        <w:rPr>
          <w:rFonts w:cs="David" w:hint="cs"/>
          <w:sz w:val="24"/>
          <w:szCs w:val="24"/>
          <w:rtl/>
        </w:rPr>
        <w:t>י</w:t>
      </w:r>
      <w:r w:rsidRPr="0018670A">
        <w:rPr>
          <w:rFonts w:cs="David" w:hint="cs"/>
          <w:sz w:val="24"/>
          <w:szCs w:val="24"/>
          <w:rtl/>
        </w:rPr>
        <w:t xml:space="preserve"> גישה בישראל ניתן לראות ב</w:t>
      </w:r>
      <w:r w:rsidR="001D4F3A">
        <w:rPr>
          <w:rFonts w:cs="David" w:hint="cs"/>
          <w:sz w:val="24"/>
          <w:szCs w:val="24"/>
          <w:rtl/>
        </w:rPr>
        <w:t xml:space="preserve">מספר פסקי דין </w:t>
      </w:r>
      <w:r>
        <w:rPr>
          <w:rFonts w:cs="David" w:hint="cs"/>
          <w:sz w:val="24"/>
          <w:szCs w:val="24"/>
          <w:rtl/>
        </w:rPr>
        <w:t xml:space="preserve">בהם </w:t>
      </w:r>
      <w:r w:rsidR="00ED366B">
        <w:rPr>
          <w:rFonts w:cs="David" w:hint="cs"/>
          <w:sz w:val="24"/>
          <w:szCs w:val="24"/>
          <w:rtl/>
        </w:rPr>
        <w:t>מצא</w:t>
      </w:r>
      <w:r w:rsidR="00B56FD7">
        <w:rPr>
          <w:rFonts w:cs="David" w:hint="cs"/>
          <w:sz w:val="24"/>
          <w:szCs w:val="24"/>
          <w:rtl/>
        </w:rPr>
        <w:t xml:space="preserve"> בית המשפט שניתן לאזן בין </w:t>
      </w:r>
      <w:r w:rsidR="0073732F">
        <w:rPr>
          <w:rFonts w:cs="David" w:hint="cs"/>
          <w:sz w:val="24"/>
          <w:szCs w:val="24"/>
          <w:rtl/>
        </w:rPr>
        <w:t>ה</w:t>
      </w:r>
      <w:r w:rsidR="00B56FD7">
        <w:rPr>
          <w:rFonts w:cs="David" w:hint="cs"/>
          <w:sz w:val="24"/>
          <w:szCs w:val="24"/>
          <w:rtl/>
        </w:rPr>
        <w:t xml:space="preserve">צורך להגן על </w:t>
      </w:r>
      <w:r w:rsidR="0073732F">
        <w:rPr>
          <w:rFonts w:cs="David" w:hint="cs"/>
          <w:sz w:val="24"/>
          <w:szCs w:val="24"/>
          <w:rtl/>
        </w:rPr>
        <w:t xml:space="preserve">האדם מבחינה כלכלית </w:t>
      </w:r>
      <w:r w:rsidR="00ED366B">
        <w:rPr>
          <w:rFonts w:cs="David" w:hint="cs"/>
          <w:sz w:val="24"/>
          <w:szCs w:val="24"/>
          <w:rtl/>
        </w:rPr>
        <w:t>לבין שמירה</w:t>
      </w:r>
      <w:r w:rsidR="0073732F">
        <w:rPr>
          <w:rFonts w:cs="David" w:hint="cs"/>
          <w:sz w:val="24"/>
          <w:szCs w:val="24"/>
          <w:rtl/>
        </w:rPr>
        <w:t xml:space="preserve"> על האוטונומיה שלו </w:t>
      </w:r>
      <w:r w:rsidR="00ED366B">
        <w:rPr>
          <w:rFonts w:cs="David" w:hint="cs"/>
          <w:sz w:val="24"/>
          <w:szCs w:val="24"/>
          <w:rtl/>
        </w:rPr>
        <w:t xml:space="preserve">וצמצומה </w:t>
      </w:r>
      <w:r w:rsidR="0073732F">
        <w:rPr>
          <w:rFonts w:cs="David" w:hint="cs"/>
          <w:sz w:val="24"/>
          <w:szCs w:val="24"/>
          <w:rtl/>
        </w:rPr>
        <w:t>באופן</w:t>
      </w:r>
      <w:r w:rsidR="00B56FD7">
        <w:rPr>
          <w:rFonts w:cs="David" w:hint="cs"/>
          <w:sz w:val="24"/>
          <w:szCs w:val="24"/>
          <w:rtl/>
        </w:rPr>
        <w:t xml:space="preserve"> </w:t>
      </w:r>
      <w:r w:rsidR="00ED366B">
        <w:rPr>
          <w:rFonts w:cs="David" w:hint="cs"/>
          <w:sz w:val="24"/>
          <w:szCs w:val="24"/>
          <w:rtl/>
        </w:rPr>
        <w:t>פחות מגביל</w:t>
      </w:r>
      <w:r w:rsidR="00B56FD7">
        <w:rPr>
          <w:rFonts w:cs="David" w:hint="cs"/>
          <w:sz w:val="24"/>
          <w:szCs w:val="24"/>
          <w:rtl/>
        </w:rPr>
        <w:t>,</w:t>
      </w:r>
      <w:r w:rsidR="00444F8C">
        <w:rPr>
          <w:rFonts w:cs="David" w:hint="cs"/>
          <w:sz w:val="24"/>
          <w:szCs w:val="24"/>
          <w:rtl/>
        </w:rPr>
        <w:t xml:space="preserve"> כך לדוגמה </w:t>
      </w:r>
      <w:proofErr w:type="spellStart"/>
      <w:r w:rsidR="00444F8C">
        <w:rPr>
          <w:rFonts w:cs="David" w:hint="cs"/>
          <w:sz w:val="24"/>
          <w:szCs w:val="24"/>
          <w:rtl/>
        </w:rPr>
        <w:t>ב</w:t>
      </w:r>
      <w:r w:rsidRPr="00303D3B">
        <w:rPr>
          <w:rFonts w:cs="David" w:hint="cs"/>
          <w:sz w:val="24"/>
          <w:szCs w:val="24"/>
          <w:rtl/>
        </w:rPr>
        <w:t>בע"מ</w:t>
      </w:r>
      <w:proofErr w:type="spellEnd"/>
      <w:r w:rsidRPr="00303D3B">
        <w:rPr>
          <w:rFonts w:cs="David" w:hint="cs"/>
          <w:sz w:val="24"/>
          <w:szCs w:val="24"/>
          <w:rtl/>
        </w:rPr>
        <w:t xml:space="preserve"> 815/05 </w:t>
      </w:r>
      <w:r w:rsidRPr="00303D3B">
        <w:rPr>
          <w:rFonts w:cs="David" w:hint="cs"/>
          <w:b/>
          <w:bCs/>
          <w:sz w:val="24"/>
          <w:szCs w:val="24"/>
          <w:rtl/>
        </w:rPr>
        <w:t>פלונית נגד היועמ"ש</w:t>
      </w:r>
      <w:r w:rsidRPr="00303D3B">
        <w:rPr>
          <w:rFonts w:cs="David" w:hint="cs"/>
          <w:sz w:val="24"/>
          <w:szCs w:val="24"/>
          <w:rtl/>
        </w:rPr>
        <w:t xml:space="preserve"> נקבע</w:t>
      </w:r>
      <w:r w:rsidRPr="00303D3B">
        <w:rPr>
          <w:rFonts w:cs="David" w:hint="cs"/>
          <w:rtl/>
        </w:rPr>
        <w:t xml:space="preserve"> </w:t>
      </w:r>
      <w:r w:rsidR="001D4F3A">
        <w:rPr>
          <w:rFonts w:cs="David" w:hint="cs"/>
          <w:sz w:val="24"/>
          <w:szCs w:val="24"/>
          <w:rtl/>
        </w:rPr>
        <w:t xml:space="preserve">על ידי כב' </w:t>
      </w:r>
      <w:r w:rsidR="001D4F3A" w:rsidRPr="00303D3B">
        <w:rPr>
          <w:rFonts w:cs="David" w:hint="cs"/>
          <w:sz w:val="24"/>
          <w:szCs w:val="24"/>
          <w:rtl/>
        </w:rPr>
        <w:t>השופט שפירא</w:t>
      </w:r>
      <w:r w:rsidRPr="00303D3B">
        <w:rPr>
          <w:rFonts w:cs="David" w:hint="cs"/>
          <w:rtl/>
        </w:rPr>
        <w:t>:</w:t>
      </w:r>
    </w:p>
    <w:p w:rsidR="0018670A" w:rsidRPr="00303D3B" w:rsidRDefault="0018670A" w:rsidP="00791D6E">
      <w:pPr>
        <w:spacing w:before="120" w:line="360" w:lineRule="auto"/>
        <w:ind w:left="720"/>
        <w:jc w:val="both"/>
        <w:rPr>
          <w:rFonts w:cs="David"/>
          <w:rtl/>
        </w:rPr>
      </w:pPr>
      <w:r w:rsidRPr="00303D3B">
        <w:rPr>
          <w:rFonts w:cs="David" w:hint="cs"/>
          <w:rtl/>
        </w:rPr>
        <w:t>"</w:t>
      </w:r>
      <w:r w:rsidRPr="00B56FD7">
        <w:rPr>
          <w:rFonts w:cs="David" w:hint="cs"/>
          <w:b/>
          <w:bCs/>
          <w:rtl/>
        </w:rPr>
        <w:t xml:space="preserve">מאחר ויש מי שמוכן לטפל בנכסיה של המערערת (בנה) הרי שלא מתקיימים התנאים למינוי אפוטרופוס, על פי סעיף 33(א)(4). בנוסף, אף אם היו מתקיימים התנאים, אזי מינוי אפוטרופוס אשר ישלוט בנכסיה של המערערת באופן קבוע, אינו הפיתרון הראוי המאזן בין זכויותיה החוקתיות ובין הרצון להגן על נכסיה </w:t>
      </w:r>
      <w:proofErr w:type="spellStart"/>
      <w:r w:rsidRPr="00B56FD7">
        <w:rPr>
          <w:rFonts w:cs="David" w:hint="cs"/>
          <w:b/>
          <w:bCs/>
          <w:rtl/>
        </w:rPr>
        <w:t>בעיתות</w:t>
      </w:r>
      <w:proofErr w:type="spellEnd"/>
      <w:r w:rsidRPr="00B56FD7">
        <w:rPr>
          <w:rFonts w:cs="David" w:hint="cs"/>
          <w:b/>
          <w:bCs/>
          <w:rtl/>
        </w:rPr>
        <w:t xml:space="preserve"> בהן היא נדרשת להגנה זו....אף העדפת בן מאיים על אחר, הינה תופעה נפוצה, ועדיין אין הדבר מצדיק מינוי אפוטרופוס לכל אדם מזדקן. במקרה דנן, לא מדובר באדם עתיר נכסים, כמפורט לעיל, ולפיכך, מינוי אפוטרופוס למערערת אינו מידתי. יחד עם זאת, ביטול המינוי יהיה בכפוף להגבלות המוסכמות אף על המערערת</w:t>
      </w:r>
      <w:r w:rsidRPr="00303D3B">
        <w:rPr>
          <w:rFonts w:cs="David" w:hint="cs"/>
          <w:rtl/>
        </w:rPr>
        <w:t>.</w:t>
      </w:r>
      <w:r w:rsidR="00791D6E">
        <w:rPr>
          <w:rFonts w:cs="David" w:hint="cs"/>
          <w:rtl/>
        </w:rPr>
        <w:t>...</w:t>
      </w:r>
    </w:p>
    <w:p w:rsidR="00FF7815" w:rsidRDefault="00F224BD" w:rsidP="00ED366B">
      <w:pPr>
        <w:spacing w:before="120" w:after="0" w:line="360" w:lineRule="auto"/>
        <w:ind w:left="720"/>
        <w:jc w:val="both"/>
        <w:rPr>
          <w:rFonts w:cs="David"/>
          <w:b/>
          <w:bCs/>
          <w:rtl/>
        </w:rPr>
      </w:pPr>
      <w:r w:rsidRPr="00791D6E">
        <w:rPr>
          <w:rFonts w:cs="David" w:hint="cs"/>
          <w:b/>
          <w:bCs/>
          <w:rtl/>
        </w:rPr>
        <w:t>לאור האמור לעיל, אני מקבל את הערעור ומורה על ביטול מינוי האפוטרופוס.</w:t>
      </w:r>
      <w:r w:rsidR="00791D6E">
        <w:rPr>
          <w:rFonts w:cs="David" w:hint="cs"/>
          <w:b/>
          <w:bCs/>
          <w:rtl/>
        </w:rPr>
        <w:t xml:space="preserve"> </w:t>
      </w:r>
      <w:r w:rsidRPr="00791D6E">
        <w:rPr>
          <w:rFonts w:cs="David" w:hint="cs"/>
          <w:b/>
          <w:bCs/>
          <w:rtl/>
        </w:rPr>
        <w:t>על מנת להגן על נכסיה של המערערת אני מורה כי תוך 10 ימים ממועד קבלת פסיקתא, תירשמנה</w:t>
      </w:r>
      <w:r w:rsidR="00791D6E" w:rsidRPr="00791D6E">
        <w:rPr>
          <w:rFonts w:cs="David" w:hint="cs"/>
          <w:b/>
          <w:bCs/>
          <w:rtl/>
        </w:rPr>
        <w:t>....</w:t>
      </w:r>
      <w:r w:rsidRPr="00791D6E">
        <w:rPr>
          <w:rFonts w:cs="David" w:hint="cs"/>
          <w:b/>
          <w:bCs/>
          <w:rtl/>
        </w:rPr>
        <w:t>הערות אזהרה על דירתה ועל זכויותיה במחצית הדירה הנוספת, כשהפסיקתא מהווה "התחייבות להימנע מלעשות עסקה", כמשמעותה בסעיף 126 ל</w:t>
      </w:r>
      <w:hyperlink r:id="rId9" w:history="1">
        <w:r w:rsidRPr="00791D6E">
          <w:rPr>
            <w:rFonts w:cs="David"/>
            <w:b/>
            <w:bCs/>
            <w:rtl/>
          </w:rPr>
          <w:t>חוק המקרקעין</w:t>
        </w:r>
      </w:hyperlink>
      <w:r w:rsidRPr="00791D6E">
        <w:rPr>
          <w:rFonts w:cs="David"/>
          <w:b/>
          <w:bCs/>
          <w:rtl/>
        </w:rPr>
        <w:t>, תשכ"ט-1969</w:t>
      </w:r>
      <w:r w:rsidRPr="00791D6E">
        <w:rPr>
          <w:rFonts w:cs="David" w:hint="cs"/>
          <w:b/>
          <w:bCs/>
          <w:rtl/>
        </w:rPr>
        <w:t>. מחיקת הערת האזהרה תעשה רק על ידי צו בית משפט</w:t>
      </w:r>
      <w:r w:rsidR="00791D6E" w:rsidRPr="00791D6E">
        <w:rPr>
          <w:rFonts w:cs="David" w:hint="cs"/>
          <w:b/>
          <w:bCs/>
          <w:rtl/>
        </w:rPr>
        <w:t>...</w:t>
      </w:r>
    </w:p>
    <w:p w:rsidR="00F224BD" w:rsidRPr="00791D6E" w:rsidRDefault="00F224BD" w:rsidP="00FF7815">
      <w:pPr>
        <w:ind w:left="720"/>
        <w:jc w:val="both"/>
        <w:rPr>
          <w:rFonts w:cs="David"/>
          <w:b/>
          <w:bCs/>
          <w:rtl/>
        </w:rPr>
      </w:pPr>
      <w:r w:rsidRPr="00791D6E">
        <w:rPr>
          <w:rFonts w:cs="David" w:hint="cs"/>
          <w:b/>
          <w:bCs/>
          <w:rtl/>
        </w:rPr>
        <w:t>על מנת להגן על כספה של המערערת אני מורה כי:</w:t>
      </w:r>
    </w:p>
    <w:p w:rsidR="00F224BD" w:rsidRPr="00791D6E" w:rsidRDefault="00F224BD" w:rsidP="00FF7815">
      <w:pPr>
        <w:ind w:left="720"/>
        <w:jc w:val="both"/>
        <w:rPr>
          <w:rFonts w:cs="David"/>
          <w:b/>
          <w:bCs/>
          <w:rtl/>
        </w:rPr>
      </w:pPr>
      <w:r w:rsidRPr="00791D6E">
        <w:rPr>
          <w:rFonts w:cs="David" w:hint="cs"/>
          <w:b/>
          <w:bCs/>
          <w:rtl/>
        </w:rPr>
        <w:t>1. כל פעולה בחשבון לזכות צד ג' תחייב חתימה של מורשה חתימה נוסף, אשר יתווסף לחשבונה, על פי בחירתה, בכפוף לאמור בסעיף 2 להלן.</w:t>
      </w:r>
    </w:p>
    <w:p w:rsidR="00F224BD" w:rsidRPr="00791D6E" w:rsidRDefault="00F224BD" w:rsidP="00FF7815">
      <w:pPr>
        <w:ind w:left="720"/>
        <w:jc w:val="both"/>
        <w:rPr>
          <w:rFonts w:cs="David"/>
          <w:b/>
          <w:bCs/>
          <w:rtl/>
        </w:rPr>
      </w:pPr>
      <w:r w:rsidRPr="00791D6E">
        <w:rPr>
          <w:rFonts w:cs="David" w:hint="cs"/>
          <w:b/>
          <w:bCs/>
          <w:rtl/>
        </w:rPr>
        <w:t>2. כל משיכה של כספים מחשבונה מעבר ל 6,000 ₪ בחודש, תחייב את חתימת מורשה החתימה הנוסף.</w:t>
      </w:r>
      <w:r w:rsidR="00FF7815">
        <w:rPr>
          <w:rFonts w:cs="David" w:hint="cs"/>
          <w:b/>
          <w:bCs/>
          <w:rtl/>
        </w:rPr>
        <w:t>"</w:t>
      </w:r>
    </w:p>
    <w:p w:rsidR="00F224BD" w:rsidRPr="00791D6E" w:rsidRDefault="00F224BD" w:rsidP="00791D6E">
      <w:pPr>
        <w:jc w:val="both"/>
        <w:rPr>
          <w:rFonts w:cs="David"/>
          <w:b/>
          <w:bCs/>
          <w:rtl/>
        </w:rPr>
      </w:pPr>
    </w:p>
    <w:p w:rsidR="00F224BD" w:rsidRDefault="00F224BD" w:rsidP="00F224BD">
      <w:pPr>
        <w:rPr>
          <w:rtl/>
        </w:rPr>
      </w:pPr>
    </w:p>
    <w:p w:rsidR="009F441C" w:rsidRPr="006C7B0A" w:rsidRDefault="009F441C" w:rsidP="009F441C">
      <w:pPr>
        <w:spacing w:before="120" w:line="360" w:lineRule="auto"/>
        <w:jc w:val="both"/>
        <w:rPr>
          <w:rFonts w:cs="David"/>
          <w:b/>
          <w:bCs/>
          <w:sz w:val="24"/>
          <w:szCs w:val="24"/>
          <w:u w:val="single"/>
          <w:rtl/>
        </w:rPr>
      </w:pPr>
      <w:r w:rsidRPr="006C7B0A">
        <w:rPr>
          <w:rFonts w:cs="David" w:hint="cs"/>
          <w:b/>
          <w:bCs/>
          <w:sz w:val="24"/>
          <w:szCs w:val="24"/>
          <w:u w:val="single"/>
          <w:rtl/>
        </w:rPr>
        <w:t xml:space="preserve">הצעת החוק </w:t>
      </w:r>
    </w:p>
    <w:p w:rsidR="00ED220C" w:rsidRDefault="006C7B0A" w:rsidP="00305CD9">
      <w:pPr>
        <w:spacing w:before="120" w:line="360" w:lineRule="auto"/>
        <w:jc w:val="both"/>
        <w:rPr>
          <w:rFonts w:cs="David"/>
          <w:sz w:val="24"/>
          <w:szCs w:val="24"/>
          <w:rtl/>
        </w:rPr>
      </w:pPr>
      <w:r>
        <w:rPr>
          <w:rFonts w:cs="David" w:hint="cs"/>
          <w:sz w:val="24"/>
          <w:szCs w:val="24"/>
          <w:rtl/>
        </w:rPr>
        <w:lastRenderedPageBreak/>
        <w:t>הצעת חוק ממשלתית זו נועדה</w:t>
      </w:r>
      <w:r w:rsidR="00305CD9">
        <w:rPr>
          <w:rFonts w:cs="David" w:hint="cs"/>
          <w:sz w:val="24"/>
          <w:szCs w:val="24"/>
          <w:rtl/>
        </w:rPr>
        <w:t xml:space="preserve">, לפי דברי ההסבר, </w:t>
      </w:r>
      <w:r w:rsidR="00E0525E">
        <w:rPr>
          <w:rFonts w:cs="David" w:hint="cs"/>
          <w:sz w:val="24"/>
          <w:szCs w:val="24"/>
          <w:rtl/>
        </w:rPr>
        <w:t>לחזק</w:t>
      </w:r>
      <w:r w:rsidR="00AD6E64">
        <w:rPr>
          <w:rFonts w:cs="David" w:hint="cs"/>
          <w:sz w:val="24"/>
          <w:szCs w:val="24"/>
          <w:rtl/>
        </w:rPr>
        <w:t xml:space="preserve"> את זכויותיהם ו</w:t>
      </w:r>
      <w:r w:rsidR="007F6CB4">
        <w:rPr>
          <w:rFonts w:cs="David" w:hint="cs"/>
          <w:sz w:val="24"/>
          <w:szCs w:val="24"/>
          <w:rtl/>
        </w:rPr>
        <w:t>כבודם של חסויים</w:t>
      </w:r>
      <w:r w:rsidR="00AD6E64">
        <w:rPr>
          <w:rFonts w:cs="David" w:hint="cs"/>
          <w:sz w:val="24"/>
          <w:szCs w:val="24"/>
          <w:rtl/>
        </w:rPr>
        <w:t xml:space="preserve"> במדינת ישראל</w:t>
      </w:r>
      <w:r w:rsidR="007F6CB4">
        <w:rPr>
          <w:rFonts w:cs="David" w:hint="cs"/>
          <w:sz w:val="24"/>
          <w:szCs w:val="24"/>
          <w:rtl/>
        </w:rPr>
        <w:t xml:space="preserve">. </w:t>
      </w:r>
      <w:r w:rsidR="00FF7815">
        <w:rPr>
          <w:rFonts w:cs="David" w:hint="cs"/>
          <w:sz w:val="24"/>
          <w:szCs w:val="24"/>
          <w:rtl/>
        </w:rPr>
        <w:t xml:space="preserve">הצעת החוק מבקשת לעגן </w:t>
      </w:r>
      <w:r w:rsidR="00AD6E64">
        <w:rPr>
          <w:rFonts w:cs="David" w:hint="cs"/>
          <w:sz w:val="24"/>
          <w:szCs w:val="24"/>
          <w:rtl/>
        </w:rPr>
        <w:t>מנגנון לתכנון משפטי ב</w:t>
      </w:r>
      <w:r w:rsidR="00FF7815">
        <w:rPr>
          <w:rFonts w:cs="David" w:hint="cs"/>
          <w:sz w:val="24"/>
          <w:szCs w:val="24"/>
          <w:rtl/>
        </w:rPr>
        <w:t>דמות ייפוי כוח מתמשך,</w:t>
      </w:r>
      <w:r w:rsidR="007E21EF">
        <w:rPr>
          <w:rFonts w:cs="David" w:hint="cs"/>
          <w:sz w:val="24"/>
          <w:szCs w:val="24"/>
          <w:rtl/>
        </w:rPr>
        <w:t xml:space="preserve"> לקבוע כללים לעניין מינוי אפוטרופוס ולקבוע את </w:t>
      </w:r>
      <w:r w:rsidR="00F51C44">
        <w:rPr>
          <w:rFonts w:cs="David" w:hint="cs"/>
          <w:sz w:val="24"/>
          <w:szCs w:val="24"/>
          <w:rtl/>
        </w:rPr>
        <w:t>חובות האפוטרופוס שימונה, כפי שיפורט להלן.</w:t>
      </w:r>
    </w:p>
    <w:p w:rsidR="00F51C44" w:rsidRDefault="00F51C44" w:rsidP="00F51C44">
      <w:pPr>
        <w:spacing w:before="120" w:line="360" w:lineRule="auto"/>
        <w:jc w:val="both"/>
        <w:rPr>
          <w:rFonts w:cs="David"/>
          <w:sz w:val="24"/>
          <w:szCs w:val="24"/>
        </w:rPr>
      </w:pPr>
      <w:r>
        <w:rPr>
          <w:rFonts w:cs="David" w:hint="cs"/>
          <w:sz w:val="24"/>
          <w:szCs w:val="24"/>
          <w:rtl/>
        </w:rPr>
        <w:t>לפי דברי ההסבר להצעת החוק, ההצעה נועדה להביא לידי ביטוי את הגישה החדשה שהתפתחה ברחבי העולם שעקרונותיה הם:</w:t>
      </w:r>
      <w:r>
        <w:rPr>
          <w:rFonts w:cs="David"/>
          <w:sz w:val="24"/>
          <w:szCs w:val="24"/>
        </w:rPr>
        <w:t xml:space="preserve"> </w:t>
      </w:r>
    </w:p>
    <w:p w:rsidR="00F51C44" w:rsidRDefault="00F51C44" w:rsidP="00F51C44">
      <w:pPr>
        <w:pStyle w:val="a3"/>
        <w:numPr>
          <w:ilvl w:val="0"/>
          <w:numId w:val="6"/>
        </w:numPr>
        <w:spacing w:before="120" w:line="360" w:lineRule="auto"/>
        <w:jc w:val="both"/>
        <w:rPr>
          <w:rFonts w:cs="David"/>
          <w:sz w:val="24"/>
          <w:szCs w:val="24"/>
        </w:rPr>
      </w:pPr>
      <w:r w:rsidRPr="006C7B0A">
        <w:rPr>
          <w:rFonts w:cs="David" w:hint="cs"/>
          <w:sz w:val="24"/>
          <w:szCs w:val="24"/>
          <w:rtl/>
        </w:rPr>
        <w:t>עקרון הצורך</w:t>
      </w:r>
      <w:r>
        <w:rPr>
          <w:rFonts w:cs="David" w:hint="cs"/>
          <w:sz w:val="24"/>
          <w:szCs w:val="24"/>
          <w:rtl/>
        </w:rPr>
        <w:t>- ימונה אפוטרופוס רק כאשר יש הכרח לעשות כן</w:t>
      </w:r>
      <w:r w:rsidRPr="006C7B0A">
        <w:rPr>
          <w:rFonts w:cs="David" w:hint="cs"/>
          <w:sz w:val="24"/>
          <w:szCs w:val="24"/>
          <w:rtl/>
        </w:rPr>
        <w:t>.</w:t>
      </w:r>
    </w:p>
    <w:p w:rsidR="00F51C44" w:rsidRDefault="00F51C44" w:rsidP="00ED366B">
      <w:pPr>
        <w:pStyle w:val="a3"/>
        <w:numPr>
          <w:ilvl w:val="0"/>
          <w:numId w:val="6"/>
        </w:numPr>
        <w:spacing w:before="120" w:line="360" w:lineRule="auto"/>
        <w:jc w:val="both"/>
        <w:rPr>
          <w:rFonts w:cs="David"/>
          <w:sz w:val="24"/>
          <w:szCs w:val="24"/>
        </w:rPr>
      </w:pPr>
      <w:r w:rsidRPr="0063729F">
        <w:rPr>
          <w:rFonts w:cs="David" w:hint="cs"/>
          <w:sz w:val="24"/>
          <w:szCs w:val="24"/>
          <w:rtl/>
        </w:rPr>
        <w:t xml:space="preserve">עקרון האמצעי הפחות מגביל- </w:t>
      </w:r>
      <w:r w:rsidR="00ED366B">
        <w:rPr>
          <w:rFonts w:cs="David" w:hint="cs"/>
          <w:sz w:val="24"/>
          <w:szCs w:val="24"/>
          <w:rtl/>
        </w:rPr>
        <w:t>[</w:t>
      </w:r>
      <w:r w:rsidRPr="0063729F">
        <w:rPr>
          <w:rFonts w:cs="David" w:hint="cs"/>
          <w:sz w:val="24"/>
          <w:szCs w:val="24"/>
          <w:rtl/>
        </w:rPr>
        <w:t xml:space="preserve">יש מקומות שפיתחו </w:t>
      </w:r>
      <w:r w:rsidR="00ED366B">
        <w:rPr>
          <w:rFonts w:cs="David" w:hint="cs"/>
          <w:sz w:val="24"/>
          <w:szCs w:val="24"/>
          <w:rtl/>
        </w:rPr>
        <w:t>לשם כך</w:t>
      </w:r>
      <w:r w:rsidRPr="0063729F">
        <w:rPr>
          <w:rFonts w:cs="David" w:hint="cs"/>
          <w:sz w:val="24"/>
          <w:szCs w:val="24"/>
          <w:rtl/>
        </w:rPr>
        <w:t xml:space="preserve"> </w:t>
      </w:r>
      <w:r w:rsidR="00ED366B">
        <w:rPr>
          <w:rFonts w:cs="David" w:hint="cs"/>
          <w:sz w:val="24"/>
          <w:szCs w:val="24"/>
          <w:rtl/>
        </w:rPr>
        <w:t xml:space="preserve">אופציות של </w:t>
      </w:r>
      <w:r w:rsidRPr="0063729F">
        <w:rPr>
          <w:rFonts w:cs="David" w:hint="cs"/>
          <w:sz w:val="24"/>
          <w:szCs w:val="24"/>
          <w:rtl/>
        </w:rPr>
        <w:t>מינוי פחות מגביל כמו מנהל, עוזר אישי מנחה או מלווה</w:t>
      </w:r>
      <w:r w:rsidR="00ED366B">
        <w:rPr>
          <w:rFonts w:cs="David" w:hint="cs"/>
          <w:sz w:val="24"/>
          <w:szCs w:val="24"/>
          <w:rtl/>
        </w:rPr>
        <w:t>]</w:t>
      </w:r>
      <w:r w:rsidRPr="0063729F">
        <w:rPr>
          <w:rFonts w:cs="David" w:hint="cs"/>
          <w:sz w:val="24"/>
          <w:szCs w:val="24"/>
          <w:rtl/>
        </w:rPr>
        <w:t>.</w:t>
      </w:r>
    </w:p>
    <w:p w:rsidR="00F51C44" w:rsidRPr="0063729F" w:rsidRDefault="00F51C44" w:rsidP="00ED366B">
      <w:pPr>
        <w:pStyle w:val="a3"/>
        <w:numPr>
          <w:ilvl w:val="0"/>
          <w:numId w:val="6"/>
        </w:numPr>
        <w:spacing w:before="120" w:line="360" w:lineRule="auto"/>
        <w:jc w:val="both"/>
        <w:rPr>
          <w:rFonts w:cs="David"/>
          <w:sz w:val="24"/>
          <w:szCs w:val="24"/>
          <w:rtl/>
        </w:rPr>
      </w:pPr>
      <w:r w:rsidRPr="0063729F">
        <w:rPr>
          <w:rFonts w:cs="David" w:hint="cs"/>
          <w:sz w:val="24"/>
          <w:szCs w:val="24"/>
          <w:rtl/>
        </w:rPr>
        <w:t xml:space="preserve">עקרון טובת החסוי-חובתו של כל גורם המחליט בענייני החסוי לפעול לטובתו ולשמירת זכויותיו. אולם,  טובת החסוי נסוגה מפני רצון החסוי אם הביע זאת כשהיה מסוגל להבין בדבר. </w:t>
      </w:r>
    </w:p>
    <w:p w:rsidR="00F51C44" w:rsidRDefault="00F51C44" w:rsidP="00F51C44">
      <w:pPr>
        <w:pStyle w:val="a3"/>
        <w:numPr>
          <w:ilvl w:val="0"/>
          <w:numId w:val="6"/>
        </w:numPr>
        <w:spacing w:before="120" w:line="360" w:lineRule="auto"/>
        <w:jc w:val="both"/>
        <w:rPr>
          <w:rFonts w:cs="David"/>
          <w:sz w:val="24"/>
          <w:szCs w:val="24"/>
        </w:rPr>
      </w:pPr>
      <w:r>
        <w:rPr>
          <w:rFonts w:cs="David" w:hint="cs"/>
          <w:sz w:val="24"/>
          <w:szCs w:val="24"/>
          <w:rtl/>
        </w:rPr>
        <w:t xml:space="preserve">עקרון ההחלטה העצמאית- לאפשר ככל הניתן לאדם לקבל החלטות הנוגעות לו. </w:t>
      </w:r>
    </w:p>
    <w:p w:rsidR="00F51C44" w:rsidRDefault="00F51C44" w:rsidP="00F51C44">
      <w:pPr>
        <w:pStyle w:val="a3"/>
        <w:numPr>
          <w:ilvl w:val="0"/>
          <w:numId w:val="6"/>
        </w:numPr>
        <w:spacing w:before="120" w:line="360" w:lineRule="auto"/>
        <w:jc w:val="both"/>
        <w:rPr>
          <w:rFonts w:cs="David"/>
          <w:sz w:val="24"/>
          <w:szCs w:val="24"/>
        </w:rPr>
      </w:pPr>
      <w:r w:rsidRPr="006C7B0A">
        <w:rPr>
          <w:rFonts w:cs="David" w:hint="cs"/>
          <w:sz w:val="24"/>
          <w:szCs w:val="24"/>
          <w:rtl/>
        </w:rPr>
        <w:t>עקרון ההשתתפות</w:t>
      </w:r>
      <w:r>
        <w:rPr>
          <w:rFonts w:cs="David" w:hint="cs"/>
          <w:sz w:val="24"/>
          <w:szCs w:val="24"/>
          <w:rtl/>
        </w:rPr>
        <w:t>.</w:t>
      </w:r>
    </w:p>
    <w:p w:rsidR="00F51C44" w:rsidRDefault="00F51C44" w:rsidP="00F51C44">
      <w:pPr>
        <w:pStyle w:val="a3"/>
        <w:numPr>
          <w:ilvl w:val="0"/>
          <w:numId w:val="6"/>
        </w:numPr>
        <w:spacing w:before="120" w:line="360" w:lineRule="auto"/>
        <w:jc w:val="both"/>
        <w:rPr>
          <w:rFonts w:cs="David"/>
          <w:sz w:val="24"/>
          <w:szCs w:val="24"/>
        </w:rPr>
      </w:pPr>
      <w:r w:rsidRPr="006C7B0A">
        <w:rPr>
          <w:rFonts w:cs="David" w:hint="cs"/>
          <w:sz w:val="24"/>
          <w:szCs w:val="24"/>
          <w:rtl/>
        </w:rPr>
        <w:t>שמירת האוטונומיה של החסוי ומעורבותו בחברה.</w:t>
      </w:r>
    </w:p>
    <w:p w:rsidR="00F51C44" w:rsidRPr="00F51C44" w:rsidRDefault="005813B5" w:rsidP="00F51C44">
      <w:pPr>
        <w:spacing w:before="120" w:line="360" w:lineRule="auto"/>
        <w:jc w:val="both"/>
        <w:rPr>
          <w:rFonts w:cs="David"/>
          <w:sz w:val="24"/>
          <w:szCs w:val="24"/>
          <w:rtl/>
        </w:rPr>
      </w:pPr>
      <w:r>
        <w:rPr>
          <w:rFonts w:cs="David" w:hint="cs"/>
          <w:sz w:val="24"/>
          <w:szCs w:val="24"/>
          <w:rtl/>
        </w:rPr>
        <w:t>ההסדרים המוצעים הם:</w:t>
      </w:r>
    </w:p>
    <w:p w:rsidR="004F26BC" w:rsidRPr="00A04FB2" w:rsidRDefault="00AD6E64" w:rsidP="005E5FEF">
      <w:pPr>
        <w:pStyle w:val="a3"/>
        <w:numPr>
          <w:ilvl w:val="0"/>
          <w:numId w:val="1"/>
        </w:numPr>
        <w:spacing w:before="120" w:line="360" w:lineRule="auto"/>
        <w:jc w:val="both"/>
        <w:rPr>
          <w:rFonts w:cs="David"/>
          <w:sz w:val="24"/>
          <w:szCs w:val="24"/>
        </w:rPr>
      </w:pPr>
      <w:r>
        <w:rPr>
          <w:rFonts w:cs="David" w:hint="cs"/>
          <w:sz w:val="24"/>
          <w:szCs w:val="24"/>
          <w:rtl/>
        </w:rPr>
        <w:t>י</w:t>
      </w:r>
      <w:r w:rsidR="00ED220C" w:rsidRPr="00A04FB2">
        <w:rPr>
          <w:rFonts w:cs="David" w:hint="cs"/>
          <w:sz w:val="24"/>
          <w:szCs w:val="24"/>
          <w:rtl/>
        </w:rPr>
        <w:t>יפוי כוח מתמשך-</w:t>
      </w:r>
      <w:r>
        <w:rPr>
          <w:rFonts w:cs="David" w:hint="cs"/>
          <w:sz w:val="24"/>
          <w:szCs w:val="24"/>
          <w:rtl/>
        </w:rPr>
        <w:t xml:space="preserve"> </w:t>
      </w:r>
      <w:r w:rsidR="00ED220C" w:rsidRPr="00A04FB2">
        <w:rPr>
          <w:rFonts w:cs="David" w:hint="cs"/>
          <w:sz w:val="24"/>
          <w:szCs w:val="24"/>
          <w:rtl/>
        </w:rPr>
        <w:t xml:space="preserve"> </w:t>
      </w:r>
      <w:r w:rsidR="00B222DE" w:rsidRPr="00A04FB2">
        <w:rPr>
          <w:rFonts w:cs="David" w:hint="cs"/>
          <w:sz w:val="24"/>
          <w:szCs w:val="24"/>
          <w:rtl/>
        </w:rPr>
        <w:t>מוצע לאפשר לאדם בהיותו מסוגל להבין את משמעות מתן ייפוי כוח כאמור</w:t>
      </w:r>
      <w:r w:rsidR="007E38F3" w:rsidRPr="00A04FB2">
        <w:rPr>
          <w:rFonts w:cs="David" w:hint="cs"/>
          <w:sz w:val="24"/>
          <w:szCs w:val="24"/>
          <w:rtl/>
        </w:rPr>
        <w:t xml:space="preserve">, למנות אדם אחר אשר יהיה מוסמך לפעול בענייניו אם וכאשר יחדל להיות מסוגל לקבל החלטות ולהבין בדבר. הממנה יוכל להחליט באלו נושאים למנות ואף לתת הנחיות מקדימות למיופה הכוח. </w:t>
      </w:r>
      <w:r w:rsidR="001B2AA3">
        <w:rPr>
          <w:rFonts w:cs="David" w:hint="cs"/>
          <w:sz w:val="24"/>
          <w:szCs w:val="24"/>
          <w:rtl/>
        </w:rPr>
        <w:t xml:space="preserve">כתנאי למתן תוקף לייפוי הכוח המתמשך וכדי </w:t>
      </w:r>
      <w:r w:rsidR="005E5FEF">
        <w:rPr>
          <w:rFonts w:cs="David" w:hint="cs"/>
          <w:sz w:val="24"/>
          <w:szCs w:val="24"/>
          <w:rtl/>
        </w:rPr>
        <w:t>למנוע זיופים ו</w:t>
      </w:r>
      <w:r w:rsidR="001B2AA3">
        <w:rPr>
          <w:rFonts w:cs="David" w:hint="cs"/>
          <w:sz w:val="24"/>
          <w:szCs w:val="24"/>
          <w:rtl/>
        </w:rPr>
        <w:t>להבטיח ש</w:t>
      </w:r>
      <w:r w:rsidR="005E5FEF">
        <w:rPr>
          <w:rFonts w:cs="David" w:hint="cs"/>
          <w:sz w:val="24"/>
          <w:szCs w:val="24"/>
          <w:rtl/>
        </w:rPr>
        <w:t>הממנה חתם על ייפוי הכוח באופן חופשי</w:t>
      </w:r>
      <w:r w:rsidR="001B2AA3">
        <w:rPr>
          <w:rFonts w:cs="David" w:hint="cs"/>
          <w:sz w:val="24"/>
          <w:szCs w:val="24"/>
          <w:rtl/>
        </w:rPr>
        <w:t xml:space="preserve">, </w:t>
      </w:r>
      <w:r w:rsidR="007E38F3" w:rsidRPr="00A04FB2">
        <w:rPr>
          <w:rFonts w:cs="David" w:hint="cs"/>
          <w:sz w:val="24"/>
          <w:szCs w:val="24"/>
          <w:rtl/>
        </w:rPr>
        <w:t xml:space="preserve">מוצע כי ייפוי כוח </w:t>
      </w:r>
      <w:r w:rsidR="001B2AA3">
        <w:rPr>
          <w:rFonts w:cs="David" w:hint="cs"/>
          <w:sz w:val="24"/>
          <w:szCs w:val="24"/>
          <w:rtl/>
        </w:rPr>
        <w:t>כאמור</w:t>
      </w:r>
      <w:r w:rsidR="007E38F3" w:rsidRPr="00A04FB2">
        <w:rPr>
          <w:rFonts w:cs="David" w:hint="cs"/>
          <w:sz w:val="24"/>
          <w:szCs w:val="24"/>
          <w:rtl/>
        </w:rPr>
        <w:t xml:space="preserve"> ייחתם בפני עו"ד ויופקד במשרדי האפוטרופוס הכללי </w:t>
      </w:r>
      <w:r w:rsidR="001B2AA3">
        <w:rPr>
          <w:rFonts w:cs="David" w:hint="cs"/>
          <w:sz w:val="24"/>
          <w:szCs w:val="24"/>
          <w:rtl/>
        </w:rPr>
        <w:t>כאשר האדם מבין בדבר</w:t>
      </w:r>
      <w:r w:rsidR="009B585D" w:rsidRPr="00A04FB2">
        <w:rPr>
          <w:rFonts w:cs="David" w:hint="cs"/>
          <w:sz w:val="24"/>
          <w:szCs w:val="24"/>
          <w:rtl/>
        </w:rPr>
        <w:t>.</w:t>
      </w:r>
      <w:r w:rsidR="00CD511F" w:rsidRPr="00A04FB2">
        <w:rPr>
          <w:rFonts w:cs="David" w:hint="cs"/>
          <w:sz w:val="24"/>
          <w:szCs w:val="24"/>
          <w:rtl/>
        </w:rPr>
        <w:t xml:space="preserve"> </w:t>
      </w:r>
      <w:r w:rsidR="004F26BC" w:rsidRPr="00A04FB2">
        <w:rPr>
          <w:rFonts w:cs="David" w:hint="cs"/>
          <w:sz w:val="24"/>
          <w:szCs w:val="24"/>
          <w:rtl/>
        </w:rPr>
        <w:t xml:space="preserve"> </w:t>
      </w:r>
    </w:p>
    <w:p w:rsidR="00ED220C" w:rsidRDefault="00CD511F" w:rsidP="00421CA6">
      <w:pPr>
        <w:pStyle w:val="a3"/>
        <w:spacing w:before="120" w:line="360" w:lineRule="auto"/>
        <w:jc w:val="both"/>
        <w:rPr>
          <w:rFonts w:cs="David"/>
          <w:sz w:val="24"/>
          <w:szCs w:val="24"/>
          <w:rtl/>
        </w:rPr>
      </w:pPr>
      <w:r>
        <w:rPr>
          <w:rFonts w:cs="David" w:hint="cs"/>
          <w:sz w:val="24"/>
          <w:szCs w:val="24"/>
          <w:rtl/>
        </w:rPr>
        <w:t xml:space="preserve">לפי הצעת החוק, </w:t>
      </w:r>
      <w:r w:rsidR="00ED220C" w:rsidRPr="00303D3B">
        <w:rPr>
          <w:rFonts w:cs="David" w:hint="cs"/>
          <w:sz w:val="24"/>
          <w:szCs w:val="24"/>
          <w:rtl/>
        </w:rPr>
        <w:t xml:space="preserve">במקרה </w:t>
      </w:r>
      <w:r>
        <w:rPr>
          <w:rFonts w:cs="David" w:hint="cs"/>
          <w:sz w:val="24"/>
          <w:szCs w:val="24"/>
          <w:rtl/>
        </w:rPr>
        <w:t xml:space="preserve">של ייפוי כוח מתמשך, לא יהיה </w:t>
      </w:r>
      <w:r w:rsidR="00ED220C" w:rsidRPr="00303D3B">
        <w:rPr>
          <w:rFonts w:cs="David" w:hint="cs"/>
          <w:sz w:val="24"/>
          <w:szCs w:val="24"/>
          <w:rtl/>
        </w:rPr>
        <w:t xml:space="preserve">פיקוח על </w:t>
      </w:r>
      <w:r>
        <w:rPr>
          <w:rFonts w:cs="David" w:hint="cs"/>
          <w:sz w:val="24"/>
          <w:szCs w:val="24"/>
          <w:rtl/>
        </w:rPr>
        <w:t>הממונה</w:t>
      </w:r>
      <w:r w:rsidR="00ED220C" w:rsidRPr="00303D3B">
        <w:rPr>
          <w:rFonts w:cs="David" w:hint="cs"/>
          <w:sz w:val="24"/>
          <w:szCs w:val="24"/>
          <w:rtl/>
        </w:rPr>
        <w:t xml:space="preserve"> וגם לא יהיו לו חובות דיווח. </w:t>
      </w:r>
      <w:r w:rsidR="005E5FEF">
        <w:rPr>
          <w:rFonts w:cs="David" w:hint="cs"/>
          <w:sz w:val="24"/>
          <w:szCs w:val="24"/>
          <w:rtl/>
        </w:rPr>
        <w:t xml:space="preserve">אולם, </w:t>
      </w:r>
      <w:r>
        <w:rPr>
          <w:rFonts w:cs="David" w:hint="cs"/>
          <w:sz w:val="24"/>
          <w:szCs w:val="24"/>
          <w:rtl/>
        </w:rPr>
        <w:t>מאחר ש</w:t>
      </w:r>
      <w:r w:rsidR="005E5FEF">
        <w:rPr>
          <w:rFonts w:cs="David" w:hint="cs"/>
          <w:sz w:val="24"/>
          <w:szCs w:val="24"/>
          <w:rtl/>
        </w:rPr>
        <w:t xml:space="preserve">בניגוד לייפוי כוח רגיל, </w:t>
      </w:r>
      <w:r>
        <w:rPr>
          <w:rFonts w:cs="David" w:hint="cs"/>
          <w:sz w:val="24"/>
          <w:szCs w:val="24"/>
          <w:rtl/>
        </w:rPr>
        <w:t xml:space="preserve">הממנה </w:t>
      </w:r>
      <w:r w:rsidR="005E5FEF">
        <w:rPr>
          <w:rFonts w:cs="David" w:hint="cs"/>
          <w:sz w:val="24"/>
          <w:szCs w:val="24"/>
          <w:rtl/>
        </w:rPr>
        <w:t xml:space="preserve">אינו </w:t>
      </w:r>
      <w:r>
        <w:rPr>
          <w:rFonts w:cs="David" w:hint="cs"/>
          <w:sz w:val="24"/>
          <w:szCs w:val="24"/>
          <w:rtl/>
        </w:rPr>
        <w:t xml:space="preserve">יכול לפקח על מיופה הכוח המתמשך </w:t>
      </w:r>
      <w:r w:rsidR="005E5FEF">
        <w:rPr>
          <w:rFonts w:cs="David" w:hint="cs"/>
          <w:sz w:val="24"/>
          <w:szCs w:val="24"/>
          <w:rtl/>
        </w:rPr>
        <w:t>מאחר ש</w:t>
      </w:r>
      <w:r w:rsidR="00421CA6">
        <w:rPr>
          <w:rFonts w:cs="David" w:hint="cs"/>
          <w:sz w:val="24"/>
          <w:szCs w:val="24"/>
          <w:rtl/>
        </w:rPr>
        <w:t>הוא כבר לא יבין בדבר</w:t>
      </w:r>
      <w:r w:rsidR="005E5FEF">
        <w:rPr>
          <w:rFonts w:cs="David" w:hint="cs"/>
          <w:sz w:val="24"/>
          <w:szCs w:val="24"/>
          <w:rtl/>
        </w:rPr>
        <w:t xml:space="preserve"> בעת היכנס</w:t>
      </w:r>
      <w:r w:rsidR="00421CA6">
        <w:rPr>
          <w:rFonts w:cs="David" w:hint="cs"/>
          <w:sz w:val="24"/>
          <w:szCs w:val="24"/>
          <w:rtl/>
        </w:rPr>
        <w:t xml:space="preserve"> ייפוי הכוח</w:t>
      </w:r>
      <w:r w:rsidR="005E5FEF">
        <w:rPr>
          <w:rFonts w:cs="David" w:hint="cs"/>
          <w:sz w:val="24"/>
          <w:szCs w:val="24"/>
          <w:rtl/>
        </w:rPr>
        <w:t xml:space="preserve"> לתוקף, יחולו על ייפוי הכוח המתמשך</w:t>
      </w:r>
      <w:r>
        <w:rPr>
          <w:rFonts w:cs="David" w:hint="cs"/>
          <w:sz w:val="24"/>
          <w:szCs w:val="24"/>
          <w:rtl/>
        </w:rPr>
        <w:t xml:space="preserve"> </w:t>
      </w:r>
      <w:r w:rsidR="00ED220C" w:rsidRPr="00303D3B">
        <w:rPr>
          <w:rFonts w:cs="David" w:hint="cs"/>
          <w:sz w:val="24"/>
          <w:szCs w:val="24"/>
          <w:rtl/>
        </w:rPr>
        <w:t>דינים המשלבים בין דיני השליחות ובין דיני</w:t>
      </w:r>
      <w:r>
        <w:rPr>
          <w:rFonts w:cs="David" w:hint="cs"/>
          <w:sz w:val="24"/>
          <w:szCs w:val="24"/>
          <w:rtl/>
        </w:rPr>
        <w:t>ם</w:t>
      </w:r>
      <w:r w:rsidR="00ED220C" w:rsidRPr="00303D3B">
        <w:rPr>
          <w:rFonts w:cs="David" w:hint="cs"/>
          <w:sz w:val="24"/>
          <w:szCs w:val="24"/>
          <w:rtl/>
        </w:rPr>
        <w:t xml:space="preserve"> </w:t>
      </w:r>
      <w:r>
        <w:rPr>
          <w:rFonts w:cs="David" w:hint="cs"/>
          <w:sz w:val="24"/>
          <w:szCs w:val="24"/>
          <w:rtl/>
        </w:rPr>
        <w:t>שונים שנועדו להגן על החסוי</w:t>
      </w:r>
      <w:r w:rsidR="00ED220C" w:rsidRPr="00303D3B">
        <w:rPr>
          <w:rFonts w:cs="David" w:hint="cs"/>
          <w:sz w:val="24"/>
          <w:szCs w:val="24"/>
          <w:rtl/>
        </w:rPr>
        <w:t>.</w:t>
      </w:r>
    </w:p>
    <w:p w:rsidR="00E04003" w:rsidRDefault="00421CA6" w:rsidP="00C2386F">
      <w:pPr>
        <w:pStyle w:val="a3"/>
        <w:spacing w:before="120" w:line="360" w:lineRule="auto"/>
        <w:jc w:val="both"/>
        <w:rPr>
          <w:rFonts w:cs="David"/>
          <w:sz w:val="24"/>
          <w:szCs w:val="24"/>
          <w:rtl/>
        </w:rPr>
      </w:pPr>
      <w:r>
        <w:rPr>
          <w:rFonts w:cs="David" w:hint="cs"/>
          <w:sz w:val="24"/>
          <w:szCs w:val="24"/>
          <w:rtl/>
        </w:rPr>
        <w:t xml:space="preserve">עוד </w:t>
      </w:r>
      <w:r w:rsidR="00C14FB5">
        <w:rPr>
          <w:rFonts w:cs="David" w:hint="cs"/>
          <w:sz w:val="24"/>
          <w:szCs w:val="24"/>
          <w:rtl/>
        </w:rPr>
        <w:t>מוצע להסדיר את המקרים בהם בית המשפט יתערב בי</w:t>
      </w:r>
      <w:r w:rsidR="00F5170B">
        <w:rPr>
          <w:rFonts w:cs="David" w:hint="cs"/>
          <w:sz w:val="24"/>
          <w:szCs w:val="24"/>
          <w:rtl/>
        </w:rPr>
        <w:t>י</w:t>
      </w:r>
      <w:r w:rsidR="00C14FB5">
        <w:rPr>
          <w:rFonts w:cs="David" w:hint="cs"/>
          <w:sz w:val="24"/>
          <w:szCs w:val="24"/>
          <w:rtl/>
        </w:rPr>
        <w:t>פוי כוח מתמשך ובסמכויותיו של מי שמונה בייפוי כוח כאמור.</w:t>
      </w:r>
    </w:p>
    <w:p w:rsidR="001F63B6" w:rsidRPr="00303D3B" w:rsidRDefault="001F63B6" w:rsidP="00C14FB5">
      <w:pPr>
        <w:pStyle w:val="a3"/>
        <w:spacing w:before="120" w:line="360" w:lineRule="auto"/>
        <w:rPr>
          <w:rFonts w:cs="David"/>
          <w:sz w:val="24"/>
          <w:szCs w:val="24"/>
        </w:rPr>
      </w:pPr>
    </w:p>
    <w:p w:rsidR="00ED220C" w:rsidRPr="00303D3B" w:rsidRDefault="00C14FB5" w:rsidP="00CD1C9A">
      <w:pPr>
        <w:pStyle w:val="a3"/>
        <w:numPr>
          <w:ilvl w:val="0"/>
          <w:numId w:val="1"/>
        </w:numPr>
        <w:spacing w:before="120" w:line="360" w:lineRule="auto"/>
        <w:jc w:val="both"/>
        <w:rPr>
          <w:rFonts w:cs="David"/>
          <w:sz w:val="24"/>
          <w:szCs w:val="24"/>
        </w:rPr>
      </w:pPr>
      <w:r>
        <w:rPr>
          <w:rFonts w:cs="David" w:hint="cs"/>
          <w:sz w:val="24"/>
          <w:szCs w:val="24"/>
          <w:rtl/>
        </w:rPr>
        <w:t xml:space="preserve">מוצע </w:t>
      </w:r>
      <w:r w:rsidR="00EB7DAF">
        <w:rPr>
          <w:rFonts w:cs="David" w:hint="cs"/>
          <w:sz w:val="24"/>
          <w:szCs w:val="24"/>
          <w:rtl/>
        </w:rPr>
        <w:t xml:space="preserve"> לתקן את הפרק </w:t>
      </w:r>
      <w:r w:rsidR="009C018F">
        <w:rPr>
          <w:rFonts w:cs="David" w:hint="cs"/>
          <w:sz w:val="24"/>
          <w:szCs w:val="24"/>
          <w:rtl/>
        </w:rPr>
        <w:t xml:space="preserve">המסדיר </w:t>
      </w:r>
      <w:r w:rsidR="00EB7DAF">
        <w:rPr>
          <w:rFonts w:cs="David" w:hint="cs"/>
          <w:sz w:val="24"/>
          <w:szCs w:val="24"/>
          <w:rtl/>
        </w:rPr>
        <w:t>מינוי אפוטרופוס על ידי בית המשפט</w:t>
      </w:r>
      <w:r w:rsidR="009C018F">
        <w:rPr>
          <w:rFonts w:cs="David" w:hint="cs"/>
          <w:sz w:val="24"/>
          <w:szCs w:val="24"/>
          <w:rtl/>
        </w:rPr>
        <w:t xml:space="preserve">, לפרט </w:t>
      </w:r>
      <w:r w:rsidR="00EB7DAF">
        <w:rPr>
          <w:rFonts w:cs="David" w:hint="cs"/>
          <w:sz w:val="24"/>
          <w:szCs w:val="24"/>
          <w:rtl/>
        </w:rPr>
        <w:t>א</w:t>
      </w:r>
      <w:r w:rsidR="0014338E">
        <w:rPr>
          <w:rFonts w:cs="David" w:hint="cs"/>
          <w:sz w:val="24"/>
          <w:szCs w:val="24"/>
          <w:rtl/>
        </w:rPr>
        <w:t xml:space="preserve">ת </w:t>
      </w:r>
      <w:r w:rsidR="00EB7DAF">
        <w:rPr>
          <w:rFonts w:cs="David" w:hint="cs"/>
          <w:sz w:val="24"/>
          <w:szCs w:val="24"/>
          <w:rtl/>
        </w:rPr>
        <w:t>השיקולים ש</w:t>
      </w:r>
      <w:r w:rsidR="00353FC5">
        <w:rPr>
          <w:rFonts w:cs="David" w:hint="cs"/>
          <w:sz w:val="24"/>
          <w:szCs w:val="24"/>
          <w:rtl/>
        </w:rPr>
        <w:t>על בית המשפט</w:t>
      </w:r>
      <w:r w:rsidR="00EB7DAF">
        <w:rPr>
          <w:rFonts w:cs="David" w:hint="cs"/>
          <w:sz w:val="24"/>
          <w:szCs w:val="24"/>
          <w:rtl/>
        </w:rPr>
        <w:t xml:space="preserve"> לשקול בעת מינוי אפוטרופוס </w:t>
      </w:r>
      <w:r w:rsidR="00353FC5">
        <w:rPr>
          <w:rFonts w:cs="David" w:hint="cs"/>
          <w:sz w:val="24"/>
          <w:szCs w:val="24"/>
          <w:rtl/>
        </w:rPr>
        <w:t>(על בית המשפט להתרשם כי יש בכך צורך לשם שמירת טובתו</w:t>
      </w:r>
      <w:r w:rsidR="00183C25">
        <w:rPr>
          <w:rFonts w:cs="David" w:hint="cs"/>
          <w:sz w:val="24"/>
          <w:szCs w:val="24"/>
          <w:rtl/>
        </w:rPr>
        <w:t xml:space="preserve"> של החסוי</w:t>
      </w:r>
      <w:r w:rsidR="00353FC5">
        <w:rPr>
          <w:rFonts w:cs="David" w:hint="cs"/>
          <w:sz w:val="24"/>
          <w:szCs w:val="24"/>
          <w:rtl/>
        </w:rPr>
        <w:t>, כי לא ניתן לשמור על טובת החסוי בדרך מגבילה פחות</w:t>
      </w:r>
      <w:r w:rsidR="00183C25">
        <w:rPr>
          <w:rFonts w:cs="David" w:hint="cs"/>
          <w:sz w:val="24"/>
          <w:szCs w:val="24"/>
          <w:rtl/>
        </w:rPr>
        <w:t xml:space="preserve"> ועוד)</w:t>
      </w:r>
      <w:r w:rsidR="009C018F">
        <w:rPr>
          <w:rFonts w:cs="David" w:hint="cs"/>
          <w:sz w:val="24"/>
          <w:szCs w:val="24"/>
          <w:rtl/>
        </w:rPr>
        <w:t>,</w:t>
      </w:r>
      <w:r w:rsidR="005164E4">
        <w:rPr>
          <w:rFonts w:cs="David" w:hint="cs"/>
          <w:sz w:val="24"/>
          <w:szCs w:val="24"/>
          <w:rtl/>
        </w:rPr>
        <w:t xml:space="preserve"> לקבוע כי על בית המשפט לשקול אלו עניינים </w:t>
      </w:r>
      <w:r w:rsidR="007311A8">
        <w:rPr>
          <w:rFonts w:cs="David" w:hint="cs"/>
          <w:sz w:val="24"/>
          <w:szCs w:val="24"/>
          <w:rtl/>
        </w:rPr>
        <w:t>נדרש</w:t>
      </w:r>
      <w:r w:rsidR="005164E4">
        <w:rPr>
          <w:rFonts w:cs="David" w:hint="cs"/>
          <w:sz w:val="24"/>
          <w:szCs w:val="24"/>
          <w:rtl/>
        </w:rPr>
        <w:t xml:space="preserve"> למסור לאפוטרופוס</w:t>
      </w:r>
      <w:r w:rsidR="00183C25">
        <w:rPr>
          <w:rFonts w:cs="David" w:hint="cs"/>
          <w:sz w:val="24"/>
          <w:szCs w:val="24"/>
          <w:rtl/>
        </w:rPr>
        <w:t xml:space="preserve">, </w:t>
      </w:r>
      <w:r w:rsidR="00EB7DAF">
        <w:rPr>
          <w:rFonts w:cs="David" w:hint="cs"/>
          <w:sz w:val="24"/>
          <w:szCs w:val="24"/>
          <w:rtl/>
        </w:rPr>
        <w:t xml:space="preserve">ולעגן </w:t>
      </w:r>
      <w:r w:rsidR="0014338E">
        <w:rPr>
          <w:rFonts w:cs="David" w:hint="cs"/>
          <w:sz w:val="24"/>
          <w:szCs w:val="24"/>
          <w:rtl/>
        </w:rPr>
        <w:t xml:space="preserve">עקרונות </w:t>
      </w:r>
      <w:r w:rsidR="00EB7DAF">
        <w:rPr>
          <w:rFonts w:cs="David" w:hint="cs"/>
          <w:sz w:val="24"/>
          <w:szCs w:val="24"/>
          <w:rtl/>
        </w:rPr>
        <w:t>מנחים ע</w:t>
      </w:r>
      <w:r w:rsidR="00C2386F">
        <w:rPr>
          <w:rFonts w:cs="David" w:hint="cs"/>
          <w:sz w:val="24"/>
          <w:szCs w:val="24"/>
          <w:rtl/>
        </w:rPr>
        <w:t>ל פיהם יהיה חייב אפוטרופוס לפעול</w:t>
      </w:r>
      <w:r w:rsidR="00EB7DAF">
        <w:rPr>
          <w:rFonts w:cs="David" w:hint="cs"/>
          <w:sz w:val="24"/>
          <w:szCs w:val="24"/>
          <w:rtl/>
        </w:rPr>
        <w:t xml:space="preserve">- </w:t>
      </w:r>
      <w:r w:rsidR="009C018F">
        <w:rPr>
          <w:rFonts w:cs="David" w:hint="cs"/>
          <w:sz w:val="24"/>
          <w:szCs w:val="24"/>
          <w:rtl/>
        </w:rPr>
        <w:t xml:space="preserve">לשמור על </w:t>
      </w:r>
      <w:r w:rsidR="00183C25">
        <w:rPr>
          <w:rFonts w:cs="David" w:hint="cs"/>
          <w:sz w:val="24"/>
          <w:szCs w:val="24"/>
          <w:rtl/>
        </w:rPr>
        <w:t xml:space="preserve"> </w:t>
      </w:r>
      <w:r w:rsidR="00183C25">
        <w:rPr>
          <w:rFonts w:cs="David" w:hint="cs"/>
          <w:sz w:val="24"/>
          <w:szCs w:val="24"/>
          <w:rtl/>
        </w:rPr>
        <w:lastRenderedPageBreak/>
        <w:t xml:space="preserve">כבוד החסוי, פרטיותו, </w:t>
      </w:r>
      <w:r w:rsidR="009C018F">
        <w:rPr>
          <w:rFonts w:cs="David" w:hint="cs"/>
          <w:sz w:val="24"/>
          <w:szCs w:val="24"/>
          <w:rtl/>
        </w:rPr>
        <w:t xml:space="preserve">להתנהל </w:t>
      </w:r>
      <w:r w:rsidR="00183C25">
        <w:rPr>
          <w:rFonts w:cs="David" w:hint="cs"/>
          <w:sz w:val="24"/>
          <w:szCs w:val="24"/>
          <w:rtl/>
        </w:rPr>
        <w:t>בדרך שתאפשר לחסוי לממש את יכולותיו ולשמור על מרב העצמאות, חובתו לשמוע את דעתו של החסוי בטרם קבלת החלטה</w:t>
      </w:r>
      <w:r w:rsidR="009C018F">
        <w:rPr>
          <w:rFonts w:cs="David" w:hint="cs"/>
          <w:sz w:val="24"/>
          <w:szCs w:val="24"/>
          <w:rtl/>
        </w:rPr>
        <w:t xml:space="preserve"> ועוד</w:t>
      </w:r>
      <w:r w:rsidR="00183C25">
        <w:rPr>
          <w:rFonts w:cs="David" w:hint="cs"/>
          <w:sz w:val="24"/>
          <w:szCs w:val="24"/>
          <w:rtl/>
        </w:rPr>
        <w:t xml:space="preserve">. </w:t>
      </w:r>
      <w:r w:rsidR="0014338E">
        <w:rPr>
          <w:rFonts w:cs="David" w:hint="cs"/>
          <w:sz w:val="24"/>
          <w:szCs w:val="24"/>
          <w:rtl/>
        </w:rPr>
        <w:t xml:space="preserve"> </w:t>
      </w:r>
    </w:p>
    <w:p w:rsidR="00ED220C" w:rsidRPr="00EB7DAF" w:rsidRDefault="00ED220C" w:rsidP="00ED220C">
      <w:pPr>
        <w:pStyle w:val="a3"/>
        <w:spacing w:before="120" w:line="360" w:lineRule="auto"/>
        <w:rPr>
          <w:rFonts w:cs="David"/>
          <w:sz w:val="24"/>
          <w:szCs w:val="24"/>
          <w:rtl/>
        </w:rPr>
      </w:pPr>
    </w:p>
    <w:p w:rsidR="002E186C" w:rsidRDefault="00EB7DAF" w:rsidP="00657B14">
      <w:pPr>
        <w:pStyle w:val="a3"/>
        <w:numPr>
          <w:ilvl w:val="0"/>
          <w:numId w:val="1"/>
        </w:numPr>
        <w:spacing w:before="120" w:line="360" w:lineRule="auto"/>
        <w:jc w:val="both"/>
        <w:rPr>
          <w:rFonts w:cs="David"/>
          <w:sz w:val="24"/>
          <w:szCs w:val="24"/>
        </w:rPr>
      </w:pPr>
      <w:r w:rsidRPr="00F95F07">
        <w:rPr>
          <w:rFonts w:cs="David" w:hint="cs"/>
          <w:sz w:val="24"/>
          <w:szCs w:val="24"/>
          <w:rtl/>
        </w:rPr>
        <w:t>מוצע ל</w:t>
      </w:r>
      <w:r w:rsidR="00791DB5" w:rsidRPr="00F95F07">
        <w:rPr>
          <w:rFonts w:cs="David" w:hint="cs"/>
          <w:sz w:val="24"/>
          <w:szCs w:val="24"/>
          <w:rtl/>
        </w:rPr>
        <w:t>ה</w:t>
      </w:r>
      <w:r w:rsidR="00EB1700" w:rsidRPr="00F95F07">
        <w:rPr>
          <w:rFonts w:cs="David" w:hint="cs"/>
          <w:sz w:val="24"/>
          <w:szCs w:val="24"/>
          <w:rtl/>
        </w:rPr>
        <w:t>סדיר א</w:t>
      </w:r>
      <w:r w:rsidRPr="00F95F07">
        <w:rPr>
          <w:rFonts w:cs="David" w:hint="cs"/>
          <w:sz w:val="24"/>
          <w:szCs w:val="24"/>
          <w:rtl/>
        </w:rPr>
        <w:t xml:space="preserve">ת מינויים </w:t>
      </w:r>
      <w:r w:rsidR="009C018F" w:rsidRPr="00F95F07">
        <w:rPr>
          <w:rFonts w:cs="David" w:hint="cs"/>
          <w:sz w:val="24"/>
          <w:szCs w:val="24"/>
          <w:rtl/>
        </w:rPr>
        <w:t xml:space="preserve">וסמכויותיהם </w:t>
      </w:r>
      <w:r w:rsidRPr="00F95F07">
        <w:rPr>
          <w:rFonts w:cs="David" w:hint="cs"/>
          <w:sz w:val="24"/>
          <w:szCs w:val="24"/>
          <w:rtl/>
        </w:rPr>
        <w:t xml:space="preserve">של מפקחים </w:t>
      </w:r>
      <w:r w:rsidR="00ED220C" w:rsidRPr="00F95F07">
        <w:rPr>
          <w:rFonts w:cs="David" w:hint="cs"/>
          <w:sz w:val="24"/>
          <w:szCs w:val="24"/>
          <w:rtl/>
        </w:rPr>
        <w:t>ב</w:t>
      </w:r>
      <w:r w:rsidR="009C018F" w:rsidRPr="00F95F07">
        <w:rPr>
          <w:rFonts w:cs="David" w:hint="cs"/>
          <w:sz w:val="24"/>
          <w:szCs w:val="24"/>
          <w:rtl/>
        </w:rPr>
        <w:t>משרד ה</w:t>
      </w:r>
      <w:r w:rsidR="00ED220C" w:rsidRPr="00F95F07">
        <w:rPr>
          <w:rFonts w:cs="David" w:hint="cs"/>
          <w:sz w:val="24"/>
          <w:szCs w:val="24"/>
          <w:rtl/>
        </w:rPr>
        <w:t>אפוטרופוס הכללי</w:t>
      </w:r>
      <w:r w:rsidRPr="00F95F07">
        <w:rPr>
          <w:rFonts w:cs="David" w:hint="cs"/>
          <w:sz w:val="24"/>
          <w:szCs w:val="24"/>
          <w:rtl/>
        </w:rPr>
        <w:t xml:space="preserve">, אשר יפקחו על </w:t>
      </w:r>
      <w:r w:rsidR="008350C7" w:rsidRPr="00F95F07">
        <w:rPr>
          <w:rFonts w:cs="David" w:hint="cs"/>
          <w:sz w:val="24"/>
          <w:szCs w:val="24"/>
          <w:rtl/>
        </w:rPr>
        <w:t>אפוטרופ</w:t>
      </w:r>
      <w:r w:rsidR="00C92992" w:rsidRPr="00F95F07">
        <w:rPr>
          <w:rFonts w:cs="David" w:hint="cs"/>
          <w:sz w:val="24"/>
          <w:szCs w:val="24"/>
          <w:rtl/>
        </w:rPr>
        <w:t>ו</w:t>
      </w:r>
      <w:r w:rsidR="008350C7" w:rsidRPr="00F95F07">
        <w:rPr>
          <w:rFonts w:cs="David" w:hint="cs"/>
          <w:sz w:val="24"/>
          <w:szCs w:val="24"/>
          <w:rtl/>
        </w:rPr>
        <w:t>סים</w:t>
      </w:r>
      <w:r w:rsidR="00F95F07" w:rsidRPr="00F95F07">
        <w:rPr>
          <w:rFonts w:cs="David" w:hint="cs"/>
          <w:sz w:val="24"/>
          <w:szCs w:val="24"/>
          <w:rtl/>
        </w:rPr>
        <w:t xml:space="preserve"> ו</w:t>
      </w:r>
      <w:r w:rsidR="00E13A56">
        <w:rPr>
          <w:rFonts w:cs="David" w:hint="cs"/>
          <w:sz w:val="24"/>
          <w:szCs w:val="24"/>
          <w:rtl/>
        </w:rPr>
        <w:t xml:space="preserve">להסמיך אותם לדרוש </w:t>
      </w:r>
      <w:r w:rsidR="00F95F07" w:rsidRPr="00F95F07">
        <w:rPr>
          <w:rFonts w:cs="David" w:hint="cs"/>
          <w:sz w:val="24"/>
          <w:szCs w:val="24"/>
          <w:rtl/>
        </w:rPr>
        <w:t>מידע מגופים שונים</w:t>
      </w:r>
      <w:r w:rsidR="00ED220C" w:rsidRPr="00F95F07">
        <w:rPr>
          <w:rFonts w:cs="David" w:hint="cs"/>
          <w:sz w:val="24"/>
          <w:szCs w:val="24"/>
          <w:rtl/>
        </w:rPr>
        <w:t xml:space="preserve">. </w:t>
      </w:r>
      <w:r w:rsidR="00E33DE5" w:rsidRPr="00F95F07">
        <w:rPr>
          <w:rFonts w:cs="David" w:hint="cs"/>
          <w:sz w:val="24"/>
          <w:szCs w:val="24"/>
          <w:rtl/>
        </w:rPr>
        <w:t xml:space="preserve">כיום חוק הכשרות </w:t>
      </w:r>
      <w:r w:rsidR="00E13A56">
        <w:rPr>
          <w:rFonts w:cs="David" w:hint="cs"/>
          <w:sz w:val="24"/>
          <w:szCs w:val="24"/>
          <w:rtl/>
        </w:rPr>
        <w:t>מתייחס רק</w:t>
      </w:r>
      <w:r w:rsidR="00E33DE5" w:rsidRPr="00F95F07">
        <w:rPr>
          <w:rFonts w:cs="David" w:hint="cs"/>
          <w:sz w:val="24"/>
          <w:szCs w:val="24"/>
          <w:rtl/>
        </w:rPr>
        <w:t xml:space="preserve"> </w:t>
      </w:r>
      <w:r w:rsidR="00E13A56">
        <w:rPr>
          <w:rFonts w:cs="David" w:hint="cs"/>
          <w:sz w:val="24"/>
          <w:szCs w:val="24"/>
          <w:rtl/>
        </w:rPr>
        <w:t>ל</w:t>
      </w:r>
      <w:r w:rsidR="00E33DE5" w:rsidRPr="00F95F07">
        <w:rPr>
          <w:rFonts w:cs="David" w:hint="cs"/>
          <w:sz w:val="24"/>
          <w:szCs w:val="24"/>
          <w:rtl/>
        </w:rPr>
        <w:t>דיווחים שיוגשו על ידי אפוטרופ</w:t>
      </w:r>
      <w:r w:rsidR="00C92992" w:rsidRPr="00F95F07">
        <w:rPr>
          <w:rFonts w:cs="David" w:hint="cs"/>
          <w:sz w:val="24"/>
          <w:szCs w:val="24"/>
          <w:rtl/>
        </w:rPr>
        <w:t>ו</w:t>
      </w:r>
      <w:r w:rsidR="00E33DE5" w:rsidRPr="00F95F07">
        <w:rPr>
          <w:rFonts w:cs="David" w:hint="cs"/>
          <w:sz w:val="24"/>
          <w:szCs w:val="24"/>
          <w:rtl/>
        </w:rPr>
        <w:t>סים לאפוטרופוס הכללי</w:t>
      </w:r>
      <w:r w:rsidR="00F95F07" w:rsidRPr="00F95F07">
        <w:rPr>
          <w:rFonts w:cs="David" w:hint="cs"/>
          <w:sz w:val="24"/>
          <w:szCs w:val="24"/>
          <w:rtl/>
        </w:rPr>
        <w:t>,</w:t>
      </w:r>
      <w:r w:rsidR="00E33DE5" w:rsidRPr="00F95F07">
        <w:rPr>
          <w:rFonts w:cs="David" w:hint="cs"/>
          <w:sz w:val="24"/>
          <w:szCs w:val="24"/>
          <w:rtl/>
        </w:rPr>
        <w:t xml:space="preserve"> וחוק האפוטר</w:t>
      </w:r>
      <w:r w:rsidR="00B8108A" w:rsidRPr="00F95F07">
        <w:rPr>
          <w:rFonts w:cs="David" w:hint="cs"/>
          <w:sz w:val="24"/>
          <w:szCs w:val="24"/>
          <w:rtl/>
        </w:rPr>
        <w:t xml:space="preserve">ופוס הכללי, </w:t>
      </w:r>
      <w:proofErr w:type="spellStart"/>
      <w:r w:rsidR="00B8108A" w:rsidRPr="00F95F07">
        <w:rPr>
          <w:rFonts w:cs="David" w:hint="cs"/>
          <w:sz w:val="24"/>
          <w:szCs w:val="24"/>
          <w:rtl/>
        </w:rPr>
        <w:t>התשל"ח</w:t>
      </w:r>
      <w:proofErr w:type="spellEnd"/>
      <w:r w:rsidR="00B8108A" w:rsidRPr="00F95F07">
        <w:rPr>
          <w:rFonts w:cs="David" w:hint="cs"/>
          <w:sz w:val="24"/>
          <w:szCs w:val="24"/>
          <w:rtl/>
        </w:rPr>
        <w:t>–1978</w:t>
      </w:r>
      <w:r w:rsidR="00E33DE5" w:rsidRPr="00F95F07">
        <w:rPr>
          <w:rFonts w:cs="David" w:hint="cs"/>
          <w:sz w:val="24"/>
          <w:szCs w:val="24"/>
          <w:rtl/>
        </w:rPr>
        <w:t>,</w:t>
      </w:r>
      <w:r w:rsidR="00B8108A" w:rsidRPr="00F95F07">
        <w:rPr>
          <w:rFonts w:cs="David" w:hint="cs"/>
          <w:sz w:val="24"/>
          <w:szCs w:val="24"/>
          <w:rtl/>
        </w:rPr>
        <w:t xml:space="preserve"> קובע כי האפוטרופוס הכללי יכול למנות נציגים שיעבדו מטעמו ובפיקוחו</w:t>
      </w:r>
      <w:r w:rsidR="00C92992" w:rsidRPr="00F95F07">
        <w:rPr>
          <w:rFonts w:cs="David" w:hint="cs"/>
          <w:sz w:val="24"/>
          <w:szCs w:val="24"/>
          <w:rtl/>
        </w:rPr>
        <w:t>,</w:t>
      </w:r>
      <w:r w:rsidR="00B8108A" w:rsidRPr="00F95F07">
        <w:rPr>
          <w:rFonts w:cs="David" w:hint="cs"/>
          <w:sz w:val="24"/>
          <w:szCs w:val="24"/>
          <w:rtl/>
        </w:rPr>
        <w:t xml:space="preserve"> אך </w:t>
      </w:r>
      <w:r w:rsidR="00E33DE5" w:rsidRPr="00F95F07">
        <w:rPr>
          <w:rFonts w:cs="David" w:hint="cs"/>
          <w:sz w:val="24"/>
          <w:szCs w:val="24"/>
          <w:rtl/>
        </w:rPr>
        <w:t>הוא לא מסדיר מעבר לכך מערך של פיקוח</w:t>
      </w:r>
      <w:r w:rsidR="00B8108A" w:rsidRPr="00F95F07">
        <w:rPr>
          <w:rFonts w:cs="David" w:hint="cs"/>
          <w:sz w:val="24"/>
          <w:szCs w:val="24"/>
          <w:rtl/>
        </w:rPr>
        <w:t>.</w:t>
      </w:r>
      <w:r w:rsidR="00304528" w:rsidRPr="00F95F07">
        <w:rPr>
          <w:rFonts w:cs="David" w:hint="cs"/>
          <w:sz w:val="24"/>
          <w:szCs w:val="24"/>
          <w:rtl/>
        </w:rPr>
        <w:t xml:space="preserve"> </w:t>
      </w:r>
      <w:r w:rsidR="00E13A56" w:rsidRPr="00E13A56">
        <w:rPr>
          <w:rFonts w:cs="David" w:hint="cs"/>
          <w:sz w:val="24"/>
          <w:szCs w:val="24"/>
          <w:rtl/>
        </w:rPr>
        <w:t xml:space="preserve">לפיכך, כיום הפיקוח של האפוטרופוס הכללי נעשה בעיקר בתחום הרכוש באמצעות בדיקת הדוחות המוגשים. </w:t>
      </w:r>
      <w:r w:rsidR="00304528" w:rsidRPr="00F95F07">
        <w:rPr>
          <w:rFonts w:cs="David" w:hint="cs"/>
          <w:sz w:val="24"/>
          <w:szCs w:val="24"/>
          <w:rtl/>
        </w:rPr>
        <w:t xml:space="preserve">יצוין כי הצורך בהגברת מערך הפיקוח של האפוטרופוס הכללי עולה </w:t>
      </w:r>
      <w:r w:rsidR="00F95F07" w:rsidRPr="00F95F07">
        <w:rPr>
          <w:rFonts w:cs="David" w:hint="cs"/>
          <w:sz w:val="24"/>
          <w:szCs w:val="24"/>
          <w:rtl/>
        </w:rPr>
        <w:t xml:space="preserve">גם </w:t>
      </w:r>
      <w:r w:rsidR="00304528" w:rsidRPr="00F95F07">
        <w:rPr>
          <w:rFonts w:cs="David" w:hint="cs"/>
          <w:sz w:val="24"/>
          <w:szCs w:val="24"/>
          <w:rtl/>
        </w:rPr>
        <w:t>מדוח 62 של מבקר המדינה</w:t>
      </w:r>
      <w:r w:rsidR="00940D14" w:rsidRPr="00F95F07">
        <w:rPr>
          <w:rFonts w:cs="David" w:hint="cs"/>
          <w:sz w:val="24"/>
          <w:szCs w:val="24"/>
          <w:rtl/>
        </w:rPr>
        <w:t xml:space="preserve"> אשר מציין כי </w:t>
      </w:r>
      <w:r w:rsidR="008127AF" w:rsidRPr="00F95F07">
        <w:rPr>
          <w:rFonts w:cs="David" w:hint="cs"/>
          <w:sz w:val="24"/>
          <w:szCs w:val="24"/>
          <w:rtl/>
        </w:rPr>
        <w:t xml:space="preserve">הפיקוח הקיים </w:t>
      </w:r>
      <w:r w:rsidR="00C92992" w:rsidRPr="00F95F07">
        <w:rPr>
          <w:rFonts w:cs="David" w:hint="cs"/>
          <w:sz w:val="24"/>
          <w:szCs w:val="24"/>
          <w:rtl/>
        </w:rPr>
        <w:t>אינו מספיק</w:t>
      </w:r>
      <w:r w:rsidR="008127AF" w:rsidRPr="00F95F07">
        <w:rPr>
          <w:rFonts w:cs="David" w:hint="cs"/>
          <w:sz w:val="24"/>
          <w:szCs w:val="24"/>
          <w:rtl/>
        </w:rPr>
        <w:t xml:space="preserve"> וכי </w:t>
      </w:r>
      <w:r w:rsidR="00940D14" w:rsidRPr="00F95F07">
        <w:rPr>
          <w:rFonts w:cs="David" w:hint="cs"/>
          <w:sz w:val="24"/>
          <w:szCs w:val="24"/>
          <w:rtl/>
        </w:rPr>
        <w:t>רק פיקוח פעיל ואפקטיבי של המד</w:t>
      </w:r>
      <w:r w:rsidR="008127AF" w:rsidRPr="00F95F07">
        <w:rPr>
          <w:rFonts w:cs="David" w:hint="cs"/>
          <w:sz w:val="24"/>
          <w:szCs w:val="24"/>
          <w:rtl/>
        </w:rPr>
        <w:t>י</w:t>
      </w:r>
      <w:r w:rsidR="00940D14" w:rsidRPr="00F95F07">
        <w:rPr>
          <w:rFonts w:cs="David" w:hint="cs"/>
          <w:sz w:val="24"/>
          <w:szCs w:val="24"/>
          <w:rtl/>
        </w:rPr>
        <w:t>נה יבטיח את שלומם של החסויים והשמירה עליהם ועל רכושם</w:t>
      </w:r>
      <w:r w:rsidR="00C92992" w:rsidRPr="00F95F07">
        <w:rPr>
          <w:rFonts w:cs="David" w:hint="cs"/>
          <w:sz w:val="24"/>
          <w:szCs w:val="24"/>
          <w:rtl/>
        </w:rPr>
        <w:t xml:space="preserve">, עוד </w:t>
      </w:r>
      <w:r w:rsidR="008127AF" w:rsidRPr="00F95F07">
        <w:rPr>
          <w:rFonts w:cs="David" w:hint="cs"/>
          <w:sz w:val="24"/>
          <w:szCs w:val="24"/>
          <w:rtl/>
        </w:rPr>
        <w:t xml:space="preserve">קורא </w:t>
      </w:r>
      <w:r w:rsidR="00C92992" w:rsidRPr="00F95F07">
        <w:rPr>
          <w:rFonts w:cs="David" w:hint="cs"/>
          <w:sz w:val="24"/>
          <w:szCs w:val="24"/>
          <w:rtl/>
        </w:rPr>
        <w:t xml:space="preserve">מבקר המדינה </w:t>
      </w:r>
      <w:r w:rsidR="008127AF" w:rsidRPr="00F95F07">
        <w:rPr>
          <w:rFonts w:cs="David" w:hint="cs"/>
          <w:sz w:val="24"/>
          <w:szCs w:val="24"/>
          <w:rtl/>
        </w:rPr>
        <w:t>לבצע תיקוני חקיקה שיאפשרו פיקוח נאות ובזמן אמת על האפ</w:t>
      </w:r>
      <w:r w:rsidR="00C92992" w:rsidRPr="00F95F07">
        <w:rPr>
          <w:rFonts w:cs="David" w:hint="cs"/>
          <w:sz w:val="24"/>
          <w:szCs w:val="24"/>
          <w:rtl/>
        </w:rPr>
        <w:t>ו</w:t>
      </w:r>
      <w:r w:rsidR="008127AF" w:rsidRPr="00F95F07">
        <w:rPr>
          <w:rFonts w:cs="David" w:hint="cs"/>
          <w:sz w:val="24"/>
          <w:szCs w:val="24"/>
          <w:rtl/>
        </w:rPr>
        <w:t>טרופ</w:t>
      </w:r>
      <w:r w:rsidR="00C92992" w:rsidRPr="00F95F07">
        <w:rPr>
          <w:rFonts w:cs="David" w:hint="cs"/>
          <w:sz w:val="24"/>
          <w:szCs w:val="24"/>
          <w:rtl/>
        </w:rPr>
        <w:t>ו</w:t>
      </w:r>
      <w:r w:rsidR="008127AF" w:rsidRPr="00F95F07">
        <w:rPr>
          <w:rFonts w:cs="David" w:hint="cs"/>
          <w:sz w:val="24"/>
          <w:szCs w:val="24"/>
          <w:rtl/>
        </w:rPr>
        <w:t xml:space="preserve">סים הן על תחום הרכוש והן על עניינים אישיים </w:t>
      </w:r>
      <w:r w:rsidR="00657B14">
        <w:rPr>
          <w:rFonts w:cs="David" w:hint="cs"/>
          <w:sz w:val="24"/>
          <w:szCs w:val="24"/>
          <w:rtl/>
        </w:rPr>
        <w:t xml:space="preserve">(באמצעות הרחבת סמכות המפקחים גם לכניסה לבתי מגורים ולקבלת מידע על נכסי החסוי מלשכות מקרקעין וממוסדות כספיים) </w:t>
      </w:r>
      <w:r w:rsidR="008127AF" w:rsidRPr="00F95F07">
        <w:rPr>
          <w:rFonts w:cs="David" w:hint="cs"/>
          <w:sz w:val="24"/>
          <w:szCs w:val="24"/>
          <w:rtl/>
        </w:rPr>
        <w:t>וכן על אפוטרופ</w:t>
      </w:r>
      <w:r w:rsidR="00C92992" w:rsidRPr="00F95F07">
        <w:rPr>
          <w:rFonts w:cs="David" w:hint="cs"/>
          <w:sz w:val="24"/>
          <w:szCs w:val="24"/>
          <w:rtl/>
        </w:rPr>
        <w:t>ו</w:t>
      </w:r>
      <w:r w:rsidR="008127AF" w:rsidRPr="00F95F07">
        <w:rPr>
          <w:rFonts w:cs="David" w:hint="cs"/>
          <w:sz w:val="24"/>
          <w:szCs w:val="24"/>
          <w:rtl/>
        </w:rPr>
        <w:t>סים מרובי חסויים</w:t>
      </w:r>
      <w:r w:rsidR="00940D14" w:rsidRPr="00F95F07">
        <w:rPr>
          <w:rStyle w:val="a6"/>
          <w:rFonts w:cs="David"/>
          <w:sz w:val="24"/>
          <w:szCs w:val="24"/>
          <w:rtl/>
        </w:rPr>
        <w:footnoteReference w:id="3"/>
      </w:r>
      <w:r w:rsidR="00304528" w:rsidRPr="00F95F07">
        <w:rPr>
          <w:rFonts w:cs="David" w:hint="cs"/>
          <w:sz w:val="24"/>
          <w:szCs w:val="24"/>
          <w:rtl/>
        </w:rPr>
        <w:t>.</w:t>
      </w:r>
      <w:r w:rsidR="00C92992" w:rsidRPr="00F95F07">
        <w:rPr>
          <w:rFonts w:cs="David" w:hint="cs"/>
          <w:sz w:val="24"/>
          <w:szCs w:val="24"/>
          <w:rtl/>
        </w:rPr>
        <w:t xml:space="preserve"> </w:t>
      </w:r>
    </w:p>
    <w:p w:rsidR="00E13A56" w:rsidRPr="00E13A56" w:rsidRDefault="00E13A56" w:rsidP="00E13A56">
      <w:pPr>
        <w:pStyle w:val="a3"/>
        <w:rPr>
          <w:rFonts w:cs="David"/>
          <w:sz w:val="24"/>
          <w:szCs w:val="24"/>
          <w:rtl/>
        </w:rPr>
      </w:pPr>
    </w:p>
    <w:p w:rsidR="002E186C" w:rsidRPr="00B8108A" w:rsidRDefault="002E186C" w:rsidP="00A77041">
      <w:pPr>
        <w:pStyle w:val="a3"/>
        <w:spacing w:before="120" w:line="360" w:lineRule="auto"/>
        <w:jc w:val="both"/>
        <w:rPr>
          <w:rFonts w:cs="David"/>
          <w:sz w:val="24"/>
          <w:szCs w:val="24"/>
          <w:rtl/>
        </w:rPr>
      </w:pPr>
    </w:p>
    <w:p w:rsidR="007A3184" w:rsidRDefault="00D933CC" w:rsidP="007A3184">
      <w:pPr>
        <w:spacing w:before="120" w:line="360" w:lineRule="auto"/>
        <w:jc w:val="center"/>
        <w:rPr>
          <w:rFonts w:cs="David"/>
          <w:b/>
          <w:bCs/>
          <w:sz w:val="24"/>
          <w:szCs w:val="24"/>
          <w:rtl/>
        </w:rPr>
      </w:pPr>
      <w:r>
        <w:rPr>
          <w:rFonts w:cs="David" w:hint="cs"/>
          <w:b/>
          <w:bCs/>
          <w:sz w:val="24"/>
          <w:szCs w:val="24"/>
          <w:rtl/>
        </w:rPr>
        <w:t>נושאים</w:t>
      </w:r>
      <w:r w:rsidR="007A3184">
        <w:rPr>
          <w:rFonts w:cs="David" w:hint="cs"/>
          <w:b/>
          <w:bCs/>
          <w:sz w:val="24"/>
          <w:szCs w:val="24"/>
          <w:rtl/>
        </w:rPr>
        <w:t xml:space="preserve"> לדיון</w:t>
      </w:r>
    </w:p>
    <w:p w:rsidR="00C27A0C" w:rsidRPr="00303D3B" w:rsidRDefault="00C27A0C" w:rsidP="00ED220C">
      <w:pPr>
        <w:spacing w:before="120" w:line="360" w:lineRule="auto"/>
        <w:rPr>
          <w:rFonts w:cs="David"/>
          <w:b/>
          <w:bCs/>
          <w:sz w:val="24"/>
          <w:szCs w:val="24"/>
          <w:rtl/>
        </w:rPr>
      </w:pPr>
      <w:r>
        <w:rPr>
          <w:rFonts w:cs="David" w:hint="cs"/>
          <w:b/>
          <w:bCs/>
          <w:sz w:val="24"/>
          <w:szCs w:val="24"/>
          <w:rtl/>
        </w:rPr>
        <w:t>סוגיות כלליות:</w:t>
      </w:r>
    </w:p>
    <w:p w:rsidR="002138C7" w:rsidRPr="00303D3B" w:rsidRDefault="002138C7" w:rsidP="00267938">
      <w:pPr>
        <w:pStyle w:val="a3"/>
        <w:numPr>
          <w:ilvl w:val="0"/>
          <w:numId w:val="2"/>
        </w:numPr>
        <w:spacing w:before="120" w:line="360" w:lineRule="auto"/>
        <w:jc w:val="both"/>
        <w:rPr>
          <w:rFonts w:cs="David"/>
          <w:sz w:val="24"/>
          <w:szCs w:val="24"/>
        </w:rPr>
      </w:pPr>
      <w:r w:rsidRPr="00303D3B">
        <w:rPr>
          <w:rFonts w:cs="David" w:hint="cs"/>
          <w:sz w:val="24"/>
          <w:szCs w:val="24"/>
          <w:rtl/>
        </w:rPr>
        <w:t>מוצ</w:t>
      </w:r>
      <w:r w:rsidR="0070604D">
        <w:rPr>
          <w:rFonts w:cs="David" w:hint="cs"/>
          <w:sz w:val="24"/>
          <w:szCs w:val="24"/>
          <w:rtl/>
        </w:rPr>
        <w:t xml:space="preserve">ע לקבל </w:t>
      </w:r>
      <w:r w:rsidR="0070604D" w:rsidRPr="000420BC">
        <w:rPr>
          <w:rFonts w:cs="David" w:hint="cs"/>
          <w:b/>
          <w:bCs/>
          <w:sz w:val="24"/>
          <w:szCs w:val="24"/>
          <w:rtl/>
        </w:rPr>
        <w:t xml:space="preserve">נתונים </w:t>
      </w:r>
      <w:r w:rsidR="0070604D">
        <w:rPr>
          <w:rFonts w:cs="David" w:hint="cs"/>
          <w:sz w:val="24"/>
          <w:szCs w:val="24"/>
          <w:rtl/>
        </w:rPr>
        <w:t xml:space="preserve">בדבר מספר האפוטרופוסים הממונים </w:t>
      </w:r>
      <w:r w:rsidRPr="00303D3B">
        <w:rPr>
          <w:rFonts w:cs="David" w:hint="cs"/>
          <w:sz w:val="24"/>
          <w:szCs w:val="24"/>
          <w:rtl/>
        </w:rPr>
        <w:t xml:space="preserve">מדי שנה, </w:t>
      </w:r>
      <w:r w:rsidR="005278A8">
        <w:rPr>
          <w:rFonts w:cs="David" w:hint="cs"/>
          <w:sz w:val="24"/>
          <w:szCs w:val="24"/>
          <w:rtl/>
        </w:rPr>
        <w:t>אחוז המקרים בהם ממונה אפוטרופוס ביחס למספר הבקשות למינוי,</w:t>
      </w:r>
      <w:r w:rsidR="005278A8" w:rsidRPr="00303D3B">
        <w:rPr>
          <w:rFonts w:cs="David" w:hint="cs"/>
          <w:sz w:val="24"/>
          <w:szCs w:val="24"/>
          <w:rtl/>
        </w:rPr>
        <w:t xml:space="preserve"> </w:t>
      </w:r>
      <w:r w:rsidRPr="00303D3B">
        <w:rPr>
          <w:rFonts w:cs="David" w:hint="cs"/>
          <w:sz w:val="24"/>
          <w:szCs w:val="24"/>
          <w:rtl/>
        </w:rPr>
        <w:t>אחוז החסויים אשר ממונה להם אפוטרופוס מקרב בני משפחתם</w:t>
      </w:r>
      <w:r w:rsidR="0070604D">
        <w:rPr>
          <w:rFonts w:cs="David" w:hint="cs"/>
          <w:sz w:val="24"/>
          <w:szCs w:val="24"/>
          <w:rtl/>
        </w:rPr>
        <w:t xml:space="preserve">, </w:t>
      </w:r>
      <w:r w:rsidR="00267938">
        <w:rPr>
          <w:rFonts w:cs="David" w:hint="cs"/>
          <w:sz w:val="24"/>
          <w:szCs w:val="24"/>
          <w:rtl/>
        </w:rPr>
        <w:t xml:space="preserve"> אחוז ה</w:t>
      </w:r>
      <w:r w:rsidR="00CF5C1C">
        <w:rPr>
          <w:rFonts w:cs="David" w:hint="cs"/>
          <w:sz w:val="24"/>
          <w:szCs w:val="24"/>
          <w:rtl/>
        </w:rPr>
        <w:t>אפוטרופ</w:t>
      </w:r>
      <w:r w:rsidR="00A14DB1">
        <w:rPr>
          <w:rFonts w:cs="David" w:hint="cs"/>
          <w:sz w:val="24"/>
          <w:szCs w:val="24"/>
          <w:rtl/>
        </w:rPr>
        <w:t>ו</w:t>
      </w:r>
      <w:r w:rsidR="00CF5C1C">
        <w:rPr>
          <w:rFonts w:cs="David" w:hint="cs"/>
          <w:sz w:val="24"/>
          <w:szCs w:val="24"/>
          <w:rtl/>
        </w:rPr>
        <w:t>סים</w:t>
      </w:r>
      <w:r w:rsidR="00267938">
        <w:rPr>
          <w:rFonts w:cs="David" w:hint="cs"/>
          <w:sz w:val="24"/>
          <w:szCs w:val="24"/>
          <w:rtl/>
        </w:rPr>
        <w:t xml:space="preserve"> הממונים על ענייני רכוש, גוף, עניינים אישיים</w:t>
      </w:r>
      <w:r w:rsidR="00CF5C1C">
        <w:rPr>
          <w:rFonts w:cs="David" w:hint="cs"/>
          <w:sz w:val="24"/>
          <w:szCs w:val="24"/>
          <w:rtl/>
        </w:rPr>
        <w:t>.</w:t>
      </w:r>
    </w:p>
    <w:p w:rsidR="00E578AA" w:rsidRPr="00A54BE9" w:rsidRDefault="002138C7" w:rsidP="00A54BE9">
      <w:pPr>
        <w:pStyle w:val="a3"/>
        <w:numPr>
          <w:ilvl w:val="0"/>
          <w:numId w:val="3"/>
        </w:numPr>
        <w:spacing w:before="120" w:line="360" w:lineRule="auto"/>
        <w:jc w:val="both"/>
        <w:rPr>
          <w:rFonts w:cs="David"/>
          <w:sz w:val="24"/>
          <w:szCs w:val="24"/>
        </w:rPr>
      </w:pPr>
      <w:r w:rsidRPr="00A54BE9">
        <w:rPr>
          <w:rFonts w:cs="David" w:hint="cs"/>
          <w:sz w:val="24"/>
          <w:szCs w:val="24"/>
          <w:rtl/>
        </w:rPr>
        <w:t>מוצע לדון ב</w:t>
      </w:r>
      <w:r w:rsidR="005278A8" w:rsidRPr="00A54BE9">
        <w:rPr>
          <w:rFonts w:cs="David" w:hint="cs"/>
          <w:sz w:val="24"/>
          <w:szCs w:val="24"/>
          <w:rtl/>
        </w:rPr>
        <w:t xml:space="preserve">נושא </w:t>
      </w:r>
      <w:r w:rsidR="005278A8" w:rsidRPr="00A54BE9">
        <w:rPr>
          <w:rFonts w:cs="David" w:hint="cs"/>
          <w:b/>
          <w:bCs/>
          <w:sz w:val="24"/>
          <w:szCs w:val="24"/>
          <w:rtl/>
        </w:rPr>
        <w:t>כשרותם המשפטית של חסויים</w:t>
      </w:r>
      <w:r w:rsidR="005278A8" w:rsidRPr="00A54BE9">
        <w:rPr>
          <w:rFonts w:cs="David" w:hint="cs"/>
          <w:sz w:val="24"/>
          <w:szCs w:val="24"/>
          <w:rtl/>
        </w:rPr>
        <w:t xml:space="preserve">- </w:t>
      </w:r>
      <w:r w:rsidRPr="00A54BE9">
        <w:rPr>
          <w:rFonts w:cs="David" w:hint="cs"/>
          <w:sz w:val="24"/>
          <w:szCs w:val="24"/>
          <w:rtl/>
        </w:rPr>
        <w:t xml:space="preserve"> </w:t>
      </w:r>
      <w:r w:rsidR="00CF5C1C" w:rsidRPr="00A54BE9">
        <w:rPr>
          <w:rFonts w:cs="David" w:hint="cs"/>
          <w:sz w:val="24"/>
          <w:szCs w:val="24"/>
          <w:rtl/>
        </w:rPr>
        <w:t>מוצע לדון בקביעה ברורה מתי אדם בעל כשרות משפטית ומתי זו נשללת</w:t>
      </w:r>
      <w:r w:rsidR="00267938" w:rsidRPr="00A54BE9">
        <w:rPr>
          <w:rFonts w:cs="David" w:hint="cs"/>
          <w:sz w:val="24"/>
          <w:szCs w:val="24"/>
          <w:rtl/>
        </w:rPr>
        <w:t xml:space="preserve"> לחלוטין</w:t>
      </w:r>
      <w:r w:rsidR="00CF5C1C" w:rsidRPr="00A54BE9">
        <w:rPr>
          <w:rFonts w:cs="David" w:hint="cs"/>
          <w:sz w:val="24"/>
          <w:szCs w:val="24"/>
          <w:rtl/>
        </w:rPr>
        <w:t>.</w:t>
      </w:r>
      <w:r w:rsidRPr="00A54BE9">
        <w:rPr>
          <w:rFonts w:cs="David" w:hint="cs"/>
          <w:sz w:val="24"/>
          <w:szCs w:val="24"/>
          <w:rtl/>
        </w:rPr>
        <w:t xml:space="preserve"> </w:t>
      </w:r>
      <w:r w:rsidR="00632E6E" w:rsidRPr="00A54BE9">
        <w:rPr>
          <w:rFonts w:cs="David" w:hint="cs"/>
          <w:sz w:val="24"/>
          <w:szCs w:val="24"/>
          <w:rtl/>
        </w:rPr>
        <w:t xml:space="preserve">שאלה זו חשובה </w:t>
      </w:r>
      <w:r w:rsidR="00A54BE9" w:rsidRPr="00A54BE9">
        <w:rPr>
          <w:rFonts w:cs="David" w:hint="cs"/>
          <w:sz w:val="24"/>
          <w:szCs w:val="24"/>
          <w:rtl/>
        </w:rPr>
        <w:t xml:space="preserve">לעניין אפוטרופסות וגם </w:t>
      </w:r>
      <w:r w:rsidR="00632E6E" w:rsidRPr="00A54BE9">
        <w:rPr>
          <w:rFonts w:cs="David" w:hint="cs"/>
          <w:sz w:val="24"/>
          <w:szCs w:val="24"/>
          <w:rtl/>
        </w:rPr>
        <w:t>לעניין היחס בין דיני השליחות הרגילים להוראות לעניין ייפוי כוח מתמשך.</w:t>
      </w:r>
      <w:r w:rsidR="002D0B9B" w:rsidRPr="00A54BE9">
        <w:rPr>
          <w:rFonts w:cs="David" w:hint="cs"/>
          <w:sz w:val="24"/>
          <w:szCs w:val="24"/>
          <w:rtl/>
        </w:rPr>
        <w:t xml:space="preserve"> </w:t>
      </w:r>
      <w:r w:rsidR="00A26A96" w:rsidRPr="00A54BE9">
        <w:rPr>
          <w:rFonts w:cs="David" w:hint="cs"/>
          <w:sz w:val="24"/>
          <w:szCs w:val="24"/>
          <w:rtl/>
        </w:rPr>
        <w:t>כך גם</w:t>
      </w:r>
      <w:r w:rsidRPr="00A54BE9">
        <w:rPr>
          <w:rFonts w:cs="David" w:hint="cs"/>
          <w:sz w:val="24"/>
          <w:szCs w:val="24"/>
          <w:rtl/>
        </w:rPr>
        <w:t xml:space="preserve"> מ</w:t>
      </w:r>
      <w:r w:rsidR="005278A8" w:rsidRPr="00A54BE9">
        <w:rPr>
          <w:rFonts w:cs="David" w:hint="cs"/>
          <w:sz w:val="24"/>
          <w:szCs w:val="24"/>
          <w:rtl/>
        </w:rPr>
        <w:t>וצע לדון ב</w:t>
      </w:r>
      <w:r w:rsidR="00A26A96" w:rsidRPr="00A54BE9">
        <w:rPr>
          <w:rFonts w:cs="David" w:hint="cs"/>
          <w:sz w:val="24"/>
          <w:szCs w:val="24"/>
          <w:rtl/>
        </w:rPr>
        <w:t xml:space="preserve">קביעת הוראה ברורה המאפשרת </w:t>
      </w:r>
      <w:r w:rsidR="00C3647D" w:rsidRPr="00A54BE9">
        <w:rPr>
          <w:rFonts w:cs="David" w:hint="cs"/>
          <w:sz w:val="24"/>
          <w:szCs w:val="24"/>
          <w:rtl/>
        </w:rPr>
        <w:t xml:space="preserve">לכל הפחות זכות עמידה בבית המשפט וזכות פניה לערכאות גם </w:t>
      </w:r>
      <w:r w:rsidR="005278A8" w:rsidRPr="00A54BE9">
        <w:rPr>
          <w:rFonts w:cs="David" w:hint="cs"/>
          <w:sz w:val="24"/>
          <w:szCs w:val="24"/>
          <w:rtl/>
        </w:rPr>
        <w:t>ל</w:t>
      </w:r>
      <w:r w:rsidR="00C3647D" w:rsidRPr="00A54BE9">
        <w:rPr>
          <w:rFonts w:cs="David" w:hint="cs"/>
          <w:sz w:val="24"/>
          <w:szCs w:val="24"/>
          <w:rtl/>
        </w:rPr>
        <w:t>מי ש</w:t>
      </w:r>
      <w:r w:rsidR="00A54BE9" w:rsidRPr="00A54BE9">
        <w:rPr>
          <w:rFonts w:cs="David" w:hint="cs"/>
          <w:sz w:val="24"/>
          <w:szCs w:val="24"/>
          <w:rtl/>
        </w:rPr>
        <w:t>מונה לו אפוטרופוס</w:t>
      </w:r>
      <w:r w:rsidR="00CF5C1C" w:rsidRPr="00A54BE9">
        <w:rPr>
          <w:rFonts w:cs="David" w:hint="cs"/>
          <w:sz w:val="24"/>
          <w:szCs w:val="24"/>
          <w:rtl/>
        </w:rPr>
        <w:t>.</w:t>
      </w:r>
      <w:r w:rsidR="00CF5C1C" w:rsidRPr="00A54BE9">
        <w:rPr>
          <w:rFonts w:hint="cs"/>
          <w:rtl/>
        </w:rPr>
        <w:t xml:space="preserve"> </w:t>
      </w:r>
    </w:p>
    <w:p w:rsidR="00034AE2" w:rsidRPr="00A54BE9" w:rsidRDefault="00034AE2" w:rsidP="00E578AA">
      <w:pPr>
        <w:pStyle w:val="a3"/>
        <w:numPr>
          <w:ilvl w:val="0"/>
          <w:numId w:val="3"/>
        </w:numPr>
        <w:spacing w:before="120" w:line="360" w:lineRule="auto"/>
        <w:jc w:val="both"/>
        <w:rPr>
          <w:rFonts w:cs="David"/>
          <w:sz w:val="24"/>
          <w:szCs w:val="24"/>
        </w:rPr>
      </w:pPr>
      <w:r w:rsidRPr="00A54BE9">
        <w:rPr>
          <w:rFonts w:cs="David" w:hint="cs"/>
          <w:sz w:val="24"/>
          <w:szCs w:val="24"/>
          <w:rtl/>
        </w:rPr>
        <w:t>לבקשת בעלי מוגבל</w:t>
      </w:r>
      <w:r w:rsidR="003A4466" w:rsidRPr="00A54BE9">
        <w:rPr>
          <w:rFonts w:cs="David" w:hint="cs"/>
          <w:sz w:val="24"/>
          <w:szCs w:val="24"/>
          <w:rtl/>
        </w:rPr>
        <w:t>ויות שפנו אלינו</w:t>
      </w:r>
      <w:r w:rsidRPr="00A54BE9">
        <w:rPr>
          <w:rFonts w:cs="David" w:hint="cs"/>
          <w:sz w:val="24"/>
          <w:szCs w:val="24"/>
          <w:rtl/>
        </w:rPr>
        <w:t>, מוצע לדון</w:t>
      </w:r>
      <w:r w:rsidRPr="00A54BE9">
        <w:rPr>
          <w:rFonts w:cs="David" w:hint="cs"/>
          <w:b/>
          <w:bCs/>
          <w:sz w:val="24"/>
          <w:szCs w:val="24"/>
          <w:rtl/>
        </w:rPr>
        <w:t xml:space="preserve"> בשינוי המונחים "אפוטרופוס" ו"חסוי</w:t>
      </w:r>
      <w:r w:rsidRPr="00A54BE9">
        <w:rPr>
          <w:rFonts w:cs="David" w:hint="cs"/>
          <w:sz w:val="24"/>
          <w:szCs w:val="24"/>
          <w:rtl/>
        </w:rPr>
        <w:t>".</w:t>
      </w:r>
    </w:p>
    <w:p w:rsidR="00A24639" w:rsidRPr="00C31C64" w:rsidRDefault="00A24639" w:rsidP="0053587F">
      <w:pPr>
        <w:pStyle w:val="a3"/>
        <w:numPr>
          <w:ilvl w:val="0"/>
          <w:numId w:val="2"/>
        </w:numPr>
        <w:spacing w:before="120" w:line="360" w:lineRule="auto"/>
        <w:jc w:val="both"/>
        <w:rPr>
          <w:rFonts w:cs="David"/>
          <w:sz w:val="24"/>
          <w:szCs w:val="24"/>
          <w:rtl/>
        </w:rPr>
      </w:pPr>
      <w:r w:rsidRPr="00A54BE9">
        <w:rPr>
          <w:rFonts w:cs="David" w:hint="cs"/>
          <w:sz w:val="24"/>
          <w:szCs w:val="24"/>
          <w:rtl/>
        </w:rPr>
        <w:t xml:space="preserve">מוצע לדון </w:t>
      </w:r>
      <w:r w:rsidRPr="00A54BE9">
        <w:rPr>
          <w:rFonts w:cs="David" w:hint="cs"/>
          <w:b/>
          <w:bCs/>
          <w:sz w:val="24"/>
          <w:szCs w:val="24"/>
          <w:rtl/>
        </w:rPr>
        <w:t>בתעודה הרפואית</w:t>
      </w:r>
      <w:r w:rsidRPr="00A54BE9">
        <w:rPr>
          <w:rFonts w:cs="David" w:hint="cs"/>
          <w:sz w:val="24"/>
          <w:szCs w:val="24"/>
          <w:rtl/>
        </w:rPr>
        <w:t xml:space="preserve"> הנדרשת לקביעה כי אדם אינו מסוגל להבין בדבר וכי אדם אינו מסוגל לדאוג לענייניו- החוק כיום אינו מתייחס לדרך בה יוכח כי אדם</w:t>
      </w:r>
      <w:r w:rsidRPr="00C31C64">
        <w:rPr>
          <w:rFonts w:cs="David" w:hint="cs"/>
          <w:sz w:val="24"/>
          <w:szCs w:val="24"/>
          <w:rtl/>
        </w:rPr>
        <w:t xml:space="preserve"> אינו מסוגל להבין בדבר. הצעת החוק גם היא אינה מסדירה זאת לעניין אפוטרופסות</w:t>
      </w:r>
      <w:r w:rsidR="00267938">
        <w:rPr>
          <w:rFonts w:cs="David" w:hint="cs"/>
          <w:sz w:val="24"/>
          <w:szCs w:val="24"/>
          <w:rtl/>
        </w:rPr>
        <w:t>.</w:t>
      </w:r>
      <w:r w:rsidRPr="00C31C64">
        <w:rPr>
          <w:rFonts w:cs="David" w:hint="cs"/>
          <w:sz w:val="24"/>
          <w:szCs w:val="24"/>
          <w:rtl/>
        </w:rPr>
        <w:t xml:space="preserve"> מוצע בהצעת החוק להסמיך את השר בהסכמת שר הבריאות לקבוע סוגי מומחים שיהיו מוסמכים </w:t>
      </w:r>
      <w:r w:rsidRPr="00C31C64">
        <w:rPr>
          <w:rFonts w:cs="David" w:hint="cs"/>
          <w:sz w:val="24"/>
          <w:szCs w:val="24"/>
          <w:rtl/>
        </w:rPr>
        <w:lastRenderedPageBreak/>
        <w:t>לקבוע העדר מסוגלות להבין בדבר. מוצע לדון בקביעת קריטריונים בחוק ביחס לתעודה רפואית לצורך ייפוי כוח מתמשך וכן בתעודה הרפ</w:t>
      </w:r>
      <w:r w:rsidR="008A536B">
        <w:rPr>
          <w:rFonts w:cs="David" w:hint="cs"/>
          <w:sz w:val="24"/>
          <w:szCs w:val="24"/>
          <w:rtl/>
        </w:rPr>
        <w:t>ו</w:t>
      </w:r>
      <w:r w:rsidRPr="00C31C64">
        <w:rPr>
          <w:rFonts w:cs="David" w:hint="cs"/>
          <w:sz w:val="24"/>
          <w:szCs w:val="24"/>
          <w:rtl/>
        </w:rPr>
        <w:t xml:space="preserve">אית ובראיות הנדרשות לצורך קביעה כי אדם אינו מסוגל לדאוג לענייניו לצורך מינוי אפוטרופוס- איזו מומחיות נדרשת? האם על התעודה להתייחס לשאלת הצורך במינוי אפוטרופוס או להתייחס בצורה עניינית ליכולותיו של האדם? האם אין צורך להבנות את בדיקת הכשירות לקבל החלטות וגם ליצור מומחיות בנושא? האם בית המשפט צריך להסתפק בתעודה של רופא מומחה- האם החלטה לא צריכה </w:t>
      </w:r>
      <w:r w:rsidR="00267938">
        <w:rPr>
          <w:rFonts w:cs="David" w:hint="cs"/>
          <w:sz w:val="24"/>
          <w:szCs w:val="24"/>
          <w:rtl/>
        </w:rPr>
        <w:t xml:space="preserve">להתבסס על חוות דעת מומחים מכמה תחומים (כך שביהמ"ש יקבל מגוון של היבטים מקצועיים לצורך קבלת ההחלטה- רופא שיסקור את העובדות הרפואיות בלבד, חוות דעת של </w:t>
      </w:r>
      <w:proofErr w:type="spellStart"/>
      <w:r w:rsidR="00267938">
        <w:rPr>
          <w:rFonts w:cs="David" w:hint="cs"/>
          <w:sz w:val="24"/>
          <w:szCs w:val="24"/>
          <w:rtl/>
        </w:rPr>
        <w:t>עו"סים</w:t>
      </w:r>
      <w:proofErr w:type="spellEnd"/>
      <w:r w:rsidR="00267938">
        <w:rPr>
          <w:rFonts w:cs="David" w:hint="cs"/>
          <w:sz w:val="24"/>
          <w:szCs w:val="24"/>
          <w:rtl/>
        </w:rPr>
        <w:t xml:space="preserve"> שעברו הכשרה מתאימה ועוד</w:t>
      </w:r>
      <w:r w:rsidR="0053587F">
        <w:rPr>
          <w:rFonts w:cs="David" w:hint="cs"/>
          <w:sz w:val="24"/>
          <w:szCs w:val="24"/>
          <w:rtl/>
        </w:rPr>
        <w:t>.</w:t>
      </w:r>
    </w:p>
    <w:p w:rsidR="008D2D58" w:rsidRPr="00303D3B" w:rsidRDefault="008D2D58" w:rsidP="0053587F">
      <w:pPr>
        <w:pStyle w:val="a3"/>
        <w:numPr>
          <w:ilvl w:val="0"/>
          <w:numId w:val="2"/>
        </w:numPr>
        <w:spacing w:before="120" w:line="360" w:lineRule="auto"/>
        <w:jc w:val="both"/>
        <w:rPr>
          <w:rFonts w:cs="David"/>
          <w:sz w:val="24"/>
          <w:szCs w:val="24"/>
        </w:rPr>
      </w:pPr>
      <w:r>
        <w:rPr>
          <w:rFonts w:cs="David" w:hint="cs"/>
          <w:sz w:val="24"/>
          <w:szCs w:val="24"/>
          <w:rtl/>
        </w:rPr>
        <w:t xml:space="preserve">מוצע לדון בצורך </w:t>
      </w:r>
      <w:r w:rsidRPr="00303D3B">
        <w:rPr>
          <w:rFonts w:cs="David" w:hint="cs"/>
          <w:sz w:val="24"/>
          <w:szCs w:val="24"/>
          <w:rtl/>
        </w:rPr>
        <w:t>בהתייחסות שונה לאוכלוסיות שונות</w:t>
      </w:r>
      <w:r w:rsidR="0053587F">
        <w:rPr>
          <w:rFonts w:cs="David" w:hint="cs"/>
          <w:sz w:val="24"/>
          <w:szCs w:val="24"/>
          <w:rtl/>
        </w:rPr>
        <w:t xml:space="preserve"> ובהנגשה הנדרשת,</w:t>
      </w:r>
      <w:r>
        <w:rPr>
          <w:rFonts w:cs="David" w:hint="cs"/>
          <w:sz w:val="24"/>
          <w:szCs w:val="24"/>
          <w:rtl/>
        </w:rPr>
        <w:t xml:space="preserve"> </w:t>
      </w:r>
      <w:r w:rsidR="0053587F">
        <w:rPr>
          <w:rFonts w:cs="David" w:hint="cs"/>
          <w:sz w:val="24"/>
          <w:szCs w:val="24"/>
          <w:rtl/>
        </w:rPr>
        <w:t xml:space="preserve">הן </w:t>
      </w:r>
      <w:r>
        <w:rPr>
          <w:rFonts w:cs="David" w:hint="cs"/>
          <w:sz w:val="24"/>
          <w:szCs w:val="24"/>
          <w:rtl/>
        </w:rPr>
        <w:t>לעניין ייפוי הכוח המתמשך</w:t>
      </w:r>
      <w:r w:rsidR="0053587F">
        <w:rPr>
          <w:rFonts w:cs="David" w:hint="cs"/>
          <w:sz w:val="24"/>
          <w:szCs w:val="24"/>
          <w:rtl/>
        </w:rPr>
        <w:t xml:space="preserve"> והן לעניין קבלת החלטות</w:t>
      </w:r>
      <w:r>
        <w:rPr>
          <w:rFonts w:cs="David" w:hint="cs"/>
          <w:sz w:val="24"/>
          <w:szCs w:val="24"/>
          <w:rtl/>
        </w:rPr>
        <w:t>.</w:t>
      </w:r>
    </w:p>
    <w:p w:rsidR="00C27A0C" w:rsidRPr="00C27A0C" w:rsidRDefault="00C27A0C" w:rsidP="00C27A0C">
      <w:pPr>
        <w:spacing w:before="120" w:line="360" w:lineRule="auto"/>
        <w:rPr>
          <w:rFonts w:cs="David"/>
          <w:b/>
          <w:bCs/>
          <w:sz w:val="24"/>
          <w:szCs w:val="24"/>
          <w:rtl/>
        </w:rPr>
      </w:pPr>
      <w:r w:rsidRPr="00C27A0C">
        <w:rPr>
          <w:rFonts w:cs="David" w:hint="cs"/>
          <w:b/>
          <w:bCs/>
          <w:sz w:val="24"/>
          <w:szCs w:val="24"/>
          <w:rtl/>
        </w:rPr>
        <w:t>סוגיות לדיון לעניין ייפוי כוח מתמשך</w:t>
      </w:r>
      <w:r>
        <w:rPr>
          <w:rFonts w:cs="David" w:hint="cs"/>
          <w:b/>
          <w:bCs/>
          <w:sz w:val="24"/>
          <w:szCs w:val="24"/>
          <w:rtl/>
        </w:rPr>
        <w:t>:</w:t>
      </w:r>
    </w:p>
    <w:p w:rsidR="00CE0B80" w:rsidRPr="008F73CE" w:rsidRDefault="00CE0B80" w:rsidP="008F73CE">
      <w:pPr>
        <w:pStyle w:val="a3"/>
        <w:numPr>
          <w:ilvl w:val="0"/>
          <w:numId w:val="2"/>
        </w:numPr>
        <w:spacing w:before="120" w:line="360" w:lineRule="auto"/>
        <w:jc w:val="both"/>
        <w:rPr>
          <w:rFonts w:cs="David"/>
          <w:sz w:val="24"/>
          <w:szCs w:val="24"/>
        </w:rPr>
      </w:pPr>
      <w:r w:rsidRPr="000420BC">
        <w:rPr>
          <w:rFonts w:cs="David" w:hint="cs"/>
          <w:b/>
          <w:bCs/>
          <w:sz w:val="24"/>
          <w:szCs w:val="24"/>
          <w:rtl/>
        </w:rPr>
        <w:t>חתימה על ייפוי כוח מתמשך</w:t>
      </w:r>
      <w:r w:rsidR="00D941B9">
        <w:rPr>
          <w:rFonts w:cs="David" w:hint="cs"/>
          <w:sz w:val="24"/>
          <w:szCs w:val="24"/>
          <w:rtl/>
        </w:rPr>
        <w:t xml:space="preserve"> </w:t>
      </w:r>
      <w:r w:rsidRPr="00303D3B">
        <w:rPr>
          <w:rFonts w:cs="David" w:hint="cs"/>
          <w:sz w:val="24"/>
          <w:szCs w:val="24"/>
          <w:rtl/>
        </w:rPr>
        <w:t xml:space="preserve">- </w:t>
      </w:r>
      <w:r w:rsidR="002325D7">
        <w:rPr>
          <w:rFonts w:cs="David" w:hint="cs"/>
          <w:sz w:val="24"/>
          <w:szCs w:val="24"/>
          <w:rtl/>
        </w:rPr>
        <w:t xml:space="preserve">קביעת </w:t>
      </w:r>
      <w:r w:rsidRPr="008F73CE">
        <w:rPr>
          <w:rFonts w:cs="David" w:hint="cs"/>
          <w:sz w:val="24"/>
          <w:szCs w:val="24"/>
          <w:rtl/>
        </w:rPr>
        <w:t xml:space="preserve">מנגנון חתימה </w:t>
      </w:r>
      <w:r w:rsidR="002325D7" w:rsidRPr="008F73CE">
        <w:rPr>
          <w:rFonts w:cs="David" w:hint="cs"/>
          <w:sz w:val="24"/>
          <w:szCs w:val="24"/>
          <w:rtl/>
        </w:rPr>
        <w:t>נועד להבטיח שאין ניצול לרעה, במיוחד מאחר ש</w:t>
      </w:r>
      <w:r w:rsidR="00A54BE9" w:rsidRPr="008F73CE">
        <w:rPr>
          <w:rFonts w:cs="David" w:hint="cs"/>
          <w:sz w:val="24"/>
          <w:szCs w:val="24"/>
          <w:rtl/>
        </w:rPr>
        <w:t xml:space="preserve">לפי ההצעה </w:t>
      </w:r>
      <w:r w:rsidR="002325D7" w:rsidRPr="008F73CE">
        <w:rPr>
          <w:rFonts w:cs="David" w:hint="cs"/>
          <w:sz w:val="24"/>
          <w:szCs w:val="24"/>
          <w:rtl/>
        </w:rPr>
        <w:t>לאחר מכן אין פיקוח</w:t>
      </w:r>
      <w:r w:rsidR="006C4F40" w:rsidRPr="008F73CE">
        <w:rPr>
          <w:rFonts w:cs="David" w:hint="cs"/>
          <w:sz w:val="24"/>
          <w:szCs w:val="24"/>
          <w:rtl/>
        </w:rPr>
        <w:t xml:space="preserve">, לא של הרווחה </w:t>
      </w:r>
      <w:r w:rsidR="00A54BE9" w:rsidRPr="008F73CE">
        <w:rPr>
          <w:rFonts w:cs="David" w:hint="cs"/>
          <w:sz w:val="24"/>
          <w:szCs w:val="24"/>
          <w:rtl/>
        </w:rPr>
        <w:t>ו</w:t>
      </w:r>
      <w:r w:rsidR="006C4F40" w:rsidRPr="008F73CE">
        <w:rPr>
          <w:rFonts w:cs="David" w:hint="cs"/>
          <w:sz w:val="24"/>
          <w:szCs w:val="24"/>
          <w:rtl/>
        </w:rPr>
        <w:t xml:space="preserve">לא של האפוטרופוס הכללי. </w:t>
      </w:r>
      <w:r w:rsidRPr="008F73CE">
        <w:rPr>
          <w:rFonts w:cs="David" w:hint="cs"/>
          <w:sz w:val="24"/>
          <w:szCs w:val="24"/>
          <w:rtl/>
        </w:rPr>
        <w:t xml:space="preserve">מאידך, </w:t>
      </w:r>
      <w:r w:rsidR="006C4F40" w:rsidRPr="008F73CE">
        <w:rPr>
          <w:rFonts w:cs="David" w:hint="cs"/>
          <w:sz w:val="24"/>
          <w:szCs w:val="24"/>
          <w:rtl/>
        </w:rPr>
        <w:t xml:space="preserve">המנגנון </w:t>
      </w:r>
      <w:r w:rsidR="002325D7" w:rsidRPr="008F73CE">
        <w:rPr>
          <w:rFonts w:cs="David" w:hint="cs"/>
          <w:sz w:val="24"/>
          <w:szCs w:val="24"/>
          <w:rtl/>
        </w:rPr>
        <w:t xml:space="preserve">אינו יכול </w:t>
      </w:r>
      <w:r w:rsidRPr="008F73CE">
        <w:rPr>
          <w:rFonts w:cs="David" w:hint="cs"/>
          <w:sz w:val="24"/>
          <w:szCs w:val="24"/>
          <w:rtl/>
        </w:rPr>
        <w:t xml:space="preserve">להיות </w:t>
      </w:r>
      <w:r w:rsidR="008F73CE" w:rsidRPr="008F73CE">
        <w:rPr>
          <w:rFonts w:cs="David" w:hint="cs"/>
          <w:sz w:val="24"/>
          <w:szCs w:val="24"/>
          <w:rtl/>
        </w:rPr>
        <w:t>לא נגיש ו</w:t>
      </w:r>
      <w:r w:rsidRPr="008F73CE">
        <w:rPr>
          <w:rFonts w:cs="David" w:hint="cs"/>
          <w:sz w:val="24"/>
          <w:szCs w:val="24"/>
          <w:rtl/>
        </w:rPr>
        <w:t>נוקשה</w:t>
      </w:r>
      <w:r w:rsidR="008F73CE" w:rsidRPr="008F73CE">
        <w:rPr>
          <w:rFonts w:cs="David" w:hint="cs"/>
          <w:sz w:val="24"/>
          <w:szCs w:val="24"/>
          <w:rtl/>
        </w:rPr>
        <w:t xml:space="preserve"> מדי</w:t>
      </w:r>
      <w:r w:rsidR="00F55D81" w:rsidRPr="008F73CE">
        <w:rPr>
          <w:rFonts w:cs="David" w:hint="cs"/>
          <w:sz w:val="24"/>
          <w:szCs w:val="24"/>
          <w:rtl/>
        </w:rPr>
        <w:t xml:space="preserve"> </w:t>
      </w:r>
      <w:r w:rsidRPr="008F73CE">
        <w:rPr>
          <w:rFonts w:cs="David" w:hint="cs"/>
          <w:sz w:val="24"/>
          <w:szCs w:val="24"/>
          <w:rtl/>
        </w:rPr>
        <w:t xml:space="preserve">באופן </w:t>
      </w:r>
      <w:r w:rsidR="002325D7" w:rsidRPr="008F73CE">
        <w:rPr>
          <w:rFonts w:cs="David" w:hint="cs"/>
          <w:sz w:val="24"/>
          <w:szCs w:val="24"/>
          <w:rtl/>
        </w:rPr>
        <w:t xml:space="preserve">שימנע מאנשים להשתמש בו. </w:t>
      </w:r>
      <w:r w:rsidRPr="008F73CE">
        <w:rPr>
          <w:rFonts w:cs="David" w:hint="cs"/>
          <w:sz w:val="24"/>
          <w:szCs w:val="24"/>
          <w:rtl/>
        </w:rPr>
        <w:t xml:space="preserve">האם </w:t>
      </w:r>
      <w:r w:rsidR="008F73CE" w:rsidRPr="008F73CE">
        <w:rPr>
          <w:rFonts w:cs="David" w:hint="cs"/>
          <w:sz w:val="24"/>
          <w:szCs w:val="24"/>
          <w:rtl/>
        </w:rPr>
        <w:t>די ב</w:t>
      </w:r>
      <w:r w:rsidRPr="008F73CE">
        <w:rPr>
          <w:rFonts w:cs="David" w:hint="cs"/>
          <w:sz w:val="24"/>
          <w:szCs w:val="24"/>
          <w:rtl/>
        </w:rPr>
        <w:t>חתימה בפני כל עורך דין? יתכן שראוי לקבוע מנגנון של חתימה בפני עו</w:t>
      </w:r>
      <w:r w:rsidR="004F26BC" w:rsidRPr="008F73CE">
        <w:rPr>
          <w:rFonts w:cs="David" w:hint="cs"/>
          <w:sz w:val="24"/>
          <w:szCs w:val="24"/>
          <w:rtl/>
        </w:rPr>
        <w:t>"</w:t>
      </w:r>
      <w:r w:rsidRPr="008F73CE">
        <w:rPr>
          <w:rFonts w:cs="David" w:hint="cs"/>
          <w:sz w:val="24"/>
          <w:szCs w:val="24"/>
          <w:rtl/>
        </w:rPr>
        <w:t xml:space="preserve">ד </w:t>
      </w:r>
      <w:r w:rsidR="008F73CE" w:rsidRPr="008F73CE">
        <w:rPr>
          <w:rFonts w:cs="David" w:hint="cs"/>
          <w:sz w:val="24"/>
          <w:szCs w:val="24"/>
          <w:rtl/>
        </w:rPr>
        <w:t>מטעם</w:t>
      </w:r>
      <w:r w:rsidRPr="008F73CE">
        <w:rPr>
          <w:rFonts w:cs="David" w:hint="cs"/>
          <w:sz w:val="24"/>
          <w:szCs w:val="24"/>
          <w:rtl/>
        </w:rPr>
        <w:t xml:space="preserve"> המדינה </w:t>
      </w:r>
      <w:r w:rsidR="008F73CE" w:rsidRPr="008F73CE">
        <w:rPr>
          <w:rFonts w:cs="David" w:hint="cs"/>
          <w:sz w:val="24"/>
          <w:szCs w:val="24"/>
          <w:rtl/>
        </w:rPr>
        <w:t>(</w:t>
      </w:r>
      <w:r w:rsidRPr="008F73CE">
        <w:rPr>
          <w:rFonts w:cs="David" w:hint="cs"/>
          <w:sz w:val="24"/>
          <w:szCs w:val="24"/>
          <w:rtl/>
        </w:rPr>
        <w:t xml:space="preserve">עו"ד מהרווחה או </w:t>
      </w:r>
      <w:r w:rsidR="008F73CE" w:rsidRPr="008F73CE">
        <w:rPr>
          <w:rFonts w:cs="David" w:hint="cs"/>
          <w:sz w:val="24"/>
          <w:szCs w:val="24"/>
          <w:rtl/>
        </w:rPr>
        <w:t>מ</w:t>
      </w:r>
      <w:r w:rsidRPr="008F73CE">
        <w:rPr>
          <w:rFonts w:cs="David" w:hint="cs"/>
          <w:sz w:val="24"/>
          <w:szCs w:val="24"/>
          <w:rtl/>
        </w:rPr>
        <w:t>האפוטרופוס הכללי</w:t>
      </w:r>
      <w:r w:rsidR="008F73CE" w:rsidRPr="008F73CE">
        <w:rPr>
          <w:rFonts w:cs="David" w:hint="cs"/>
          <w:sz w:val="24"/>
          <w:szCs w:val="24"/>
          <w:rtl/>
        </w:rPr>
        <w:t>)</w:t>
      </w:r>
      <w:r w:rsidRPr="008F73CE">
        <w:rPr>
          <w:rFonts w:cs="David" w:hint="cs"/>
          <w:sz w:val="24"/>
          <w:szCs w:val="24"/>
          <w:rtl/>
        </w:rPr>
        <w:t xml:space="preserve"> או בפני עורכי דין שעברו הכשרה</w:t>
      </w:r>
      <w:r w:rsidR="00F55D81" w:rsidRPr="008F73CE">
        <w:rPr>
          <w:rFonts w:cs="David" w:hint="cs"/>
          <w:sz w:val="24"/>
          <w:szCs w:val="24"/>
          <w:rtl/>
        </w:rPr>
        <w:t xml:space="preserve"> של האפוטרופוס הכללי. </w:t>
      </w:r>
      <w:r w:rsidR="009908CD" w:rsidRPr="008F73CE">
        <w:rPr>
          <w:rFonts w:cs="David" w:hint="cs"/>
          <w:sz w:val="24"/>
          <w:szCs w:val="24"/>
          <w:rtl/>
        </w:rPr>
        <w:t xml:space="preserve">כמו כן, </w:t>
      </w:r>
      <w:r w:rsidR="008F73CE" w:rsidRPr="008F73CE">
        <w:rPr>
          <w:rFonts w:cs="David" w:hint="cs"/>
          <w:sz w:val="24"/>
          <w:szCs w:val="24"/>
          <w:rtl/>
        </w:rPr>
        <w:t>מוצע לדון ב</w:t>
      </w:r>
      <w:r w:rsidR="009908CD" w:rsidRPr="008F73CE">
        <w:rPr>
          <w:rFonts w:cs="David" w:hint="cs"/>
          <w:sz w:val="24"/>
          <w:szCs w:val="24"/>
          <w:rtl/>
        </w:rPr>
        <w:t xml:space="preserve">כללים שיחולו על עוה"ד כדי לוודא שאינו מצוי בניגוד אינטרסים. </w:t>
      </w:r>
    </w:p>
    <w:p w:rsidR="00BD5BD4" w:rsidRPr="00303D3B" w:rsidRDefault="00BD5BD4" w:rsidP="00D941B9">
      <w:pPr>
        <w:pStyle w:val="a3"/>
        <w:numPr>
          <w:ilvl w:val="0"/>
          <w:numId w:val="2"/>
        </w:numPr>
        <w:spacing w:before="120" w:line="360" w:lineRule="auto"/>
        <w:jc w:val="both"/>
        <w:rPr>
          <w:rFonts w:cs="David"/>
          <w:sz w:val="24"/>
          <w:szCs w:val="24"/>
          <w:rtl/>
        </w:rPr>
      </w:pPr>
      <w:r w:rsidRPr="000420BC">
        <w:rPr>
          <w:rFonts w:cs="David" w:hint="cs"/>
          <w:b/>
          <w:bCs/>
          <w:sz w:val="24"/>
          <w:szCs w:val="24"/>
          <w:rtl/>
        </w:rPr>
        <w:t>תקופת תוק</w:t>
      </w:r>
      <w:r w:rsidR="00572DAA" w:rsidRPr="000420BC">
        <w:rPr>
          <w:rFonts w:cs="David" w:hint="cs"/>
          <w:b/>
          <w:bCs/>
          <w:sz w:val="24"/>
          <w:szCs w:val="24"/>
          <w:rtl/>
        </w:rPr>
        <w:t>ף החתימה על</w:t>
      </w:r>
      <w:r w:rsidRPr="000420BC">
        <w:rPr>
          <w:rFonts w:cs="David" w:hint="cs"/>
          <w:b/>
          <w:bCs/>
          <w:sz w:val="24"/>
          <w:szCs w:val="24"/>
          <w:rtl/>
        </w:rPr>
        <w:t xml:space="preserve"> ייפוי כוח </w:t>
      </w:r>
      <w:r w:rsidRPr="000420BC">
        <w:rPr>
          <w:rFonts w:cs="David" w:hint="cs"/>
          <w:sz w:val="24"/>
          <w:szCs w:val="24"/>
          <w:rtl/>
        </w:rPr>
        <w:t>מתמשך</w:t>
      </w:r>
      <w:r w:rsidR="00CA7E9B" w:rsidRPr="000420BC">
        <w:rPr>
          <w:rFonts w:cs="David" w:hint="cs"/>
          <w:sz w:val="24"/>
          <w:szCs w:val="24"/>
          <w:rtl/>
        </w:rPr>
        <w:t xml:space="preserve"> </w:t>
      </w:r>
      <w:r w:rsidR="00572DAA" w:rsidRPr="000420BC">
        <w:rPr>
          <w:rFonts w:cs="David" w:hint="cs"/>
          <w:sz w:val="24"/>
          <w:szCs w:val="24"/>
          <w:rtl/>
        </w:rPr>
        <w:t>(</w:t>
      </w:r>
      <w:r w:rsidR="00CA7E9B" w:rsidRPr="000420BC">
        <w:rPr>
          <w:rFonts w:cs="David" w:hint="cs"/>
          <w:sz w:val="24"/>
          <w:szCs w:val="24"/>
          <w:rtl/>
        </w:rPr>
        <w:t xml:space="preserve">בטרם </w:t>
      </w:r>
      <w:r w:rsidR="00572DAA" w:rsidRPr="000420BC">
        <w:rPr>
          <w:rFonts w:cs="David" w:hint="cs"/>
          <w:sz w:val="24"/>
          <w:szCs w:val="24"/>
          <w:rtl/>
        </w:rPr>
        <w:t>הממנה חדל להבין בדבר]</w:t>
      </w:r>
      <w:r w:rsidRPr="000420BC">
        <w:rPr>
          <w:rFonts w:cs="David" w:hint="cs"/>
          <w:sz w:val="24"/>
          <w:szCs w:val="24"/>
          <w:rtl/>
        </w:rPr>
        <w:t>-</w:t>
      </w:r>
      <w:r>
        <w:rPr>
          <w:rFonts w:cs="David" w:hint="cs"/>
          <w:sz w:val="24"/>
          <w:szCs w:val="24"/>
          <w:rtl/>
        </w:rPr>
        <w:t xml:space="preserve"> </w:t>
      </w:r>
      <w:r w:rsidR="00CA7E9B">
        <w:rPr>
          <w:rFonts w:cs="David" w:hint="cs"/>
          <w:sz w:val="24"/>
          <w:szCs w:val="24"/>
          <w:rtl/>
        </w:rPr>
        <w:t xml:space="preserve"> </w:t>
      </w:r>
      <w:r>
        <w:rPr>
          <w:rFonts w:cs="David" w:hint="cs"/>
          <w:sz w:val="24"/>
          <w:szCs w:val="24"/>
          <w:rtl/>
        </w:rPr>
        <w:t xml:space="preserve">מוצע לדון </w:t>
      </w:r>
      <w:r w:rsidRPr="00303D3B">
        <w:rPr>
          <w:rFonts w:cs="David" w:hint="cs"/>
          <w:sz w:val="24"/>
          <w:szCs w:val="24"/>
          <w:rtl/>
        </w:rPr>
        <w:t xml:space="preserve">בשאלה </w:t>
      </w:r>
      <w:r>
        <w:rPr>
          <w:rFonts w:cs="David" w:hint="cs"/>
          <w:sz w:val="24"/>
          <w:szCs w:val="24"/>
          <w:rtl/>
        </w:rPr>
        <w:t>ה</w:t>
      </w:r>
      <w:r w:rsidRPr="00303D3B">
        <w:rPr>
          <w:rFonts w:cs="David" w:hint="cs"/>
          <w:sz w:val="24"/>
          <w:szCs w:val="24"/>
          <w:rtl/>
        </w:rPr>
        <w:t xml:space="preserve">אם </w:t>
      </w:r>
      <w:r w:rsidR="00CA7E9B">
        <w:rPr>
          <w:rFonts w:cs="David" w:hint="cs"/>
          <w:sz w:val="24"/>
          <w:szCs w:val="24"/>
          <w:rtl/>
        </w:rPr>
        <w:t xml:space="preserve">ראוי להגביל את פרק הזמן </w:t>
      </w:r>
      <w:r w:rsidR="00D941B9">
        <w:rPr>
          <w:rFonts w:cs="David" w:hint="cs"/>
          <w:sz w:val="24"/>
          <w:szCs w:val="24"/>
          <w:rtl/>
        </w:rPr>
        <w:t xml:space="preserve">במהלכו יעמוד בתוקף ייפוי הכוח המתמשך בטרם נכנס לתוקף ולקבוע </w:t>
      </w:r>
      <w:r w:rsidRPr="00303D3B">
        <w:rPr>
          <w:rFonts w:cs="David" w:hint="cs"/>
          <w:sz w:val="24"/>
          <w:szCs w:val="24"/>
          <w:rtl/>
        </w:rPr>
        <w:t>כי כל פרק זמן</w:t>
      </w:r>
      <w:r w:rsidR="006C4F40">
        <w:rPr>
          <w:rFonts w:cs="David" w:hint="cs"/>
          <w:sz w:val="24"/>
          <w:szCs w:val="24"/>
          <w:rtl/>
        </w:rPr>
        <w:t xml:space="preserve"> </w:t>
      </w:r>
      <w:r w:rsidR="001C3165">
        <w:rPr>
          <w:rFonts w:cs="David" w:hint="cs"/>
          <w:sz w:val="24"/>
          <w:szCs w:val="24"/>
          <w:rtl/>
        </w:rPr>
        <w:t xml:space="preserve">מסוים </w:t>
      </w:r>
      <w:r w:rsidR="00CA7E9B">
        <w:rPr>
          <w:rFonts w:cs="David" w:hint="cs"/>
          <w:sz w:val="24"/>
          <w:szCs w:val="24"/>
          <w:rtl/>
        </w:rPr>
        <w:t xml:space="preserve">יידרש הממנה </w:t>
      </w:r>
      <w:r w:rsidRPr="00303D3B">
        <w:rPr>
          <w:rFonts w:cs="David" w:hint="cs"/>
          <w:sz w:val="24"/>
          <w:szCs w:val="24"/>
          <w:rtl/>
        </w:rPr>
        <w:t>לחדש את י</w:t>
      </w:r>
      <w:r w:rsidR="006C4F40">
        <w:rPr>
          <w:rFonts w:cs="David" w:hint="cs"/>
          <w:sz w:val="24"/>
          <w:szCs w:val="24"/>
          <w:rtl/>
        </w:rPr>
        <w:t>י</w:t>
      </w:r>
      <w:r w:rsidR="00D941B9">
        <w:rPr>
          <w:rFonts w:cs="David" w:hint="cs"/>
          <w:sz w:val="24"/>
          <w:szCs w:val="24"/>
          <w:rtl/>
        </w:rPr>
        <w:t xml:space="preserve">פוי הכוח המתמשך. ניתן לשקול לקובע כי כל פרק זמן של 5/7/10 שנים יקבל אדם שהפקיד את ייפוי הכוח באפוטרופוס הכללי </w:t>
      </w:r>
      <w:r w:rsidRPr="00303D3B">
        <w:rPr>
          <w:rFonts w:cs="David" w:hint="cs"/>
          <w:sz w:val="24"/>
          <w:szCs w:val="24"/>
          <w:rtl/>
        </w:rPr>
        <w:t xml:space="preserve"> תזכורת על ידי האפוטר</w:t>
      </w:r>
      <w:r w:rsidR="006C4F40">
        <w:rPr>
          <w:rFonts w:cs="David" w:hint="cs"/>
          <w:sz w:val="24"/>
          <w:szCs w:val="24"/>
          <w:rtl/>
        </w:rPr>
        <w:t>ו</w:t>
      </w:r>
      <w:r w:rsidRPr="00303D3B">
        <w:rPr>
          <w:rFonts w:cs="David" w:hint="cs"/>
          <w:sz w:val="24"/>
          <w:szCs w:val="24"/>
          <w:rtl/>
        </w:rPr>
        <w:t xml:space="preserve">פוס </w:t>
      </w:r>
      <w:r w:rsidR="001C3165">
        <w:rPr>
          <w:rFonts w:cs="David" w:hint="cs"/>
          <w:sz w:val="24"/>
          <w:szCs w:val="24"/>
          <w:rtl/>
        </w:rPr>
        <w:t xml:space="preserve">ואם לא </w:t>
      </w:r>
      <w:r w:rsidR="00D941B9">
        <w:rPr>
          <w:rFonts w:cs="David" w:hint="cs"/>
          <w:sz w:val="24"/>
          <w:szCs w:val="24"/>
          <w:rtl/>
        </w:rPr>
        <w:t xml:space="preserve">יאשר שברצונו שימשיך להיות בתוקף הוא </w:t>
      </w:r>
      <w:r w:rsidR="001C3165">
        <w:rPr>
          <w:rFonts w:cs="David" w:hint="cs"/>
          <w:sz w:val="24"/>
          <w:szCs w:val="24"/>
          <w:rtl/>
        </w:rPr>
        <w:t>יפקע</w:t>
      </w:r>
      <w:r w:rsidR="00D941B9">
        <w:rPr>
          <w:rFonts w:cs="David" w:hint="cs"/>
          <w:sz w:val="24"/>
          <w:szCs w:val="24"/>
          <w:rtl/>
        </w:rPr>
        <w:t>,</w:t>
      </w:r>
      <w:r w:rsidR="001C3165">
        <w:rPr>
          <w:rFonts w:cs="David" w:hint="cs"/>
          <w:sz w:val="24"/>
          <w:szCs w:val="24"/>
          <w:rtl/>
        </w:rPr>
        <w:t xml:space="preserve"> או לחילופין לקבוע שלאחר קבלת תזכורת אם אין הוא מודיע אחרת ימשיך </w:t>
      </w:r>
      <w:r w:rsidR="00D941B9">
        <w:rPr>
          <w:rFonts w:cs="David" w:hint="cs"/>
          <w:sz w:val="24"/>
          <w:szCs w:val="24"/>
          <w:rtl/>
        </w:rPr>
        <w:t xml:space="preserve">ייפויי הכוח </w:t>
      </w:r>
      <w:r w:rsidR="001C3165">
        <w:rPr>
          <w:rFonts w:cs="David" w:hint="cs"/>
          <w:sz w:val="24"/>
          <w:szCs w:val="24"/>
          <w:rtl/>
        </w:rPr>
        <w:t>לעמוד בתוקפו</w:t>
      </w:r>
      <w:r w:rsidR="00D941B9">
        <w:rPr>
          <w:rFonts w:cs="David" w:hint="cs"/>
          <w:sz w:val="24"/>
          <w:szCs w:val="24"/>
          <w:rtl/>
        </w:rPr>
        <w:t>.</w:t>
      </w:r>
      <w:r w:rsidRPr="00303D3B">
        <w:rPr>
          <w:rFonts w:cs="David" w:hint="cs"/>
          <w:sz w:val="24"/>
          <w:szCs w:val="24"/>
          <w:rtl/>
        </w:rPr>
        <w:t xml:space="preserve"> </w:t>
      </w:r>
    </w:p>
    <w:p w:rsidR="00CE0B80" w:rsidRPr="00303D3B" w:rsidRDefault="00BD5BD4" w:rsidP="00A0092D">
      <w:pPr>
        <w:pStyle w:val="a3"/>
        <w:numPr>
          <w:ilvl w:val="0"/>
          <w:numId w:val="2"/>
        </w:numPr>
        <w:spacing w:before="120" w:line="360" w:lineRule="auto"/>
        <w:jc w:val="both"/>
        <w:rPr>
          <w:rFonts w:cs="David"/>
          <w:sz w:val="24"/>
          <w:szCs w:val="24"/>
          <w:rtl/>
        </w:rPr>
      </w:pPr>
      <w:r>
        <w:rPr>
          <w:rFonts w:cs="David" w:hint="cs"/>
          <w:sz w:val="24"/>
          <w:szCs w:val="24"/>
          <w:rtl/>
        </w:rPr>
        <w:t>חובת ההפקדה</w:t>
      </w:r>
      <w:r w:rsidR="00A0092D">
        <w:rPr>
          <w:rFonts w:cs="David" w:hint="cs"/>
          <w:sz w:val="24"/>
          <w:szCs w:val="24"/>
          <w:rtl/>
        </w:rPr>
        <w:t xml:space="preserve"> של ייפויי הכוח במשרדי האפוטרופוס הכללי ומשמעותה.</w:t>
      </w:r>
    </w:p>
    <w:p w:rsidR="00ED220C" w:rsidRDefault="00F910F2" w:rsidP="00A0092D">
      <w:pPr>
        <w:pStyle w:val="a3"/>
        <w:numPr>
          <w:ilvl w:val="0"/>
          <w:numId w:val="2"/>
        </w:numPr>
        <w:spacing w:before="120" w:line="360" w:lineRule="auto"/>
        <w:jc w:val="both"/>
        <w:rPr>
          <w:rFonts w:cs="David"/>
          <w:sz w:val="24"/>
          <w:szCs w:val="24"/>
        </w:rPr>
      </w:pPr>
      <w:r w:rsidRPr="000420BC">
        <w:rPr>
          <w:rFonts w:cs="David" w:hint="cs"/>
          <w:b/>
          <w:bCs/>
          <w:sz w:val="24"/>
          <w:szCs w:val="24"/>
          <w:rtl/>
        </w:rPr>
        <w:t>ה</w:t>
      </w:r>
      <w:r w:rsidR="00CC57B8" w:rsidRPr="000420BC">
        <w:rPr>
          <w:rFonts w:cs="David" w:hint="cs"/>
          <w:b/>
          <w:bCs/>
          <w:sz w:val="24"/>
          <w:szCs w:val="24"/>
          <w:rtl/>
        </w:rPr>
        <w:t xml:space="preserve">תאמתו </w:t>
      </w:r>
      <w:proofErr w:type="spellStart"/>
      <w:r w:rsidR="000420BC">
        <w:rPr>
          <w:rFonts w:cs="David" w:hint="cs"/>
          <w:b/>
          <w:bCs/>
          <w:sz w:val="24"/>
          <w:szCs w:val="24"/>
          <w:rtl/>
        </w:rPr>
        <w:t>והנגשתו</w:t>
      </w:r>
      <w:proofErr w:type="spellEnd"/>
      <w:r w:rsidR="000420BC">
        <w:rPr>
          <w:rFonts w:cs="David" w:hint="cs"/>
          <w:b/>
          <w:bCs/>
          <w:sz w:val="24"/>
          <w:szCs w:val="24"/>
          <w:rtl/>
        </w:rPr>
        <w:t xml:space="preserve"> </w:t>
      </w:r>
      <w:r w:rsidR="00CC57B8" w:rsidRPr="000420BC">
        <w:rPr>
          <w:rFonts w:cs="David" w:hint="cs"/>
          <w:b/>
          <w:bCs/>
          <w:sz w:val="24"/>
          <w:szCs w:val="24"/>
          <w:rtl/>
        </w:rPr>
        <w:t>של ייפוי הכוח המתמשך לאוכלוסיות שונות-</w:t>
      </w:r>
      <w:r w:rsidR="00CC57B8">
        <w:rPr>
          <w:rFonts w:cs="David" w:hint="cs"/>
          <w:sz w:val="24"/>
          <w:szCs w:val="24"/>
          <w:rtl/>
        </w:rPr>
        <w:t xml:space="preserve"> מוצע לדון בשאלה </w:t>
      </w:r>
      <w:r w:rsidR="009908CD">
        <w:rPr>
          <w:rFonts w:cs="David" w:hint="cs"/>
          <w:sz w:val="24"/>
          <w:szCs w:val="24"/>
          <w:rtl/>
        </w:rPr>
        <w:t xml:space="preserve">כיצד ניתן להתאים </w:t>
      </w:r>
      <w:proofErr w:type="spellStart"/>
      <w:r w:rsidR="009908CD">
        <w:rPr>
          <w:rFonts w:cs="David" w:hint="cs"/>
          <w:sz w:val="24"/>
          <w:szCs w:val="24"/>
          <w:rtl/>
        </w:rPr>
        <w:t>ולהנגיש</w:t>
      </w:r>
      <w:proofErr w:type="spellEnd"/>
      <w:r w:rsidR="009908CD">
        <w:rPr>
          <w:rFonts w:cs="David" w:hint="cs"/>
          <w:sz w:val="24"/>
          <w:szCs w:val="24"/>
          <w:rtl/>
        </w:rPr>
        <w:t xml:space="preserve"> את מינוי מיופה כוח מתמשך ל</w:t>
      </w:r>
      <w:r w:rsidR="00ED220C" w:rsidRPr="00303D3B">
        <w:rPr>
          <w:rFonts w:cs="David" w:hint="cs"/>
          <w:sz w:val="24"/>
          <w:szCs w:val="24"/>
          <w:rtl/>
        </w:rPr>
        <w:t>אנשים עם מוגבלות שכלית</w:t>
      </w:r>
      <w:r w:rsidR="00813601">
        <w:rPr>
          <w:rFonts w:cs="David" w:hint="cs"/>
          <w:sz w:val="24"/>
          <w:szCs w:val="24"/>
          <w:rtl/>
        </w:rPr>
        <w:t xml:space="preserve">, </w:t>
      </w:r>
      <w:r w:rsidR="00CC57B8">
        <w:rPr>
          <w:rFonts w:cs="David" w:hint="cs"/>
          <w:sz w:val="24"/>
          <w:szCs w:val="24"/>
          <w:rtl/>
        </w:rPr>
        <w:t xml:space="preserve">לגביהם </w:t>
      </w:r>
      <w:r w:rsidR="00813601">
        <w:rPr>
          <w:rFonts w:cs="David" w:hint="cs"/>
          <w:sz w:val="24"/>
          <w:szCs w:val="24"/>
          <w:rtl/>
        </w:rPr>
        <w:t xml:space="preserve">אין תקופה בה האדם </w:t>
      </w:r>
      <w:r w:rsidR="00CC57B8">
        <w:rPr>
          <w:rFonts w:cs="David" w:hint="cs"/>
          <w:sz w:val="24"/>
          <w:szCs w:val="24"/>
          <w:rtl/>
        </w:rPr>
        <w:t xml:space="preserve">בעל הבנה קוגניטיבית מוחלטת </w:t>
      </w:r>
      <w:r w:rsidR="00813601">
        <w:rPr>
          <w:rFonts w:cs="David" w:hint="cs"/>
          <w:sz w:val="24"/>
          <w:szCs w:val="24"/>
          <w:rtl/>
        </w:rPr>
        <w:t>ואז חדל להיות כשיר</w:t>
      </w:r>
      <w:r w:rsidR="00ED220C" w:rsidRPr="00303D3B">
        <w:rPr>
          <w:rFonts w:cs="David" w:hint="cs"/>
          <w:sz w:val="24"/>
          <w:szCs w:val="24"/>
          <w:rtl/>
        </w:rPr>
        <w:t xml:space="preserve">? </w:t>
      </w:r>
      <w:r w:rsidR="009908CD">
        <w:rPr>
          <w:rFonts w:cs="David" w:hint="cs"/>
          <w:sz w:val="24"/>
          <w:szCs w:val="24"/>
          <w:rtl/>
        </w:rPr>
        <w:t>איזו הנגשה צריך לעשות כדי לוודא שמדובר ברצון החופשי של מייפה</w:t>
      </w:r>
      <w:r w:rsidR="00A0092D">
        <w:rPr>
          <w:rFonts w:cs="David" w:hint="cs"/>
          <w:sz w:val="24"/>
          <w:szCs w:val="24"/>
          <w:rtl/>
        </w:rPr>
        <w:t xml:space="preserve"> הכוח</w:t>
      </w:r>
      <w:r w:rsidR="009908CD">
        <w:rPr>
          <w:rFonts w:cs="David" w:hint="cs"/>
          <w:sz w:val="24"/>
          <w:szCs w:val="24"/>
          <w:rtl/>
        </w:rPr>
        <w:t xml:space="preserve">? </w:t>
      </w:r>
      <w:r w:rsidR="00CC57B8">
        <w:rPr>
          <w:rFonts w:cs="David" w:hint="cs"/>
          <w:sz w:val="24"/>
          <w:szCs w:val="24"/>
          <w:rtl/>
        </w:rPr>
        <w:t>האם במקרים של אנשים בעלי מוגבלות כאמור נ</w:t>
      </w:r>
      <w:r w:rsidR="00ED220C" w:rsidRPr="00303D3B">
        <w:rPr>
          <w:rFonts w:cs="David" w:hint="cs"/>
          <w:sz w:val="24"/>
          <w:szCs w:val="24"/>
          <w:rtl/>
        </w:rPr>
        <w:t>דרש גם פיקוח על מיופה הכוח?</w:t>
      </w:r>
      <w:r w:rsidR="008A536B">
        <w:rPr>
          <w:rFonts w:cs="David" w:hint="cs"/>
          <w:sz w:val="24"/>
          <w:szCs w:val="24"/>
          <w:rtl/>
        </w:rPr>
        <w:t xml:space="preserve"> </w:t>
      </w:r>
    </w:p>
    <w:p w:rsidR="00A62A9C" w:rsidRPr="00F910F2" w:rsidRDefault="00C27A0C" w:rsidP="00FD70FB">
      <w:pPr>
        <w:pStyle w:val="a3"/>
        <w:numPr>
          <w:ilvl w:val="0"/>
          <w:numId w:val="4"/>
        </w:numPr>
        <w:spacing w:before="120" w:line="360" w:lineRule="auto"/>
        <w:jc w:val="both"/>
        <w:rPr>
          <w:rFonts w:cs="David"/>
          <w:sz w:val="24"/>
          <w:szCs w:val="24"/>
          <w:rtl/>
        </w:rPr>
      </w:pPr>
      <w:r w:rsidRPr="000420BC">
        <w:rPr>
          <w:rFonts w:cs="David" w:hint="cs"/>
          <w:b/>
          <w:bCs/>
          <w:sz w:val="24"/>
          <w:szCs w:val="24"/>
          <w:rtl/>
        </w:rPr>
        <w:t xml:space="preserve">העדר </w:t>
      </w:r>
      <w:r w:rsidR="00CC57B8" w:rsidRPr="000420BC">
        <w:rPr>
          <w:rFonts w:cs="David" w:hint="cs"/>
          <w:b/>
          <w:bCs/>
          <w:sz w:val="24"/>
          <w:szCs w:val="24"/>
          <w:rtl/>
        </w:rPr>
        <w:t>הפיקוח על מיופה הכוח המתמשך</w:t>
      </w:r>
      <w:r w:rsidR="00CC57B8" w:rsidRPr="00F910F2">
        <w:rPr>
          <w:rFonts w:cs="David" w:hint="cs"/>
          <w:sz w:val="24"/>
          <w:szCs w:val="24"/>
          <w:rtl/>
        </w:rPr>
        <w:t xml:space="preserve">- לפי ההצעה, </w:t>
      </w:r>
      <w:r w:rsidR="001C3165" w:rsidRPr="00F910F2">
        <w:rPr>
          <w:rFonts w:cs="David" w:hint="cs"/>
          <w:sz w:val="24"/>
          <w:szCs w:val="24"/>
          <w:rtl/>
        </w:rPr>
        <w:t xml:space="preserve">כאמור, </w:t>
      </w:r>
      <w:r w:rsidR="00CC57B8" w:rsidRPr="00F910F2">
        <w:rPr>
          <w:rFonts w:cs="David" w:hint="cs"/>
          <w:sz w:val="24"/>
          <w:szCs w:val="24"/>
          <w:rtl/>
        </w:rPr>
        <w:t xml:space="preserve">לא יהיה פיקוח על מיופה הכוח המתמשך </w:t>
      </w:r>
      <w:r w:rsidR="006B567E" w:rsidRPr="00F910F2">
        <w:rPr>
          <w:rFonts w:cs="David" w:hint="cs"/>
          <w:sz w:val="24"/>
          <w:szCs w:val="24"/>
          <w:rtl/>
        </w:rPr>
        <w:t xml:space="preserve">(למעט באמצעות בית המשפט </w:t>
      </w:r>
      <w:r w:rsidR="00CC57B8" w:rsidRPr="00F910F2">
        <w:rPr>
          <w:rFonts w:cs="David" w:hint="cs"/>
          <w:sz w:val="24"/>
          <w:szCs w:val="24"/>
          <w:rtl/>
        </w:rPr>
        <w:t xml:space="preserve">במקרים </w:t>
      </w:r>
      <w:r w:rsidR="006B567E" w:rsidRPr="00F910F2">
        <w:rPr>
          <w:rFonts w:cs="David" w:hint="cs"/>
          <w:sz w:val="24"/>
          <w:szCs w:val="24"/>
          <w:rtl/>
        </w:rPr>
        <w:t>בהם יהיה מי שיפנה- כגון קרובי הממנה</w:t>
      </w:r>
      <w:r w:rsidR="00C13CEC" w:rsidRPr="00F910F2">
        <w:rPr>
          <w:rFonts w:cs="David" w:hint="cs"/>
          <w:sz w:val="24"/>
          <w:szCs w:val="24"/>
          <w:rtl/>
        </w:rPr>
        <w:t xml:space="preserve">) </w:t>
      </w:r>
      <w:r w:rsidR="00A62A9C" w:rsidRPr="00F910F2">
        <w:rPr>
          <w:rFonts w:cs="David" w:hint="cs"/>
          <w:sz w:val="24"/>
          <w:szCs w:val="24"/>
          <w:rtl/>
        </w:rPr>
        <w:t>- מחד, מדובר באדם שמייפה</w:t>
      </w:r>
      <w:r w:rsidR="00813A23">
        <w:rPr>
          <w:rFonts w:cs="David" w:hint="cs"/>
          <w:sz w:val="24"/>
          <w:szCs w:val="24"/>
          <w:rtl/>
        </w:rPr>
        <w:t xml:space="preserve"> הכוח</w:t>
      </w:r>
      <w:r w:rsidR="00A62A9C" w:rsidRPr="00F910F2">
        <w:rPr>
          <w:rFonts w:cs="David" w:hint="cs"/>
          <w:sz w:val="24"/>
          <w:szCs w:val="24"/>
          <w:rtl/>
        </w:rPr>
        <w:t xml:space="preserve"> בחר</w:t>
      </w:r>
      <w:r w:rsidR="00157E15" w:rsidRPr="00F910F2">
        <w:rPr>
          <w:rFonts w:cs="David" w:hint="cs"/>
          <w:sz w:val="24"/>
          <w:szCs w:val="24"/>
          <w:rtl/>
        </w:rPr>
        <w:t xml:space="preserve"> ובנוסף ההנחה היא שיש מעטפ</w:t>
      </w:r>
      <w:r w:rsidR="009908CD">
        <w:rPr>
          <w:rFonts w:cs="David" w:hint="cs"/>
          <w:sz w:val="24"/>
          <w:szCs w:val="24"/>
          <w:rtl/>
        </w:rPr>
        <w:t>ת</w:t>
      </w:r>
      <w:r w:rsidR="00157E15" w:rsidRPr="00F910F2">
        <w:rPr>
          <w:rFonts w:cs="David" w:hint="cs"/>
          <w:sz w:val="24"/>
          <w:szCs w:val="24"/>
          <w:rtl/>
        </w:rPr>
        <w:t xml:space="preserve"> משפחתית שתפקח</w:t>
      </w:r>
      <w:r w:rsidR="00C13CEC" w:rsidRPr="00F910F2">
        <w:rPr>
          <w:rFonts w:cs="David" w:hint="cs"/>
          <w:sz w:val="24"/>
          <w:szCs w:val="24"/>
          <w:rtl/>
        </w:rPr>
        <w:t>,</w:t>
      </w:r>
      <w:r w:rsidR="00A62A9C" w:rsidRPr="00F910F2">
        <w:rPr>
          <w:rFonts w:cs="David" w:hint="cs"/>
          <w:sz w:val="24"/>
          <w:szCs w:val="24"/>
          <w:rtl/>
        </w:rPr>
        <w:t xml:space="preserve"> מאידך, יש חשש במצבים מסוימים</w:t>
      </w:r>
      <w:r w:rsidR="00C13CEC" w:rsidRPr="00F910F2">
        <w:rPr>
          <w:rFonts w:cs="David" w:hint="cs"/>
          <w:sz w:val="24"/>
          <w:szCs w:val="24"/>
          <w:rtl/>
        </w:rPr>
        <w:t xml:space="preserve">, </w:t>
      </w:r>
      <w:r w:rsidR="001C3165" w:rsidRPr="00F910F2">
        <w:rPr>
          <w:rFonts w:cs="David" w:hint="cs"/>
          <w:sz w:val="24"/>
          <w:szCs w:val="24"/>
          <w:rtl/>
        </w:rPr>
        <w:t xml:space="preserve">כי הממונה לא יפעל לטובת </w:t>
      </w:r>
      <w:r w:rsidR="001C3165" w:rsidRPr="00F910F2">
        <w:rPr>
          <w:rFonts w:cs="David" w:hint="cs"/>
          <w:sz w:val="24"/>
          <w:szCs w:val="24"/>
          <w:rtl/>
        </w:rPr>
        <w:lastRenderedPageBreak/>
        <w:t xml:space="preserve">החסוי. </w:t>
      </w:r>
      <w:r w:rsidR="00157E15" w:rsidRPr="00F910F2">
        <w:rPr>
          <w:rFonts w:cs="David" w:hint="cs"/>
          <w:sz w:val="24"/>
          <w:szCs w:val="24"/>
          <w:rtl/>
        </w:rPr>
        <w:t xml:space="preserve">מוצע לדון בשאלה אם ניתן לקבוע פיקוח מסוים גם על מיופה כוח </w:t>
      </w:r>
      <w:r w:rsidR="00813A23">
        <w:rPr>
          <w:rFonts w:cs="David" w:hint="cs"/>
          <w:sz w:val="24"/>
          <w:szCs w:val="24"/>
          <w:rtl/>
        </w:rPr>
        <w:t xml:space="preserve">או לקבוע מנגנון לקבלת ובדיקת תלונות, </w:t>
      </w:r>
      <w:r w:rsidR="00157E15" w:rsidRPr="00F910F2">
        <w:rPr>
          <w:rFonts w:cs="David" w:hint="cs"/>
          <w:sz w:val="24"/>
          <w:szCs w:val="24"/>
          <w:rtl/>
        </w:rPr>
        <w:t>ו</w:t>
      </w:r>
      <w:r w:rsidR="00F910F2">
        <w:rPr>
          <w:rFonts w:cs="David" w:hint="cs"/>
          <w:sz w:val="24"/>
          <w:szCs w:val="24"/>
          <w:rtl/>
        </w:rPr>
        <w:t xml:space="preserve">כן </w:t>
      </w:r>
      <w:r w:rsidR="00A62A9C" w:rsidRPr="00F910F2">
        <w:rPr>
          <w:rFonts w:cs="David" w:hint="cs"/>
          <w:sz w:val="24"/>
          <w:szCs w:val="24"/>
          <w:rtl/>
        </w:rPr>
        <w:t xml:space="preserve">במתן סמכות לאפוטרופוס הכללי </w:t>
      </w:r>
      <w:r w:rsidR="00813A23">
        <w:rPr>
          <w:rFonts w:cs="David" w:hint="cs"/>
          <w:sz w:val="24"/>
          <w:szCs w:val="24"/>
          <w:rtl/>
        </w:rPr>
        <w:t xml:space="preserve">או לרווחה </w:t>
      </w:r>
      <w:r w:rsidR="00A62A9C" w:rsidRPr="00F910F2">
        <w:rPr>
          <w:rFonts w:cs="David" w:hint="cs"/>
          <w:sz w:val="24"/>
          <w:szCs w:val="24"/>
          <w:rtl/>
        </w:rPr>
        <w:t>לחקור ולפקח</w:t>
      </w:r>
      <w:r w:rsidR="00C13CEC" w:rsidRPr="00F910F2">
        <w:rPr>
          <w:rFonts w:cs="David" w:hint="cs"/>
          <w:sz w:val="24"/>
          <w:szCs w:val="24"/>
          <w:rtl/>
        </w:rPr>
        <w:t>, לכל הפחות, במקרה שיש תלונה בנושא</w:t>
      </w:r>
      <w:r w:rsidR="00A62A9C" w:rsidRPr="00F910F2">
        <w:rPr>
          <w:rFonts w:cs="David" w:hint="cs"/>
          <w:sz w:val="24"/>
          <w:szCs w:val="24"/>
          <w:rtl/>
        </w:rPr>
        <w:t>.</w:t>
      </w:r>
    </w:p>
    <w:p w:rsidR="00632E6E" w:rsidRPr="007A5A0A" w:rsidRDefault="00F910F2" w:rsidP="007A5A0A">
      <w:pPr>
        <w:pStyle w:val="a3"/>
        <w:numPr>
          <w:ilvl w:val="0"/>
          <w:numId w:val="4"/>
        </w:numPr>
        <w:spacing w:before="120" w:line="360" w:lineRule="auto"/>
        <w:jc w:val="both"/>
        <w:rPr>
          <w:rFonts w:cs="David"/>
          <w:sz w:val="24"/>
          <w:szCs w:val="24"/>
        </w:rPr>
      </w:pPr>
      <w:r w:rsidRPr="007A5A0A">
        <w:rPr>
          <w:rFonts w:cs="David" w:hint="cs"/>
          <w:b/>
          <w:bCs/>
          <w:sz w:val="24"/>
          <w:szCs w:val="24"/>
          <w:rtl/>
        </w:rPr>
        <w:t>ה</w:t>
      </w:r>
      <w:r w:rsidR="00632E6E" w:rsidRPr="007A5A0A">
        <w:rPr>
          <w:rFonts w:cs="David" w:hint="cs"/>
          <w:b/>
          <w:bCs/>
          <w:sz w:val="24"/>
          <w:szCs w:val="24"/>
          <w:rtl/>
        </w:rPr>
        <w:t>כללים שיחולו על מיופה הכוח-</w:t>
      </w:r>
      <w:r w:rsidR="00632E6E" w:rsidRPr="007A5A0A">
        <w:rPr>
          <w:rFonts w:cs="David" w:hint="cs"/>
          <w:sz w:val="24"/>
          <w:szCs w:val="24"/>
          <w:rtl/>
        </w:rPr>
        <w:t xml:space="preserve"> </w:t>
      </w:r>
      <w:r w:rsidRPr="007A5A0A">
        <w:rPr>
          <w:rFonts w:cs="David" w:hint="cs"/>
          <w:sz w:val="24"/>
          <w:szCs w:val="24"/>
          <w:rtl/>
        </w:rPr>
        <w:t xml:space="preserve"> מוצע לדון בצורך בקביעת כללים מנחים שיחולו על מיופה הכוח כ</w:t>
      </w:r>
      <w:r w:rsidR="00632E6E" w:rsidRPr="007A5A0A">
        <w:rPr>
          <w:rFonts w:cs="David" w:hint="cs"/>
          <w:sz w:val="24"/>
          <w:szCs w:val="24"/>
          <w:rtl/>
        </w:rPr>
        <w:t>דוגמ</w:t>
      </w:r>
      <w:r w:rsidRPr="007A5A0A">
        <w:rPr>
          <w:rFonts w:cs="David" w:hint="cs"/>
          <w:sz w:val="24"/>
          <w:szCs w:val="24"/>
          <w:rtl/>
        </w:rPr>
        <w:t>ת</w:t>
      </w:r>
      <w:r w:rsidR="00632E6E" w:rsidRPr="007A5A0A">
        <w:rPr>
          <w:rFonts w:cs="David" w:hint="cs"/>
          <w:sz w:val="24"/>
          <w:szCs w:val="24"/>
          <w:rtl/>
        </w:rPr>
        <w:t xml:space="preserve"> ניהול חשבון נפרד וכ</w:t>
      </w:r>
      <w:r w:rsidRPr="007A5A0A">
        <w:rPr>
          <w:rFonts w:cs="David" w:hint="cs"/>
          <w:sz w:val="24"/>
          <w:szCs w:val="24"/>
          <w:rtl/>
        </w:rPr>
        <w:t xml:space="preserve">דומה </w:t>
      </w:r>
      <w:r w:rsidR="00813A23" w:rsidRPr="007A5A0A">
        <w:rPr>
          <w:rFonts w:cs="David" w:hint="cs"/>
          <w:sz w:val="24"/>
          <w:szCs w:val="24"/>
          <w:rtl/>
        </w:rPr>
        <w:t>(יתכן שראוי יותר יהיה לקבוע כללים בתקנות שיובאו לאישור ועדת החוקה)</w:t>
      </w:r>
      <w:r w:rsidR="007A5A0A" w:rsidRPr="007A5A0A">
        <w:rPr>
          <w:rFonts w:cs="David" w:hint="cs"/>
          <w:sz w:val="24"/>
          <w:szCs w:val="24"/>
          <w:rtl/>
        </w:rPr>
        <w:t xml:space="preserve"> וכן, מוצע לדון בהגנה שמוצע לתת לצד ג' במקרים שמיופה הכוח לא פעל בהתאם לחובותיו.</w:t>
      </w:r>
    </w:p>
    <w:p w:rsidR="006C54C4" w:rsidRPr="007A5A0A" w:rsidRDefault="00AF4BD5" w:rsidP="007A5A0A">
      <w:pPr>
        <w:pStyle w:val="a3"/>
        <w:numPr>
          <w:ilvl w:val="0"/>
          <w:numId w:val="4"/>
        </w:numPr>
        <w:spacing w:before="120" w:line="360" w:lineRule="auto"/>
        <w:jc w:val="both"/>
        <w:rPr>
          <w:rFonts w:cs="David"/>
          <w:sz w:val="24"/>
          <w:szCs w:val="24"/>
        </w:rPr>
      </w:pPr>
      <w:r w:rsidRPr="007A5A0A">
        <w:rPr>
          <w:rFonts w:cs="David" w:hint="cs"/>
          <w:b/>
          <w:bCs/>
          <w:sz w:val="24"/>
          <w:szCs w:val="24"/>
          <w:rtl/>
        </w:rPr>
        <w:t>מועד ה</w:t>
      </w:r>
      <w:r w:rsidR="006C54C4" w:rsidRPr="007A5A0A">
        <w:rPr>
          <w:rFonts w:cs="David" w:hint="cs"/>
          <w:b/>
          <w:bCs/>
          <w:sz w:val="24"/>
          <w:szCs w:val="24"/>
          <w:rtl/>
        </w:rPr>
        <w:t>כניסה לתוקף של ייפוי הכוח-</w:t>
      </w:r>
      <w:r w:rsidR="006C54C4" w:rsidRPr="007A5A0A">
        <w:rPr>
          <w:rFonts w:cs="David" w:hint="cs"/>
          <w:sz w:val="24"/>
          <w:szCs w:val="24"/>
          <w:rtl/>
        </w:rPr>
        <w:t xml:space="preserve"> </w:t>
      </w:r>
      <w:r w:rsidRPr="007A5A0A">
        <w:rPr>
          <w:rFonts w:cs="David" w:hint="cs"/>
          <w:sz w:val="24"/>
          <w:szCs w:val="24"/>
          <w:rtl/>
        </w:rPr>
        <w:t>כיצד ייכנס ייפויי הכוח לתוקף?</w:t>
      </w:r>
      <w:r w:rsidR="006C54C4" w:rsidRPr="007A5A0A">
        <w:rPr>
          <w:rFonts w:cs="David" w:hint="cs"/>
          <w:sz w:val="24"/>
          <w:szCs w:val="24"/>
          <w:rtl/>
        </w:rPr>
        <w:t xml:space="preserve"> </w:t>
      </w:r>
      <w:r w:rsidRPr="007A5A0A">
        <w:rPr>
          <w:rFonts w:cs="David" w:hint="cs"/>
          <w:sz w:val="24"/>
          <w:szCs w:val="24"/>
          <w:rtl/>
        </w:rPr>
        <w:t xml:space="preserve">איזה גורם מקצועי יקבע כי האדם לא מסוגל להבין בדבר (כפי שצוין בסוגיה של התעודות הרפואיות)? </w:t>
      </w:r>
      <w:r w:rsidR="006C54C4" w:rsidRPr="007A5A0A">
        <w:rPr>
          <w:rFonts w:cs="David" w:hint="cs"/>
          <w:sz w:val="24"/>
          <w:szCs w:val="24"/>
          <w:rtl/>
        </w:rPr>
        <w:t>האם רק בעת הגשת התעודה לאפוטרופ</w:t>
      </w:r>
      <w:r w:rsidR="00961B80" w:rsidRPr="007A5A0A">
        <w:rPr>
          <w:rFonts w:cs="David" w:hint="cs"/>
          <w:sz w:val="24"/>
          <w:szCs w:val="24"/>
          <w:rtl/>
        </w:rPr>
        <w:t>ו</w:t>
      </w:r>
      <w:r w:rsidR="006C54C4" w:rsidRPr="007A5A0A">
        <w:rPr>
          <w:rFonts w:cs="David" w:hint="cs"/>
          <w:sz w:val="24"/>
          <w:szCs w:val="24"/>
          <w:rtl/>
        </w:rPr>
        <w:t xml:space="preserve">ס הכללי המינוי יכנס לתוקף? </w:t>
      </w:r>
      <w:r w:rsidR="007A5A0A" w:rsidRPr="007A5A0A">
        <w:rPr>
          <w:rFonts w:cs="David" w:hint="cs"/>
          <w:sz w:val="24"/>
          <w:szCs w:val="24"/>
          <w:rtl/>
        </w:rPr>
        <w:t xml:space="preserve">מוצע לדון בהנפקת </w:t>
      </w:r>
      <w:r w:rsidR="006C54C4" w:rsidRPr="007A5A0A">
        <w:rPr>
          <w:rFonts w:cs="David" w:hint="cs"/>
          <w:sz w:val="24"/>
          <w:szCs w:val="24"/>
          <w:rtl/>
        </w:rPr>
        <w:t>אישור מהאפוטרופ</w:t>
      </w:r>
      <w:r w:rsidRPr="007A5A0A">
        <w:rPr>
          <w:rFonts w:cs="David" w:hint="cs"/>
          <w:sz w:val="24"/>
          <w:szCs w:val="24"/>
          <w:rtl/>
        </w:rPr>
        <w:t>ו</w:t>
      </w:r>
      <w:r w:rsidR="006C54C4" w:rsidRPr="007A5A0A">
        <w:rPr>
          <w:rFonts w:cs="David" w:hint="cs"/>
          <w:sz w:val="24"/>
          <w:szCs w:val="24"/>
          <w:rtl/>
        </w:rPr>
        <w:t>ס הכללי שיפוי הכוח בתוקף כדי שהממונה יוכל להציג</w:t>
      </w:r>
      <w:r w:rsidRPr="007A5A0A">
        <w:rPr>
          <w:rFonts w:cs="David" w:hint="cs"/>
          <w:sz w:val="24"/>
          <w:szCs w:val="24"/>
          <w:rtl/>
        </w:rPr>
        <w:t>ו בעת הצורך</w:t>
      </w:r>
      <w:r w:rsidR="007A5A0A" w:rsidRPr="007A5A0A">
        <w:rPr>
          <w:rFonts w:cs="David" w:hint="cs"/>
          <w:sz w:val="24"/>
          <w:szCs w:val="24"/>
          <w:rtl/>
        </w:rPr>
        <w:t>.</w:t>
      </w:r>
      <w:r w:rsidR="00961B80" w:rsidRPr="007A5A0A">
        <w:rPr>
          <w:rFonts w:cs="David" w:hint="cs"/>
          <w:sz w:val="24"/>
          <w:szCs w:val="24"/>
          <w:rtl/>
        </w:rPr>
        <w:t xml:space="preserve"> </w:t>
      </w:r>
    </w:p>
    <w:p w:rsidR="00D46444" w:rsidRPr="00303D3B" w:rsidRDefault="004A2619" w:rsidP="00AF4BD5">
      <w:pPr>
        <w:pStyle w:val="a3"/>
        <w:numPr>
          <w:ilvl w:val="0"/>
          <w:numId w:val="4"/>
        </w:numPr>
        <w:spacing w:before="120" w:line="360" w:lineRule="auto"/>
        <w:jc w:val="both"/>
        <w:rPr>
          <w:rFonts w:cs="David"/>
          <w:sz w:val="24"/>
          <w:szCs w:val="24"/>
        </w:rPr>
      </w:pPr>
      <w:r>
        <w:rPr>
          <w:rFonts w:cs="David" w:hint="cs"/>
          <w:sz w:val="24"/>
          <w:szCs w:val="24"/>
          <w:rtl/>
        </w:rPr>
        <w:t xml:space="preserve">פעולות </w:t>
      </w:r>
      <w:r w:rsidR="00D24EF5">
        <w:rPr>
          <w:rFonts w:cs="David" w:hint="cs"/>
          <w:sz w:val="24"/>
          <w:szCs w:val="24"/>
          <w:rtl/>
        </w:rPr>
        <w:t>מיופה הכוח</w:t>
      </w:r>
      <w:r w:rsidR="00FD6D0D">
        <w:rPr>
          <w:rFonts w:cs="David" w:hint="cs"/>
          <w:sz w:val="24"/>
          <w:szCs w:val="24"/>
          <w:rtl/>
        </w:rPr>
        <w:t xml:space="preserve"> </w:t>
      </w:r>
      <w:r>
        <w:rPr>
          <w:rFonts w:cs="David" w:hint="cs"/>
          <w:sz w:val="24"/>
          <w:szCs w:val="24"/>
          <w:rtl/>
        </w:rPr>
        <w:t xml:space="preserve">הדורשות אישור </w:t>
      </w:r>
      <w:r w:rsidR="00FD6D0D">
        <w:rPr>
          <w:rFonts w:cs="David" w:hint="cs"/>
          <w:sz w:val="24"/>
          <w:szCs w:val="24"/>
          <w:rtl/>
        </w:rPr>
        <w:t xml:space="preserve">מראש של </w:t>
      </w:r>
      <w:r>
        <w:rPr>
          <w:rFonts w:cs="David" w:hint="cs"/>
          <w:sz w:val="24"/>
          <w:szCs w:val="24"/>
          <w:rtl/>
        </w:rPr>
        <w:t>בית המשפט</w:t>
      </w:r>
      <w:r w:rsidRPr="00303D3B">
        <w:rPr>
          <w:rFonts w:cs="David" w:hint="cs"/>
          <w:sz w:val="24"/>
          <w:szCs w:val="24"/>
          <w:rtl/>
        </w:rPr>
        <w:t xml:space="preserve"> </w:t>
      </w:r>
      <w:r>
        <w:rPr>
          <w:rFonts w:cs="David"/>
          <w:sz w:val="24"/>
          <w:szCs w:val="24"/>
          <w:rtl/>
        </w:rPr>
        <w:t>–</w:t>
      </w:r>
      <w:r w:rsidR="00D46444" w:rsidRPr="00303D3B">
        <w:rPr>
          <w:rFonts w:cs="David" w:hint="cs"/>
          <w:sz w:val="24"/>
          <w:szCs w:val="24"/>
          <w:rtl/>
        </w:rPr>
        <w:t xml:space="preserve"> </w:t>
      </w:r>
      <w:r w:rsidR="00FD6D0D">
        <w:rPr>
          <w:rFonts w:cs="David" w:hint="cs"/>
          <w:sz w:val="24"/>
          <w:szCs w:val="24"/>
          <w:rtl/>
        </w:rPr>
        <w:t xml:space="preserve">הצעת החוק מבקשת לקבוע כי בפעולות מסוימות המפורטות בהצעה יידרש מראש אישור בית המשפט, מוצע לדון בפעולות אלה ובשאלה האם כדאי </w:t>
      </w:r>
      <w:r w:rsidR="00AF4BD5">
        <w:rPr>
          <w:rFonts w:cs="David" w:hint="cs"/>
          <w:sz w:val="24"/>
          <w:szCs w:val="24"/>
          <w:rtl/>
        </w:rPr>
        <w:t xml:space="preserve">לקבוע מאיזה סכום </w:t>
      </w:r>
      <w:r w:rsidR="00D46444" w:rsidRPr="00303D3B">
        <w:rPr>
          <w:rFonts w:cs="David" w:hint="cs"/>
          <w:sz w:val="24"/>
          <w:szCs w:val="24"/>
          <w:rtl/>
        </w:rPr>
        <w:t xml:space="preserve">יידרש אישור מראש </w:t>
      </w:r>
      <w:r w:rsidR="00FD6D0D">
        <w:rPr>
          <w:rFonts w:cs="David" w:hint="cs"/>
          <w:sz w:val="24"/>
          <w:szCs w:val="24"/>
          <w:rtl/>
        </w:rPr>
        <w:t xml:space="preserve">של בית המשפט לכל פעולה </w:t>
      </w:r>
      <w:r w:rsidR="00D46444" w:rsidRPr="00303D3B">
        <w:rPr>
          <w:rFonts w:cs="David" w:hint="cs"/>
          <w:sz w:val="24"/>
          <w:szCs w:val="24"/>
          <w:rtl/>
        </w:rPr>
        <w:t>או בהתאם לאחוז מסוים מהרכוש</w:t>
      </w:r>
      <w:r w:rsidR="00FD6D0D">
        <w:rPr>
          <w:rFonts w:cs="David" w:hint="cs"/>
          <w:sz w:val="24"/>
          <w:szCs w:val="24"/>
          <w:rtl/>
        </w:rPr>
        <w:t>.</w:t>
      </w:r>
      <w:r w:rsidR="00D46444" w:rsidRPr="00303D3B">
        <w:rPr>
          <w:rFonts w:cs="David" w:hint="cs"/>
          <w:sz w:val="24"/>
          <w:szCs w:val="24"/>
          <w:rtl/>
        </w:rPr>
        <w:t xml:space="preserve"> </w:t>
      </w:r>
    </w:p>
    <w:p w:rsidR="00EB1A66" w:rsidRPr="0054031E" w:rsidRDefault="00297F9C" w:rsidP="004145A3">
      <w:pPr>
        <w:pStyle w:val="TableBlock"/>
        <w:numPr>
          <w:ilvl w:val="0"/>
          <w:numId w:val="3"/>
        </w:numPr>
        <w:rPr>
          <w:rFonts w:asciiTheme="minorHAnsi" w:eastAsiaTheme="minorHAnsi" w:hAnsiTheme="minorHAnsi"/>
          <w:snapToGrid/>
          <w:color w:val="auto"/>
          <w:sz w:val="24"/>
          <w:szCs w:val="24"/>
          <w:lang w:eastAsia="en-US"/>
        </w:rPr>
      </w:pPr>
      <w:r w:rsidRPr="0054031E">
        <w:rPr>
          <w:rFonts w:asciiTheme="minorHAnsi" w:eastAsiaTheme="minorHAnsi" w:hAnsiTheme="minorHAnsi" w:hint="cs"/>
          <w:snapToGrid/>
          <w:color w:val="auto"/>
          <w:sz w:val="24"/>
          <w:szCs w:val="24"/>
          <w:rtl/>
          <w:lang w:eastAsia="en-US"/>
        </w:rPr>
        <w:t xml:space="preserve">החלת הוראות החוק על </w:t>
      </w:r>
      <w:r w:rsidR="001F63B6" w:rsidRPr="0054031E">
        <w:rPr>
          <w:rFonts w:asciiTheme="minorHAnsi" w:eastAsiaTheme="minorHAnsi" w:hAnsiTheme="minorHAnsi" w:hint="cs"/>
          <w:snapToGrid/>
          <w:color w:val="auto"/>
          <w:sz w:val="24"/>
          <w:szCs w:val="24"/>
          <w:rtl/>
          <w:lang w:eastAsia="en-US"/>
        </w:rPr>
        <w:t>מינוי מיופה כוח לפי חוק זכויות החולה</w:t>
      </w:r>
      <w:r w:rsidR="00EB1A66" w:rsidRPr="0054031E">
        <w:rPr>
          <w:rFonts w:asciiTheme="minorHAnsi" w:eastAsiaTheme="minorHAnsi" w:hAnsiTheme="minorHAnsi" w:hint="cs"/>
          <w:snapToGrid/>
          <w:color w:val="auto"/>
          <w:sz w:val="24"/>
          <w:szCs w:val="24"/>
          <w:rtl/>
          <w:lang w:eastAsia="en-US"/>
        </w:rPr>
        <w:t xml:space="preserve">, </w:t>
      </w:r>
      <w:proofErr w:type="spellStart"/>
      <w:r w:rsidR="00EB1A66" w:rsidRPr="0054031E">
        <w:rPr>
          <w:rFonts w:asciiTheme="minorHAnsi" w:eastAsiaTheme="minorHAnsi" w:hAnsiTheme="minorHAnsi" w:hint="cs"/>
          <w:snapToGrid/>
          <w:color w:val="auto"/>
          <w:sz w:val="24"/>
          <w:szCs w:val="24"/>
          <w:rtl/>
          <w:lang w:eastAsia="en-US"/>
        </w:rPr>
        <w:t>התשנ"ו</w:t>
      </w:r>
      <w:proofErr w:type="spellEnd"/>
      <w:r w:rsidR="00EB1A66" w:rsidRPr="0054031E">
        <w:rPr>
          <w:rFonts w:asciiTheme="minorHAnsi" w:eastAsiaTheme="minorHAnsi" w:hAnsiTheme="minorHAnsi" w:hint="cs"/>
          <w:snapToGrid/>
          <w:color w:val="auto"/>
          <w:sz w:val="24"/>
          <w:szCs w:val="24"/>
          <w:rtl/>
          <w:lang w:eastAsia="en-US"/>
        </w:rPr>
        <w:t xml:space="preserve"> –1996</w:t>
      </w:r>
      <w:r w:rsidR="00F531E9" w:rsidRPr="0054031E">
        <w:rPr>
          <w:rFonts w:asciiTheme="minorHAnsi" w:eastAsiaTheme="minorHAnsi" w:hAnsiTheme="minorHAnsi" w:hint="cs"/>
          <w:snapToGrid/>
          <w:color w:val="auto"/>
          <w:sz w:val="24"/>
          <w:szCs w:val="24"/>
          <w:rtl/>
          <w:lang w:eastAsia="en-US"/>
        </w:rPr>
        <w:t>- הצעת החוק מבקשת להחיל א</w:t>
      </w:r>
      <w:r w:rsidR="001F63B6" w:rsidRPr="0054031E">
        <w:rPr>
          <w:rFonts w:asciiTheme="minorHAnsi" w:eastAsiaTheme="minorHAnsi" w:hAnsiTheme="minorHAnsi" w:hint="cs"/>
          <w:snapToGrid/>
          <w:color w:val="auto"/>
          <w:sz w:val="24"/>
          <w:szCs w:val="24"/>
          <w:rtl/>
          <w:lang w:eastAsia="en-US"/>
        </w:rPr>
        <w:t>ת ה</w:t>
      </w:r>
      <w:r w:rsidR="00F531E9" w:rsidRPr="0054031E">
        <w:rPr>
          <w:rFonts w:asciiTheme="minorHAnsi" w:eastAsiaTheme="minorHAnsi" w:hAnsiTheme="minorHAnsi" w:hint="cs"/>
          <w:snapToGrid/>
          <w:color w:val="auto"/>
          <w:sz w:val="24"/>
          <w:szCs w:val="24"/>
          <w:rtl/>
          <w:lang w:eastAsia="en-US"/>
        </w:rPr>
        <w:t>הוראות המוצעות גם על ייפויי כוח לפי חוק זכויות החולה</w:t>
      </w:r>
      <w:r w:rsidR="00A670B7" w:rsidRPr="0054031E">
        <w:rPr>
          <w:rFonts w:asciiTheme="minorHAnsi" w:eastAsiaTheme="minorHAnsi" w:hAnsiTheme="minorHAnsi" w:hint="cs"/>
          <w:snapToGrid/>
          <w:color w:val="auto"/>
          <w:sz w:val="24"/>
          <w:szCs w:val="24"/>
          <w:rtl/>
          <w:lang w:eastAsia="en-US"/>
        </w:rPr>
        <w:t xml:space="preserve"> בשינויים המחוי</w:t>
      </w:r>
      <w:r w:rsidR="00922A08" w:rsidRPr="0054031E">
        <w:rPr>
          <w:rFonts w:asciiTheme="minorHAnsi" w:eastAsiaTheme="minorHAnsi" w:hAnsiTheme="minorHAnsi" w:hint="cs"/>
          <w:snapToGrid/>
          <w:color w:val="auto"/>
          <w:sz w:val="24"/>
          <w:szCs w:val="24"/>
          <w:rtl/>
          <w:lang w:eastAsia="en-US"/>
        </w:rPr>
        <w:t>בים-</w:t>
      </w:r>
      <w:r w:rsidR="00F531E9" w:rsidRPr="0054031E">
        <w:rPr>
          <w:rFonts w:asciiTheme="minorHAnsi" w:eastAsiaTheme="minorHAnsi" w:hAnsiTheme="minorHAnsi" w:hint="cs"/>
          <w:snapToGrid/>
          <w:color w:val="auto"/>
          <w:sz w:val="24"/>
          <w:szCs w:val="24"/>
          <w:rtl/>
          <w:lang w:eastAsia="en-US"/>
        </w:rPr>
        <w:t xml:space="preserve"> מוצע לדון </w:t>
      </w:r>
      <w:r w:rsidR="00AF4BD5" w:rsidRPr="0054031E">
        <w:rPr>
          <w:rFonts w:asciiTheme="minorHAnsi" w:eastAsiaTheme="minorHAnsi" w:hAnsiTheme="minorHAnsi" w:hint="cs"/>
          <w:snapToGrid/>
          <w:color w:val="auto"/>
          <w:sz w:val="24"/>
          <w:szCs w:val="24"/>
          <w:rtl/>
          <w:lang w:eastAsia="en-US"/>
        </w:rPr>
        <w:t>במשמעות התיקון ו</w:t>
      </w:r>
      <w:r w:rsidR="00F531E9" w:rsidRPr="0054031E">
        <w:rPr>
          <w:rFonts w:asciiTheme="minorHAnsi" w:eastAsiaTheme="minorHAnsi" w:hAnsiTheme="minorHAnsi" w:hint="cs"/>
          <w:snapToGrid/>
          <w:color w:val="auto"/>
          <w:sz w:val="24"/>
          <w:szCs w:val="24"/>
          <w:rtl/>
          <w:lang w:eastAsia="en-US"/>
        </w:rPr>
        <w:t>בהוראות שיחולו על ייפוי כוח זה</w:t>
      </w:r>
      <w:r w:rsidR="00AA1AC8" w:rsidRPr="0054031E">
        <w:rPr>
          <w:rFonts w:asciiTheme="minorHAnsi" w:eastAsiaTheme="minorHAnsi" w:hAnsiTheme="minorHAnsi" w:hint="cs"/>
          <w:snapToGrid/>
          <w:color w:val="auto"/>
          <w:sz w:val="24"/>
          <w:szCs w:val="24"/>
          <w:rtl/>
          <w:lang w:eastAsia="en-US"/>
        </w:rPr>
        <w:t>.</w:t>
      </w:r>
      <w:r w:rsidR="00F531E9" w:rsidRPr="0054031E">
        <w:rPr>
          <w:rFonts w:asciiTheme="minorHAnsi" w:eastAsiaTheme="minorHAnsi" w:hAnsiTheme="minorHAnsi" w:hint="cs"/>
          <w:snapToGrid/>
          <w:color w:val="auto"/>
          <w:sz w:val="24"/>
          <w:szCs w:val="24"/>
          <w:rtl/>
          <w:lang w:eastAsia="en-US"/>
        </w:rPr>
        <w:t xml:space="preserve"> </w:t>
      </w:r>
    </w:p>
    <w:p w:rsidR="00D83223" w:rsidRPr="0007774B" w:rsidRDefault="00D83223" w:rsidP="0007774B">
      <w:pPr>
        <w:pStyle w:val="a3"/>
        <w:numPr>
          <w:ilvl w:val="0"/>
          <w:numId w:val="3"/>
        </w:numPr>
        <w:spacing w:before="120" w:line="360" w:lineRule="auto"/>
        <w:jc w:val="both"/>
        <w:rPr>
          <w:rFonts w:cs="David"/>
          <w:sz w:val="24"/>
          <w:szCs w:val="24"/>
        </w:rPr>
      </w:pPr>
      <w:r w:rsidRPr="0007774B">
        <w:rPr>
          <w:rFonts w:cs="David" w:hint="cs"/>
          <w:b/>
          <w:bCs/>
          <w:sz w:val="24"/>
          <w:szCs w:val="24"/>
          <w:rtl/>
        </w:rPr>
        <w:t>שאלת ההתנגשות בין טובה ורצון ו</w:t>
      </w:r>
      <w:r w:rsidR="00C42A57" w:rsidRPr="0007774B">
        <w:rPr>
          <w:rFonts w:cs="David" w:hint="cs"/>
          <w:b/>
          <w:bCs/>
          <w:sz w:val="24"/>
          <w:szCs w:val="24"/>
          <w:rtl/>
        </w:rPr>
        <w:t>התייחסות לשאלת רצון עבר ורצון עתידי</w:t>
      </w:r>
      <w:r w:rsidR="00C42A57" w:rsidRPr="009474BC">
        <w:rPr>
          <w:rFonts w:cs="David" w:hint="cs"/>
          <w:sz w:val="24"/>
          <w:szCs w:val="24"/>
          <w:rtl/>
        </w:rPr>
        <w:t>- האם מייפה הכוח יכול לב</w:t>
      </w:r>
      <w:r w:rsidR="009474BC" w:rsidRPr="009474BC">
        <w:rPr>
          <w:rFonts w:cs="David" w:hint="cs"/>
          <w:sz w:val="24"/>
          <w:szCs w:val="24"/>
          <w:rtl/>
        </w:rPr>
        <w:t>טל את ייפוי הכוח לאחר שייפויי הכוח נכנס לתוקף והוא חדל להבין בדבר</w:t>
      </w:r>
      <w:r w:rsidR="00C42A57" w:rsidRPr="009474BC">
        <w:rPr>
          <w:rFonts w:cs="David" w:hint="cs"/>
          <w:sz w:val="24"/>
          <w:szCs w:val="24"/>
          <w:rtl/>
        </w:rPr>
        <w:t xml:space="preserve">? האם </w:t>
      </w:r>
      <w:r w:rsidR="009474BC" w:rsidRPr="009474BC">
        <w:rPr>
          <w:rFonts w:cs="David" w:hint="cs"/>
          <w:sz w:val="24"/>
          <w:szCs w:val="24"/>
          <w:rtl/>
        </w:rPr>
        <w:t>באופן</w:t>
      </w:r>
      <w:r w:rsidR="0054031E" w:rsidRPr="009474BC">
        <w:rPr>
          <w:rFonts w:cs="David" w:hint="cs"/>
          <w:sz w:val="24"/>
          <w:szCs w:val="24"/>
          <w:rtl/>
        </w:rPr>
        <w:t xml:space="preserve"> אוטומ</w:t>
      </w:r>
      <w:r w:rsidR="00C42A57" w:rsidRPr="009474BC">
        <w:rPr>
          <w:rFonts w:cs="David" w:hint="cs"/>
          <w:sz w:val="24"/>
          <w:szCs w:val="24"/>
          <w:rtl/>
        </w:rPr>
        <w:t>טי או ב</w:t>
      </w:r>
      <w:r w:rsidR="0054031E" w:rsidRPr="009474BC">
        <w:rPr>
          <w:rFonts w:cs="David" w:hint="cs"/>
          <w:sz w:val="24"/>
          <w:szCs w:val="24"/>
          <w:rtl/>
        </w:rPr>
        <w:t xml:space="preserve">החלטת ביהמ"ש? האם </w:t>
      </w:r>
      <w:r w:rsidR="009474BC" w:rsidRPr="009474BC">
        <w:rPr>
          <w:rFonts w:cs="David" w:hint="cs"/>
          <w:sz w:val="24"/>
          <w:szCs w:val="24"/>
          <w:rtl/>
        </w:rPr>
        <w:t xml:space="preserve">יש מקום ליצור הבחנה בעניין זה בין </w:t>
      </w:r>
      <w:r w:rsidR="00C42A57" w:rsidRPr="009474BC">
        <w:rPr>
          <w:rFonts w:cs="David" w:hint="cs"/>
          <w:sz w:val="24"/>
          <w:szCs w:val="24"/>
          <w:rtl/>
        </w:rPr>
        <w:t xml:space="preserve"> עניינים </w:t>
      </w:r>
      <w:proofErr w:type="spellStart"/>
      <w:r w:rsidR="009474BC" w:rsidRPr="009474BC">
        <w:rPr>
          <w:rFonts w:cs="David" w:hint="cs"/>
          <w:sz w:val="24"/>
          <w:szCs w:val="24"/>
          <w:rtl/>
        </w:rPr>
        <w:t>רכושיים</w:t>
      </w:r>
      <w:proofErr w:type="spellEnd"/>
      <w:r w:rsidR="009474BC" w:rsidRPr="009474BC">
        <w:rPr>
          <w:rFonts w:cs="David" w:hint="cs"/>
          <w:sz w:val="24"/>
          <w:szCs w:val="24"/>
          <w:rtl/>
        </w:rPr>
        <w:t xml:space="preserve"> לאישיים</w:t>
      </w:r>
      <w:r w:rsidR="00C42A57" w:rsidRPr="009474BC">
        <w:rPr>
          <w:rFonts w:cs="David" w:hint="cs"/>
          <w:sz w:val="24"/>
          <w:szCs w:val="24"/>
          <w:rtl/>
        </w:rPr>
        <w:t xml:space="preserve">? </w:t>
      </w:r>
      <w:r w:rsidR="009474BC" w:rsidRPr="009474BC">
        <w:rPr>
          <w:rFonts w:cs="David" w:hint="cs"/>
          <w:sz w:val="24"/>
          <w:szCs w:val="24"/>
          <w:rtl/>
        </w:rPr>
        <w:t>ניתן לשקול ל</w:t>
      </w:r>
      <w:r w:rsidR="00C42A57" w:rsidRPr="009474BC">
        <w:rPr>
          <w:rFonts w:cs="David" w:hint="cs"/>
          <w:sz w:val="24"/>
          <w:szCs w:val="24"/>
          <w:rtl/>
        </w:rPr>
        <w:t xml:space="preserve">קבוע שהממנה יידרש לשאלה זו בעת החתימה </w:t>
      </w:r>
      <w:r w:rsidR="009474BC" w:rsidRPr="009474BC">
        <w:rPr>
          <w:rFonts w:cs="David" w:hint="cs"/>
          <w:sz w:val="24"/>
          <w:szCs w:val="24"/>
          <w:rtl/>
        </w:rPr>
        <w:t>על ייפוי הכוח כך שיקבע טופס מפורט ו</w:t>
      </w:r>
      <w:r w:rsidR="0054031E" w:rsidRPr="009474BC">
        <w:rPr>
          <w:rFonts w:cs="David" w:hint="cs"/>
          <w:sz w:val="24"/>
          <w:szCs w:val="24"/>
          <w:rtl/>
        </w:rPr>
        <w:t xml:space="preserve">שמייפה </w:t>
      </w:r>
      <w:r w:rsidR="009474BC" w:rsidRPr="009474BC">
        <w:rPr>
          <w:rFonts w:cs="David" w:hint="cs"/>
          <w:sz w:val="24"/>
          <w:szCs w:val="24"/>
          <w:rtl/>
        </w:rPr>
        <w:t xml:space="preserve">הכוח </w:t>
      </w:r>
      <w:r w:rsidR="0054031E" w:rsidRPr="009474BC">
        <w:rPr>
          <w:rFonts w:cs="David" w:hint="cs"/>
          <w:sz w:val="24"/>
          <w:szCs w:val="24"/>
          <w:rtl/>
        </w:rPr>
        <w:t>יתיי</w:t>
      </w:r>
      <w:r w:rsidR="00C42A57" w:rsidRPr="009474BC">
        <w:rPr>
          <w:rFonts w:cs="David" w:hint="cs"/>
          <w:sz w:val="24"/>
          <w:szCs w:val="24"/>
          <w:rtl/>
        </w:rPr>
        <w:t>חס לשאלת רצון העבר מול רצון עתידי מראש.</w:t>
      </w:r>
      <w:r w:rsidRPr="009474BC">
        <w:rPr>
          <w:rFonts w:cs="David" w:hint="cs"/>
          <w:sz w:val="24"/>
          <w:szCs w:val="24"/>
          <w:rtl/>
        </w:rPr>
        <w:t xml:space="preserve"> מוצע לדון בגיבוש טופס מפורט מאד גם לגבי ההנחיות המקדימות כדי שיהיה ברור מה רצונות</w:t>
      </w:r>
      <w:r w:rsidR="009474BC" w:rsidRPr="009474BC">
        <w:rPr>
          <w:rFonts w:cs="David" w:hint="cs"/>
          <w:sz w:val="24"/>
          <w:szCs w:val="24"/>
          <w:rtl/>
        </w:rPr>
        <w:t>יו</w:t>
      </w:r>
      <w:r w:rsidRPr="009474BC">
        <w:rPr>
          <w:rFonts w:cs="David" w:hint="cs"/>
          <w:sz w:val="24"/>
          <w:szCs w:val="24"/>
          <w:rtl/>
        </w:rPr>
        <w:t xml:space="preserve"> של האדם.</w:t>
      </w:r>
      <w:r w:rsidR="009474BC" w:rsidRPr="009474BC">
        <w:rPr>
          <w:rFonts w:cs="David" w:hint="cs"/>
          <w:sz w:val="24"/>
          <w:szCs w:val="24"/>
          <w:rtl/>
        </w:rPr>
        <w:t xml:space="preserve"> השאלה הקודמת מתעוררת במיוחד לעניין </w:t>
      </w:r>
      <w:r w:rsidR="009474BC" w:rsidRPr="0007774B">
        <w:rPr>
          <w:rFonts w:cs="David" w:hint="cs"/>
          <w:b/>
          <w:bCs/>
          <w:sz w:val="24"/>
          <w:szCs w:val="24"/>
          <w:rtl/>
        </w:rPr>
        <w:t>בעלי מוגבלות נפשית</w:t>
      </w:r>
      <w:r w:rsidR="009474BC" w:rsidRPr="009474BC">
        <w:rPr>
          <w:rFonts w:cs="David" w:hint="cs"/>
          <w:sz w:val="24"/>
          <w:szCs w:val="24"/>
          <w:rtl/>
        </w:rPr>
        <w:t>- המתח בין רצון קודם ורצון נוכחי כאשר ייפוי הכוח יכול להיכנס לתוקף ולפוג בהתאם למצבו של מייפה הכוח</w:t>
      </w:r>
      <w:r w:rsidR="0007774B">
        <w:rPr>
          <w:rFonts w:cs="David" w:hint="cs"/>
          <w:sz w:val="24"/>
          <w:szCs w:val="24"/>
          <w:rtl/>
        </w:rPr>
        <w:t xml:space="preserve"> וניתן לשקול לאפשר למייפה הכוח לקבוע כאשר הוא מבין בדבר לקבוע כיצד להתייחס לשינוי רצונו בעתיד</w:t>
      </w:r>
      <w:r w:rsidR="009474BC" w:rsidRPr="009474BC">
        <w:rPr>
          <w:rFonts w:cs="David" w:hint="cs"/>
          <w:sz w:val="24"/>
          <w:szCs w:val="24"/>
          <w:rtl/>
        </w:rPr>
        <w:t>.</w:t>
      </w:r>
    </w:p>
    <w:p w:rsidR="006C1916" w:rsidRDefault="006C1916" w:rsidP="006C1916">
      <w:pPr>
        <w:pStyle w:val="TableBlock"/>
        <w:spacing w:before="120"/>
        <w:ind w:left="720"/>
        <w:rPr>
          <w:rtl/>
        </w:rPr>
      </w:pPr>
    </w:p>
    <w:p w:rsidR="00C27A0C" w:rsidRPr="006C1916" w:rsidRDefault="00C27A0C" w:rsidP="006C1916">
      <w:pPr>
        <w:pStyle w:val="TableBlock"/>
        <w:spacing w:before="120"/>
        <w:ind w:left="720"/>
        <w:rPr>
          <w:b/>
          <w:bCs/>
          <w:sz w:val="24"/>
          <w:szCs w:val="24"/>
        </w:rPr>
      </w:pPr>
      <w:r w:rsidRPr="006C1916">
        <w:rPr>
          <w:rFonts w:hint="cs"/>
          <w:b/>
          <w:bCs/>
          <w:sz w:val="24"/>
          <w:szCs w:val="24"/>
          <w:rtl/>
        </w:rPr>
        <w:t>סוגיות לדיון לעניין אפוטרופסות:</w:t>
      </w:r>
    </w:p>
    <w:p w:rsidR="00F812E7" w:rsidRDefault="00012DFE" w:rsidP="003E015D">
      <w:pPr>
        <w:pStyle w:val="TableBlock"/>
        <w:numPr>
          <w:ilvl w:val="0"/>
          <w:numId w:val="3"/>
        </w:numPr>
        <w:rPr>
          <w:rFonts w:asciiTheme="minorHAnsi" w:eastAsiaTheme="minorHAnsi" w:hAnsiTheme="minorHAnsi"/>
          <w:snapToGrid/>
          <w:color w:val="auto"/>
          <w:sz w:val="24"/>
          <w:szCs w:val="24"/>
          <w:lang w:eastAsia="en-US"/>
        </w:rPr>
      </w:pPr>
      <w:r>
        <w:rPr>
          <w:rFonts w:hint="cs"/>
          <w:b/>
          <w:bCs/>
          <w:sz w:val="24"/>
          <w:szCs w:val="24"/>
          <w:rtl/>
        </w:rPr>
        <w:lastRenderedPageBreak/>
        <w:t>הליך הוגן ו</w:t>
      </w:r>
      <w:r w:rsidR="00815F1C" w:rsidRPr="000420BC">
        <w:rPr>
          <w:rFonts w:hint="cs"/>
          <w:b/>
          <w:bCs/>
          <w:sz w:val="24"/>
          <w:szCs w:val="24"/>
          <w:rtl/>
        </w:rPr>
        <w:t>שמיעת החסוי</w:t>
      </w:r>
      <w:r w:rsidR="00815F1C" w:rsidRPr="007A6F53">
        <w:rPr>
          <w:rFonts w:hint="cs"/>
          <w:sz w:val="24"/>
          <w:szCs w:val="24"/>
          <w:rtl/>
        </w:rPr>
        <w:t xml:space="preserve">- </w:t>
      </w:r>
      <w:r w:rsidR="00076AE5">
        <w:rPr>
          <w:rFonts w:hint="cs"/>
          <w:sz w:val="24"/>
          <w:szCs w:val="24"/>
          <w:rtl/>
        </w:rPr>
        <w:t xml:space="preserve">החוק קובע חובה לשמוע את האדם בטרם ימונה לו אפוטרופוס אם הוא מסוגל להבין בדבר ואפשר לברר את דעתו, אולם </w:t>
      </w:r>
      <w:r w:rsidR="003E015D">
        <w:rPr>
          <w:rFonts w:hint="cs"/>
          <w:sz w:val="24"/>
          <w:szCs w:val="24"/>
          <w:rtl/>
        </w:rPr>
        <w:t>מחקר שנערך בנושא (בנוגע לשנים 2000-2002) מצביע על כך ש</w:t>
      </w:r>
      <w:r w:rsidR="00815F1C" w:rsidRPr="00F524B8">
        <w:rPr>
          <w:rFonts w:hint="cs"/>
          <w:sz w:val="24"/>
          <w:szCs w:val="24"/>
          <w:rtl/>
        </w:rPr>
        <w:t xml:space="preserve">בפועל </w:t>
      </w:r>
      <w:r w:rsidR="003E015D">
        <w:rPr>
          <w:rFonts w:hint="cs"/>
          <w:sz w:val="24"/>
          <w:szCs w:val="24"/>
          <w:rtl/>
        </w:rPr>
        <w:t>נדיר שהאדם לגביו ננקט ההליך נוכח בדיון ושבית המשפט לא מתרשם מהאדם באופן בלתי אמצעי</w:t>
      </w:r>
      <w:r w:rsidR="0004756C">
        <w:rPr>
          <w:rStyle w:val="a6"/>
          <w:sz w:val="24"/>
          <w:szCs w:val="24"/>
          <w:rtl/>
        </w:rPr>
        <w:footnoteReference w:id="4"/>
      </w:r>
      <w:r w:rsidR="0004756C">
        <w:rPr>
          <w:rFonts w:hint="cs"/>
          <w:sz w:val="24"/>
          <w:szCs w:val="24"/>
          <w:rtl/>
        </w:rPr>
        <w:t>-מוצע</w:t>
      </w:r>
      <w:r w:rsidR="00815F1C" w:rsidRPr="00F524B8">
        <w:rPr>
          <w:rFonts w:hint="cs"/>
          <w:sz w:val="24"/>
          <w:szCs w:val="24"/>
          <w:rtl/>
        </w:rPr>
        <w:t xml:space="preserve"> ל</w:t>
      </w:r>
      <w:r w:rsidR="0004756C">
        <w:rPr>
          <w:rFonts w:hint="cs"/>
          <w:sz w:val="24"/>
          <w:szCs w:val="24"/>
          <w:rtl/>
        </w:rPr>
        <w:t>דון בתיקו</w:t>
      </w:r>
      <w:r w:rsidR="003E015D">
        <w:rPr>
          <w:rFonts w:hint="cs"/>
          <w:sz w:val="24"/>
          <w:szCs w:val="24"/>
          <w:rtl/>
        </w:rPr>
        <w:t>ן</w:t>
      </w:r>
      <w:r w:rsidR="0004756C">
        <w:rPr>
          <w:rFonts w:hint="cs"/>
          <w:sz w:val="24"/>
          <w:szCs w:val="24"/>
          <w:rtl/>
        </w:rPr>
        <w:t xml:space="preserve"> הסעיף כך שלמעט מקרים בהם </w:t>
      </w:r>
      <w:r w:rsidR="003E015D">
        <w:rPr>
          <w:rFonts w:hint="cs"/>
          <w:sz w:val="24"/>
          <w:szCs w:val="24"/>
          <w:rtl/>
        </w:rPr>
        <w:t>לא ניתן בשום דרך לשמוע את החסוי</w:t>
      </w:r>
      <w:r w:rsidR="0004756C">
        <w:rPr>
          <w:rFonts w:hint="cs"/>
          <w:sz w:val="24"/>
          <w:szCs w:val="24"/>
          <w:rtl/>
        </w:rPr>
        <w:t>, ת</w:t>
      </w:r>
      <w:r w:rsidR="00C701B7">
        <w:rPr>
          <w:rFonts w:hint="cs"/>
          <w:sz w:val="24"/>
          <w:szCs w:val="24"/>
          <w:rtl/>
        </w:rPr>
        <w:t>ינתן לו הזדמנות להישמע</w:t>
      </w:r>
      <w:r w:rsidR="003E015D">
        <w:rPr>
          <w:rFonts w:hint="cs"/>
          <w:sz w:val="24"/>
          <w:szCs w:val="24"/>
          <w:rtl/>
        </w:rPr>
        <w:t xml:space="preserve"> בפני השופט</w:t>
      </w:r>
      <w:r w:rsidR="00815F1C" w:rsidRPr="007A6F53">
        <w:rPr>
          <w:rFonts w:hint="cs"/>
          <w:sz w:val="24"/>
          <w:szCs w:val="24"/>
          <w:rtl/>
        </w:rPr>
        <w:t xml:space="preserve">. </w:t>
      </w:r>
      <w:r w:rsidR="00815F1C">
        <w:rPr>
          <w:rFonts w:hint="cs"/>
          <w:sz w:val="24"/>
          <w:szCs w:val="24"/>
          <w:rtl/>
        </w:rPr>
        <w:t xml:space="preserve">עוד מוצע </w:t>
      </w:r>
      <w:r w:rsidR="00815F1C" w:rsidRPr="007A6F53">
        <w:rPr>
          <w:rFonts w:hint="cs"/>
          <w:sz w:val="24"/>
          <w:szCs w:val="24"/>
          <w:rtl/>
        </w:rPr>
        <w:t xml:space="preserve">לדון </w:t>
      </w:r>
      <w:proofErr w:type="spellStart"/>
      <w:r w:rsidR="00815F1C">
        <w:rPr>
          <w:rFonts w:hint="cs"/>
          <w:sz w:val="24"/>
          <w:szCs w:val="24"/>
          <w:rtl/>
        </w:rPr>
        <w:t>בה</w:t>
      </w:r>
      <w:r w:rsidR="00C701B7">
        <w:rPr>
          <w:rFonts w:hint="cs"/>
          <w:sz w:val="24"/>
          <w:szCs w:val="24"/>
          <w:rtl/>
        </w:rPr>
        <w:t>נגשת</w:t>
      </w:r>
      <w:proofErr w:type="spellEnd"/>
      <w:r w:rsidR="00C701B7">
        <w:rPr>
          <w:rFonts w:hint="cs"/>
          <w:sz w:val="24"/>
          <w:szCs w:val="24"/>
          <w:rtl/>
        </w:rPr>
        <w:t xml:space="preserve"> ההליך והאפשרות להישמע בפני בית המשפט</w:t>
      </w:r>
      <w:r w:rsidR="00815F1C" w:rsidRPr="007A6F53">
        <w:rPr>
          <w:rFonts w:hint="cs"/>
          <w:sz w:val="24"/>
          <w:szCs w:val="24"/>
          <w:rtl/>
        </w:rPr>
        <w:t>.</w:t>
      </w:r>
      <w:r w:rsidR="00F812E7">
        <w:rPr>
          <w:rFonts w:hint="cs"/>
          <w:sz w:val="24"/>
          <w:szCs w:val="24"/>
          <w:rtl/>
        </w:rPr>
        <w:t xml:space="preserve"> </w:t>
      </w:r>
      <w:r w:rsidR="00F812E7">
        <w:rPr>
          <w:rFonts w:asciiTheme="minorHAnsi" w:eastAsiaTheme="minorHAnsi" w:hAnsiTheme="minorHAnsi" w:hint="cs"/>
          <w:snapToGrid/>
          <w:color w:val="auto"/>
          <w:sz w:val="24"/>
          <w:szCs w:val="24"/>
          <w:rtl/>
          <w:lang w:eastAsia="en-US"/>
        </w:rPr>
        <w:t xml:space="preserve">כמו כן, </w:t>
      </w:r>
      <w:r w:rsidR="00F812E7" w:rsidRPr="00F524B8">
        <w:rPr>
          <w:rFonts w:asciiTheme="minorHAnsi" w:eastAsiaTheme="minorHAnsi" w:hAnsiTheme="minorHAnsi" w:hint="cs"/>
          <w:snapToGrid/>
          <w:color w:val="auto"/>
          <w:sz w:val="24"/>
          <w:szCs w:val="24"/>
          <w:rtl/>
          <w:lang w:eastAsia="en-US"/>
        </w:rPr>
        <w:t xml:space="preserve">מוצע לדון בשאלת </w:t>
      </w:r>
      <w:r w:rsidR="00F812E7">
        <w:rPr>
          <w:rFonts w:asciiTheme="minorHAnsi" w:eastAsiaTheme="minorHAnsi" w:hAnsiTheme="minorHAnsi" w:hint="cs"/>
          <w:b/>
          <w:bCs/>
          <w:snapToGrid/>
          <w:color w:val="auto"/>
          <w:sz w:val="24"/>
          <w:szCs w:val="24"/>
          <w:rtl/>
          <w:lang w:eastAsia="en-US"/>
        </w:rPr>
        <w:t>ייצוגם המשפטי של החסויים</w:t>
      </w:r>
      <w:r w:rsidR="00F812E7" w:rsidRPr="00F524B8">
        <w:rPr>
          <w:rFonts w:asciiTheme="minorHAnsi" w:eastAsiaTheme="minorHAnsi" w:hAnsiTheme="minorHAnsi" w:hint="cs"/>
          <w:snapToGrid/>
          <w:color w:val="auto"/>
          <w:sz w:val="24"/>
          <w:szCs w:val="24"/>
          <w:rtl/>
          <w:lang w:eastAsia="en-US"/>
        </w:rPr>
        <w:t>.</w:t>
      </w:r>
    </w:p>
    <w:p w:rsidR="00213735" w:rsidRPr="00B14A0D" w:rsidRDefault="00213735" w:rsidP="00B14A0D">
      <w:pPr>
        <w:pStyle w:val="a3"/>
        <w:numPr>
          <w:ilvl w:val="0"/>
          <w:numId w:val="2"/>
        </w:numPr>
        <w:spacing w:before="120" w:line="360" w:lineRule="auto"/>
        <w:jc w:val="both"/>
        <w:rPr>
          <w:rFonts w:cs="David"/>
          <w:sz w:val="24"/>
          <w:szCs w:val="24"/>
        </w:rPr>
      </w:pPr>
      <w:r w:rsidRPr="00B14A0D">
        <w:rPr>
          <w:rFonts w:cs="David" w:hint="cs"/>
          <w:sz w:val="24"/>
          <w:szCs w:val="24"/>
          <w:rtl/>
        </w:rPr>
        <w:t xml:space="preserve">מוצע לדון </w:t>
      </w:r>
      <w:r w:rsidRPr="00B14A0D">
        <w:rPr>
          <w:rFonts w:cs="David" w:hint="cs"/>
          <w:b/>
          <w:bCs/>
          <w:sz w:val="24"/>
          <w:szCs w:val="24"/>
          <w:rtl/>
        </w:rPr>
        <w:t>ביחס בין ההגנה על החסוי לכיבוד רצונו</w:t>
      </w:r>
      <w:r w:rsidRPr="00B14A0D">
        <w:rPr>
          <w:rFonts w:cs="David" w:hint="cs"/>
          <w:sz w:val="24"/>
          <w:szCs w:val="24"/>
          <w:rtl/>
        </w:rPr>
        <w:t xml:space="preserve"> </w:t>
      </w:r>
      <w:r w:rsidRPr="00B14A0D">
        <w:rPr>
          <w:rFonts w:cs="David"/>
          <w:sz w:val="24"/>
          <w:szCs w:val="24"/>
          <w:rtl/>
        </w:rPr>
        <w:t>–</w:t>
      </w:r>
      <w:r w:rsidRPr="00B14A0D">
        <w:rPr>
          <w:rFonts w:cs="David" w:hint="cs"/>
          <w:sz w:val="24"/>
          <w:szCs w:val="24"/>
          <w:rtl/>
        </w:rPr>
        <w:t xml:space="preserve"> </w:t>
      </w:r>
      <w:r w:rsidR="008509EA" w:rsidRPr="00B14A0D">
        <w:rPr>
          <w:rFonts w:cs="David" w:hint="cs"/>
          <w:sz w:val="24"/>
          <w:szCs w:val="24"/>
          <w:rtl/>
        </w:rPr>
        <w:t>מתי ה</w:t>
      </w:r>
      <w:r w:rsidRPr="00B14A0D">
        <w:rPr>
          <w:rFonts w:cs="David" w:hint="cs"/>
          <w:sz w:val="24"/>
          <w:szCs w:val="24"/>
          <w:rtl/>
        </w:rPr>
        <w:t>הגנה על החסוי גוברת על רצונו</w:t>
      </w:r>
      <w:r w:rsidR="008509EA" w:rsidRPr="00B14A0D">
        <w:rPr>
          <w:rFonts w:cs="David" w:hint="cs"/>
          <w:sz w:val="24"/>
          <w:szCs w:val="24"/>
          <w:rtl/>
        </w:rPr>
        <w:t>, מתי על האפ</w:t>
      </w:r>
      <w:r w:rsidR="0059239C" w:rsidRPr="00B14A0D">
        <w:rPr>
          <w:rFonts w:cs="David" w:hint="cs"/>
          <w:sz w:val="24"/>
          <w:szCs w:val="24"/>
          <w:rtl/>
        </w:rPr>
        <w:t>ו</w:t>
      </w:r>
      <w:r w:rsidR="008509EA" w:rsidRPr="00B14A0D">
        <w:rPr>
          <w:rFonts w:cs="David" w:hint="cs"/>
          <w:sz w:val="24"/>
          <w:szCs w:val="24"/>
          <w:rtl/>
        </w:rPr>
        <w:t xml:space="preserve">טרופוס להישמע לרצון החסוי ומתי עליו לפעול בדרך אחרת, </w:t>
      </w:r>
      <w:r w:rsidR="00BD20B7" w:rsidRPr="00B14A0D">
        <w:rPr>
          <w:rFonts w:cs="David" w:hint="cs"/>
          <w:sz w:val="24"/>
          <w:szCs w:val="24"/>
          <w:rtl/>
        </w:rPr>
        <w:t>האם בכל פעם שלדעתו זו סותרת את טובת החסוי או רק כ</w:t>
      </w:r>
      <w:r w:rsidR="008509EA" w:rsidRPr="00B14A0D">
        <w:rPr>
          <w:rFonts w:cs="David" w:hint="cs"/>
          <w:sz w:val="24"/>
          <w:szCs w:val="24"/>
          <w:rtl/>
        </w:rPr>
        <w:t>אשר יש חשש של ממש שיגרם לו נזק משמעותי</w:t>
      </w:r>
      <w:r w:rsidR="00BD20B7" w:rsidRPr="00B14A0D">
        <w:rPr>
          <w:rFonts w:cs="David" w:hint="cs"/>
          <w:sz w:val="24"/>
          <w:szCs w:val="24"/>
          <w:rtl/>
        </w:rPr>
        <w:t xml:space="preserve"> או ש</w:t>
      </w:r>
      <w:r w:rsidR="00B14A0D" w:rsidRPr="00B14A0D">
        <w:rPr>
          <w:rFonts w:cs="David" w:hint="cs"/>
          <w:sz w:val="24"/>
          <w:szCs w:val="24"/>
          <w:rtl/>
        </w:rPr>
        <w:t>ל סכנה של ממש</w:t>
      </w:r>
      <w:r w:rsidR="008509EA" w:rsidRPr="00B14A0D">
        <w:rPr>
          <w:rFonts w:cs="David" w:hint="cs"/>
          <w:sz w:val="24"/>
          <w:szCs w:val="24"/>
          <w:rtl/>
        </w:rPr>
        <w:t xml:space="preserve">? באלו מצבים </w:t>
      </w:r>
      <w:r w:rsidRPr="00B14A0D">
        <w:rPr>
          <w:rFonts w:cs="David" w:hint="cs"/>
          <w:sz w:val="24"/>
          <w:szCs w:val="24"/>
          <w:rtl/>
        </w:rPr>
        <w:t>על בית המשפט להתערב?</w:t>
      </w:r>
    </w:p>
    <w:p w:rsidR="00782679" w:rsidRPr="007D1B36" w:rsidRDefault="001C1A95" w:rsidP="0014405C">
      <w:pPr>
        <w:pStyle w:val="a3"/>
        <w:numPr>
          <w:ilvl w:val="0"/>
          <w:numId w:val="2"/>
        </w:numPr>
        <w:spacing w:before="120" w:line="360" w:lineRule="auto"/>
        <w:jc w:val="both"/>
        <w:rPr>
          <w:rFonts w:cs="David"/>
          <w:sz w:val="24"/>
          <w:szCs w:val="24"/>
        </w:rPr>
      </w:pPr>
      <w:r w:rsidRPr="007D1B36">
        <w:rPr>
          <w:rFonts w:cs="David" w:hint="cs"/>
          <w:sz w:val="24"/>
          <w:szCs w:val="24"/>
          <w:rtl/>
        </w:rPr>
        <w:t xml:space="preserve">מוצע לדון </w:t>
      </w:r>
      <w:r w:rsidRPr="007D1B36">
        <w:rPr>
          <w:rFonts w:cs="David" w:hint="cs"/>
          <w:b/>
          <w:bCs/>
          <w:sz w:val="24"/>
          <w:szCs w:val="24"/>
          <w:rtl/>
        </w:rPr>
        <w:t>ב</w:t>
      </w:r>
      <w:r w:rsidR="009E0AB7" w:rsidRPr="007D1B36">
        <w:rPr>
          <w:rFonts w:cs="David" w:hint="cs"/>
          <w:b/>
          <w:bCs/>
          <w:sz w:val="24"/>
          <w:szCs w:val="24"/>
          <w:rtl/>
        </w:rPr>
        <w:t xml:space="preserve">חלופות </w:t>
      </w:r>
      <w:r w:rsidRPr="007D1B36">
        <w:rPr>
          <w:rFonts w:cs="David" w:hint="cs"/>
          <w:b/>
          <w:bCs/>
          <w:sz w:val="24"/>
          <w:szCs w:val="24"/>
          <w:rtl/>
        </w:rPr>
        <w:t>לאפוטרופסות</w:t>
      </w:r>
      <w:r w:rsidR="009E0AB7" w:rsidRPr="007D1B36">
        <w:rPr>
          <w:rFonts w:cs="David" w:hint="cs"/>
          <w:b/>
          <w:bCs/>
          <w:sz w:val="24"/>
          <w:szCs w:val="24"/>
          <w:rtl/>
        </w:rPr>
        <w:t xml:space="preserve"> המגבילות פחות את האוטונומיה</w:t>
      </w:r>
      <w:r w:rsidR="00B27AB7" w:rsidRPr="007D1B36">
        <w:rPr>
          <w:rFonts w:cs="David" w:hint="cs"/>
          <w:sz w:val="24"/>
          <w:szCs w:val="24"/>
          <w:rtl/>
        </w:rPr>
        <w:t xml:space="preserve"> </w:t>
      </w:r>
      <w:r w:rsidR="008D46B5" w:rsidRPr="007D1B36">
        <w:rPr>
          <w:rFonts w:cs="David"/>
          <w:sz w:val="24"/>
          <w:szCs w:val="24"/>
          <w:rtl/>
        </w:rPr>
        <w:t>–</w:t>
      </w:r>
      <w:r w:rsidR="008D46B5" w:rsidRPr="007D1B36">
        <w:rPr>
          <w:rFonts w:cs="David" w:hint="cs"/>
          <w:sz w:val="24"/>
          <w:szCs w:val="24"/>
          <w:rtl/>
        </w:rPr>
        <w:t xml:space="preserve"> הצעת החוק מבקשת לקבוע כי </w:t>
      </w:r>
      <w:r w:rsidR="00DA026A" w:rsidRPr="007D1B36">
        <w:rPr>
          <w:rFonts w:cs="David" w:hint="cs"/>
          <w:sz w:val="24"/>
          <w:szCs w:val="24"/>
          <w:rtl/>
        </w:rPr>
        <w:t xml:space="preserve">מינוי אפוטרופוס יהיה </w:t>
      </w:r>
      <w:r w:rsidR="008D46B5" w:rsidRPr="007D1B36">
        <w:rPr>
          <w:rFonts w:cs="David" w:hint="cs"/>
          <w:sz w:val="24"/>
          <w:szCs w:val="24"/>
          <w:rtl/>
        </w:rPr>
        <w:t xml:space="preserve">מוצא אחרון, כלומר, כי בית המשפט ישקול אם ניתן לקבוע חלופה אחרת ולהימנע ממינוי אפוטרופוס. אולם, בחוק בנוסחו כיום וגם בהצעת החוק לא מעוגנות חלופות לאפוטרופסות. מוצע לדון בחלופות </w:t>
      </w:r>
      <w:r w:rsidR="009E0AB7" w:rsidRPr="007D1B36">
        <w:rPr>
          <w:rFonts w:cs="David" w:hint="cs"/>
          <w:sz w:val="24"/>
          <w:szCs w:val="24"/>
          <w:rtl/>
        </w:rPr>
        <w:t xml:space="preserve"> כגון </w:t>
      </w:r>
      <w:r w:rsidR="009E0AB7" w:rsidRPr="007D1B36">
        <w:rPr>
          <w:rFonts w:cs="David" w:hint="cs"/>
          <w:b/>
          <w:bCs/>
          <w:sz w:val="24"/>
          <w:szCs w:val="24"/>
          <w:rtl/>
        </w:rPr>
        <w:t>תמיכה בקבלת החלטות</w:t>
      </w:r>
      <w:r w:rsidR="00046506" w:rsidRPr="007D1B36">
        <w:rPr>
          <w:rFonts w:cs="David" w:hint="cs"/>
          <w:sz w:val="24"/>
          <w:szCs w:val="24"/>
          <w:rtl/>
        </w:rPr>
        <w:t xml:space="preserve"> </w:t>
      </w:r>
      <w:r w:rsidR="009E0AB7" w:rsidRPr="007D1B36">
        <w:rPr>
          <w:rFonts w:cs="David" w:hint="cs"/>
          <w:sz w:val="24"/>
          <w:szCs w:val="24"/>
          <w:rtl/>
        </w:rPr>
        <w:t>ו</w:t>
      </w:r>
      <w:r w:rsidR="0059239C" w:rsidRPr="007D1B36">
        <w:rPr>
          <w:rFonts w:cs="David" w:hint="cs"/>
          <w:sz w:val="24"/>
          <w:szCs w:val="24"/>
          <w:rtl/>
        </w:rPr>
        <w:t xml:space="preserve">קביעת </w:t>
      </w:r>
      <w:r w:rsidR="00046506" w:rsidRPr="007D1B36">
        <w:rPr>
          <w:rFonts w:cs="David" w:hint="cs"/>
          <w:b/>
          <w:bCs/>
          <w:sz w:val="24"/>
          <w:szCs w:val="24"/>
          <w:rtl/>
        </w:rPr>
        <w:t>אמצעים מגבילים</w:t>
      </w:r>
      <w:r w:rsidR="0059239C" w:rsidRPr="007D1B36">
        <w:rPr>
          <w:rFonts w:cs="David" w:hint="cs"/>
          <w:b/>
          <w:bCs/>
          <w:sz w:val="24"/>
          <w:szCs w:val="24"/>
          <w:rtl/>
        </w:rPr>
        <w:t xml:space="preserve"> למניעת נזק (</w:t>
      </w:r>
      <w:r w:rsidR="0059239C" w:rsidRPr="007D1B36">
        <w:rPr>
          <w:rFonts w:cs="David" w:hint="cs"/>
          <w:sz w:val="24"/>
          <w:szCs w:val="24"/>
          <w:rtl/>
        </w:rPr>
        <w:t>למשל</w:t>
      </w:r>
      <w:r w:rsidR="00B27AB7" w:rsidRPr="007D1B36">
        <w:rPr>
          <w:rFonts w:cs="David" w:hint="cs"/>
          <w:sz w:val="24"/>
          <w:szCs w:val="24"/>
          <w:rtl/>
        </w:rPr>
        <w:t xml:space="preserve"> קביעת הגבלה על הוצאות מחשבון הבנק אלא בחתימה של אדם נוסף עליו הורה בית המשפט</w:t>
      </w:r>
      <w:r w:rsidR="0059239C" w:rsidRPr="007D1B36">
        <w:rPr>
          <w:rFonts w:cs="David" w:hint="cs"/>
          <w:sz w:val="24"/>
          <w:szCs w:val="24"/>
          <w:rtl/>
        </w:rPr>
        <w:t>,</w:t>
      </w:r>
      <w:r w:rsidR="00B27AB7" w:rsidRPr="007D1B36">
        <w:rPr>
          <w:rFonts w:cs="David" w:hint="cs"/>
          <w:sz w:val="24"/>
          <w:szCs w:val="24"/>
          <w:rtl/>
        </w:rPr>
        <w:t xml:space="preserve"> רישום הערת אזהרה </w:t>
      </w:r>
      <w:r w:rsidR="0059239C" w:rsidRPr="007D1B36">
        <w:rPr>
          <w:rFonts w:cs="David" w:hint="cs"/>
          <w:sz w:val="24"/>
          <w:szCs w:val="24"/>
          <w:rtl/>
        </w:rPr>
        <w:t>המגביל</w:t>
      </w:r>
      <w:r w:rsidR="00164C76" w:rsidRPr="007D1B36">
        <w:rPr>
          <w:rFonts w:cs="David" w:hint="cs"/>
          <w:sz w:val="24"/>
          <w:szCs w:val="24"/>
          <w:rtl/>
        </w:rPr>
        <w:t>ה</w:t>
      </w:r>
      <w:r w:rsidR="0059239C" w:rsidRPr="007D1B36">
        <w:rPr>
          <w:rFonts w:cs="David" w:hint="cs"/>
          <w:sz w:val="24"/>
          <w:szCs w:val="24"/>
          <w:rtl/>
        </w:rPr>
        <w:t xml:space="preserve"> העברת נכס אלא באישור בית המשפט ועוד</w:t>
      </w:r>
      <w:r w:rsidR="00DA026A" w:rsidRPr="007D1B36">
        <w:rPr>
          <w:rFonts w:cs="David" w:hint="cs"/>
          <w:sz w:val="24"/>
          <w:szCs w:val="24"/>
          <w:rtl/>
        </w:rPr>
        <w:t>)</w:t>
      </w:r>
      <w:r w:rsidR="0059239C" w:rsidRPr="007D1B36">
        <w:rPr>
          <w:rFonts w:cs="David" w:hint="cs"/>
          <w:sz w:val="24"/>
          <w:szCs w:val="24"/>
          <w:rtl/>
        </w:rPr>
        <w:t xml:space="preserve">- </w:t>
      </w:r>
      <w:r w:rsidR="008D46B5" w:rsidRPr="007D1B36">
        <w:rPr>
          <w:rFonts w:cs="David" w:hint="cs"/>
          <w:sz w:val="24"/>
          <w:szCs w:val="24"/>
          <w:rtl/>
        </w:rPr>
        <w:t>ובשאלה אם יש לעגן אותן בחקיקה כעת כדי להבטיח שבתי המשפט ישקלו אפשרויות אלה בטרם מינוי אפוטרופוס</w:t>
      </w:r>
      <w:r w:rsidR="00782679" w:rsidRPr="007D1B36">
        <w:rPr>
          <w:rFonts w:cs="David" w:hint="cs"/>
          <w:sz w:val="24"/>
          <w:szCs w:val="24"/>
          <w:rtl/>
        </w:rPr>
        <w:t>.</w:t>
      </w:r>
      <w:r w:rsidR="0014405C">
        <w:rPr>
          <w:rFonts w:cs="David" w:hint="cs"/>
          <w:sz w:val="24"/>
          <w:szCs w:val="24"/>
          <w:rtl/>
        </w:rPr>
        <w:t xml:space="preserve"> (לעניין זה, מוצע גם לבדוק ולדון בטענות שנשמעו לפיהן ישנם מוסדות הדורשים באופן קבוע מינוי אפוטרופוס בטרם האשפוז בהם).</w:t>
      </w:r>
    </w:p>
    <w:p w:rsidR="00912B3A" w:rsidRPr="00191731" w:rsidRDefault="00A655F2" w:rsidP="00137815">
      <w:pPr>
        <w:pStyle w:val="a3"/>
        <w:numPr>
          <w:ilvl w:val="0"/>
          <w:numId w:val="2"/>
        </w:numPr>
        <w:spacing w:before="120" w:line="360" w:lineRule="auto"/>
        <w:jc w:val="both"/>
        <w:rPr>
          <w:rFonts w:cs="David"/>
          <w:sz w:val="24"/>
          <w:szCs w:val="24"/>
        </w:rPr>
      </w:pPr>
      <w:r w:rsidRPr="00D27AB6">
        <w:rPr>
          <w:rFonts w:cs="David" w:hint="cs"/>
          <w:sz w:val="24"/>
          <w:szCs w:val="24"/>
          <w:rtl/>
        </w:rPr>
        <w:t>מוצע לדון ב</w:t>
      </w:r>
      <w:r w:rsidR="00ED220C" w:rsidRPr="00D27AB6">
        <w:rPr>
          <w:rFonts w:cs="David" w:hint="cs"/>
          <w:sz w:val="24"/>
          <w:szCs w:val="24"/>
          <w:rtl/>
        </w:rPr>
        <w:t>הבחנ</w:t>
      </w:r>
      <w:r w:rsidR="001C1A95" w:rsidRPr="00D27AB6">
        <w:rPr>
          <w:rFonts w:cs="David" w:hint="cs"/>
          <w:sz w:val="24"/>
          <w:szCs w:val="24"/>
          <w:rtl/>
        </w:rPr>
        <w:t xml:space="preserve">ות </w:t>
      </w:r>
      <w:r w:rsidRPr="00D27AB6">
        <w:rPr>
          <w:rFonts w:cs="David" w:hint="cs"/>
          <w:sz w:val="24"/>
          <w:szCs w:val="24"/>
          <w:rtl/>
        </w:rPr>
        <w:t>שיוצ</w:t>
      </w:r>
      <w:r w:rsidR="007E5A0F" w:rsidRPr="00D27AB6">
        <w:rPr>
          <w:rFonts w:cs="David" w:hint="cs"/>
          <w:sz w:val="24"/>
          <w:szCs w:val="24"/>
          <w:rtl/>
        </w:rPr>
        <w:t>ר</w:t>
      </w:r>
      <w:r w:rsidRPr="00D27AB6">
        <w:rPr>
          <w:rFonts w:cs="David" w:hint="cs"/>
          <w:sz w:val="24"/>
          <w:szCs w:val="24"/>
          <w:rtl/>
        </w:rPr>
        <w:t xml:space="preserve">ת הצעת החוק </w:t>
      </w:r>
      <w:r w:rsidR="001C1A95" w:rsidRPr="00D27AB6">
        <w:rPr>
          <w:rFonts w:cs="David" w:hint="cs"/>
          <w:sz w:val="24"/>
          <w:szCs w:val="24"/>
          <w:rtl/>
        </w:rPr>
        <w:t>בין ייפוי כוח מתמשך ואפוטרופסות</w:t>
      </w:r>
      <w:r w:rsidRPr="00D27AB6">
        <w:rPr>
          <w:rFonts w:cs="David" w:hint="cs"/>
          <w:sz w:val="24"/>
          <w:szCs w:val="24"/>
          <w:rtl/>
        </w:rPr>
        <w:t xml:space="preserve"> ובאפשרות להשוות, בשינויים המחויבים, בין שני המסלולים</w:t>
      </w:r>
      <w:r w:rsidR="001C1A95" w:rsidRPr="00D27AB6">
        <w:rPr>
          <w:rFonts w:cs="David" w:hint="cs"/>
          <w:sz w:val="24"/>
          <w:szCs w:val="24"/>
          <w:rtl/>
        </w:rPr>
        <w:t>-</w:t>
      </w:r>
      <w:r w:rsidRPr="00D27AB6">
        <w:rPr>
          <w:rFonts w:cs="David" w:hint="cs"/>
          <w:sz w:val="24"/>
          <w:szCs w:val="24"/>
          <w:rtl/>
        </w:rPr>
        <w:t xml:space="preserve"> כך למשל,</w:t>
      </w:r>
      <w:r w:rsidR="001C1A95" w:rsidRPr="00D27AB6">
        <w:rPr>
          <w:rFonts w:cs="David" w:hint="cs"/>
          <w:sz w:val="24"/>
          <w:szCs w:val="24"/>
          <w:rtl/>
        </w:rPr>
        <w:t xml:space="preserve"> מדוע ישנה הבחנה </w:t>
      </w:r>
      <w:r w:rsidR="00ED220C" w:rsidRPr="00D27AB6">
        <w:rPr>
          <w:rFonts w:cs="David" w:hint="cs"/>
          <w:sz w:val="24"/>
          <w:szCs w:val="24"/>
          <w:rtl/>
        </w:rPr>
        <w:t>בין תנאי הסף ל</w:t>
      </w:r>
      <w:r w:rsidR="001C1A95" w:rsidRPr="00D27AB6">
        <w:rPr>
          <w:rFonts w:cs="David" w:hint="cs"/>
          <w:sz w:val="24"/>
          <w:szCs w:val="24"/>
          <w:rtl/>
        </w:rPr>
        <w:t>שמש</w:t>
      </w:r>
      <w:r w:rsidR="00ED220C" w:rsidRPr="00D27AB6">
        <w:rPr>
          <w:rFonts w:cs="David" w:hint="cs"/>
          <w:sz w:val="24"/>
          <w:szCs w:val="24"/>
          <w:rtl/>
        </w:rPr>
        <w:t xml:space="preserve"> מיופה כוח לבין תנאי הסף לשמש אפוטרופוס</w:t>
      </w:r>
      <w:r w:rsidR="001C1A95" w:rsidRPr="00D27AB6">
        <w:rPr>
          <w:rFonts w:cs="David" w:hint="cs"/>
          <w:sz w:val="24"/>
          <w:szCs w:val="24"/>
          <w:rtl/>
        </w:rPr>
        <w:t>?</w:t>
      </w:r>
      <w:r w:rsidRPr="00D27AB6">
        <w:rPr>
          <w:rFonts w:cs="David" w:hint="cs"/>
          <w:sz w:val="24"/>
          <w:szCs w:val="24"/>
          <w:rtl/>
        </w:rPr>
        <w:t xml:space="preserve"> </w:t>
      </w:r>
      <w:r w:rsidR="00ED220C" w:rsidRPr="00D27AB6">
        <w:rPr>
          <w:rFonts w:cs="David" w:hint="cs"/>
          <w:sz w:val="24"/>
          <w:szCs w:val="24"/>
          <w:rtl/>
        </w:rPr>
        <w:t>מדוע יש</w:t>
      </w:r>
      <w:r w:rsidRPr="00D27AB6">
        <w:rPr>
          <w:rFonts w:cs="David" w:hint="cs"/>
          <w:sz w:val="24"/>
          <w:szCs w:val="24"/>
          <w:rtl/>
        </w:rPr>
        <w:t>נה</w:t>
      </w:r>
      <w:r w:rsidR="00ED220C" w:rsidRPr="00D27AB6">
        <w:rPr>
          <w:rFonts w:cs="David" w:hint="cs"/>
          <w:sz w:val="24"/>
          <w:szCs w:val="24"/>
          <w:rtl/>
        </w:rPr>
        <w:t xml:space="preserve"> הבחנ</w:t>
      </w:r>
      <w:r w:rsidRPr="00D27AB6">
        <w:rPr>
          <w:rFonts w:cs="David" w:hint="cs"/>
          <w:sz w:val="24"/>
          <w:szCs w:val="24"/>
          <w:rtl/>
        </w:rPr>
        <w:t>ה</w:t>
      </w:r>
      <w:r w:rsidR="00ED220C" w:rsidRPr="00D27AB6">
        <w:rPr>
          <w:rFonts w:cs="David" w:hint="cs"/>
          <w:sz w:val="24"/>
          <w:szCs w:val="24"/>
          <w:rtl/>
        </w:rPr>
        <w:t xml:space="preserve"> לעניין בקשת מידע, לעניין </w:t>
      </w:r>
      <w:r w:rsidR="00ED220C" w:rsidRPr="00191731">
        <w:rPr>
          <w:rFonts w:cs="David" w:hint="cs"/>
          <w:sz w:val="24"/>
          <w:szCs w:val="24"/>
          <w:rtl/>
        </w:rPr>
        <w:t xml:space="preserve">אישור מראש של בית משפט לביצוע פעולות מסוימות? </w:t>
      </w:r>
    </w:p>
    <w:p w:rsidR="00C46701" w:rsidRPr="00191731" w:rsidRDefault="00C46701" w:rsidP="00D11D18">
      <w:pPr>
        <w:pStyle w:val="a3"/>
        <w:numPr>
          <w:ilvl w:val="0"/>
          <w:numId w:val="2"/>
        </w:numPr>
        <w:spacing w:before="120" w:line="360" w:lineRule="auto"/>
        <w:jc w:val="both"/>
        <w:rPr>
          <w:rFonts w:cs="David"/>
          <w:sz w:val="24"/>
          <w:szCs w:val="24"/>
        </w:rPr>
      </w:pPr>
      <w:r w:rsidRPr="00191731">
        <w:rPr>
          <w:rFonts w:cs="David" w:hint="cs"/>
          <w:sz w:val="24"/>
          <w:szCs w:val="24"/>
          <w:rtl/>
        </w:rPr>
        <w:t xml:space="preserve">מוצע לדון </w:t>
      </w:r>
      <w:r w:rsidR="0085422B" w:rsidRPr="00191731">
        <w:rPr>
          <w:rFonts w:cs="David" w:hint="cs"/>
          <w:b/>
          <w:bCs/>
          <w:sz w:val="24"/>
          <w:szCs w:val="24"/>
          <w:rtl/>
        </w:rPr>
        <w:t xml:space="preserve">בתנאי הסף הנדרשים </w:t>
      </w:r>
      <w:r w:rsidRPr="00191731">
        <w:rPr>
          <w:rFonts w:cs="David" w:hint="cs"/>
          <w:b/>
          <w:bCs/>
          <w:sz w:val="24"/>
          <w:szCs w:val="24"/>
          <w:rtl/>
        </w:rPr>
        <w:t>לכשירות</w:t>
      </w:r>
      <w:r w:rsidR="0085422B" w:rsidRPr="00191731">
        <w:rPr>
          <w:rFonts w:cs="David" w:hint="cs"/>
          <w:b/>
          <w:bCs/>
          <w:sz w:val="24"/>
          <w:szCs w:val="24"/>
          <w:rtl/>
        </w:rPr>
        <w:t xml:space="preserve"> לשמש כ</w:t>
      </w:r>
      <w:r w:rsidRPr="00191731">
        <w:rPr>
          <w:rFonts w:cs="David" w:hint="cs"/>
          <w:b/>
          <w:bCs/>
          <w:sz w:val="24"/>
          <w:szCs w:val="24"/>
          <w:rtl/>
        </w:rPr>
        <w:t>אפוטרופ</w:t>
      </w:r>
      <w:r w:rsidR="0085422B" w:rsidRPr="00191731">
        <w:rPr>
          <w:rFonts w:cs="David" w:hint="cs"/>
          <w:b/>
          <w:bCs/>
          <w:sz w:val="24"/>
          <w:szCs w:val="24"/>
          <w:rtl/>
        </w:rPr>
        <w:t>וס</w:t>
      </w:r>
      <w:r w:rsidRPr="00191731">
        <w:rPr>
          <w:rFonts w:cs="David" w:hint="cs"/>
          <w:b/>
          <w:bCs/>
          <w:sz w:val="24"/>
          <w:szCs w:val="24"/>
          <w:rtl/>
        </w:rPr>
        <w:t xml:space="preserve"> </w:t>
      </w:r>
      <w:r w:rsidR="0085422B" w:rsidRPr="00191731">
        <w:rPr>
          <w:rFonts w:cs="David" w:hint="cs"/>
          <w:sz w:val="24"/>
          <w:szCs w:val="24"/>
          <w:rtl/>
        </w:rPr>
        <w:t>(כפי ש</w:t>
      </w:r>
      <w:r w:rsidR="00DD7B7B" w:rsidRPr="00191731">
        <w:rPr>
          <w:rFonts w:cs="David" w:hint="cs"/>
          <w:sz w:val="24"/>
          <w:szCs w:val="24"/>
          <w:rtl/>
        </w:rPr>
        <w:t xml:space="preserve">ממליץ </w:t>
      </w:r>
      <w:r w:rsidR="00D11D18" w:rsidRPr="00191731">
        <w:rPr>
          <w:rFonts w:cs="David" w:hint="cs"/>
          <w:sz w:val="24"/>
          <w:szCs w:val="24"/>
          <w:rtl/>
        </w:rPr>
        <w:t xml:space="preserve">גם </w:t>
      </w:r>
      <w:r w:rsidR="0085422B" w:rsidRPr="00191731">
        <w:rPr>
          <w:rFonts w:cs="David" w:hint="cs"/>
          <w:sz w:val="24"/>
          <w:szCs w:val="24"/>
          <w:rtl/>
        </w:rPr>
        <w:t>מבקר המדינה</w:t>
      </w:r>
      <w:r w:rsidR="0085422B" w:rsidRPr="00191731">
        <w:rPr>
          <w:rStyle w:val="a6"/>
          <w:rFonts w:cs="David"/>
          <w:sz w:val="24"/>
          <w:szCs w:val="24"/>
          <w:rtl/>
        </w:rPr>
        <w:footnoteReference w:id="5"/>
      </w:r>
      <w:r w:rsidR="0085422B" w:rsidRPr="00191731">
        <w:rPr>
          <w:rFonts w:cs="David" w:hint="cs"/>
          <w:sz w:val="24"/>
          <w:szCs w:val="24"/>
          <w:rtl/>
        </w:rPr>
        <w:t xml:space="preserve">) </w:t>
      </w:r>
      <w:r w:rsidR="0085422B" w:rsidRPr="00191731">
        <w:rPr>
          <w:rFonts w:cs="David" w:hint="cs"/>
          <w:b/>
          <w:bCs/>
          <w:sz w:val="24"/>
          <w:szCs w:val="24"/>
          <w:rtl/>
        </w:rPr>
        <w:t xml:space="preserve">ובקביעת הכשרה מינימאלית </w:t>
      </w:r>
      <w:r w:rsidR="0085422B" w:rsidRPr="00191731">
        <w:rPr>
          <w:rFonts w:cs="David" w:hint="cs"/>
          <w:sz w:val="24"/>
          <w:szCs w:val="24"/>
          <w:rtl/>
        </w:rPr>
        <w:t>למי שממונה לשמש כאפוטרופוס</w:t>
      </w:r>
      <w:r w:rsidR="00D11D18" w:rsidRPr="00191731">
        <w:rPr>
          <w:rFonts w:cs="David" w:hint="cs"/>
          <w:sz w:val="24"/>
          <w:szCs w:val="24"/>
          <w:rtl/>
        </w:rPr>
        <w:t xml:space="preserve"> (ואם מתאים להחיל זאת רק על מי שאינו בן משפחה)</w:t>
      </w:r>
      <w:r w:rsidR="00DD7B7B" w:rsidRPr="00191731">
        <w:rPr>
          <w:rFonts w:cs="David" w:hint="cs"/>
          <w:sz w:val="24"/>
          <w:szCs w:val="24"/>
          <w:rtl/>
        </w:rPr>
        <w:t>.</w:t>
      </w:r>
    </w:p>
    <w:p w:rsidR="00046506" w:rsidRDefault="00046506" w:rsidP="0014405C">
      <w:pPr>
        <w:pStyle w:val="TableBlock"/>
        <w:numPr>
          <w:ilvl w:val="0"/>
          <w:numId w:val="3"/>
        </w:numPr>
        <w:rPr>
          <w:rFonts w:asciiTheme="minorHAnsi" w:eastAsiaTheme="minorHAnsi" w:hAnsiTheme="minorHAnsi"/>
          <w:snapToGrid/>
          <w:color w:val="auto"/>
          <w:sz w:val="24"/>
          <w:szCs w:val="24"/>
          <w:lang w:eastAsia="en-US"/>
        </w:rPr>
      </w:pPr>
      <w:r w:rsidRPr="000420BC">
        <w:rPr>
          <w:rFonts w:asciiTheme="minorHAnsi" w:eastAsiaTheme="minorHAnsi" w:hAnsiTheme="minorHAnsi" w:hint="cs"/>
          <w:b/>
          <w:bCs/>
          <w:snapToGrid/>
          <w:color w:val="auto"/>
          <w:sz w:val="24"/>
          <w:szCs w:val="24"/>
          <w:rtl/>
          <w:lang w:eastAsia="en-US"/>
        </w:rPr>
        <w:t>פרקי זמן מרביים למינוי אפוטרופוס</w:t>
      </w:r>
      <w:r>
        <w:rPr>
          <w:rFonts w:asciiTheme="minorHAnsi" w:eastAsiaTheme="minorHAnsi" w:hAnsiTheme="minorHAnsi" w:hint="cs"/>
          <w:snapToGrid/>
          <w:color w:val="auto"/>
          <w:sz w:val="24"/>
          <w:szCs w:val="24"/>
          <w:rtl/>
          <w:lang w:eastAsia="en-US"/>
        </w:rPr>
        <w:t>- מוצע לדון בקביעת פרק זמן מ</w:t>
      </w:r>
      <w:r w:rsidR="0014405C">
        <w:rPr>
          <w:rFonts w:asciiTheme="minorHAnsi" w:eastAsiaTheme="minorHAnsi" w:hAnsiTheme="minorHAnsi" w:hint="cs"/>
          <w:snapToGrid/>
          <w:color w:val="auto"/>
          <w:sz w:val="24"/>
          <w:szCs w:val="24"/>
          <w:rtl/>
          <w:lang w:eastAsia="en-US"/>
        </w:rPr>
        <w:t>רבי</w:t>
      </w:r>
      <w:r>
        <w:rPr>
          <w:rFonts w:asciiTheme="minorHAnsi" w:eastAsiaTheme="minorHAnsi" w:hAnsiTheme="minorHAnsi" w:hint="cs"/>
          <w:snapToGrid/>
          <w:color w:val="auto"/>
          <w:sz w:val="24"/>
          <w:szCs w:val="24"/>
          <w:rtl/>
          <w:lang w:eastAsia="en-US"/>
        </w:rPr>
        <w:t xml:space="preserve"> למינוי אפוטרופוס, בסופו נדרש יהיה לחזור לבית המשפט לשם הארכת האפוטרופסות אם הדבר נדרש</w:t>
      </w:r>
      <w:r w:rsidRPr="00F524B8">
        <w:rPr>
          <w:rFonts w:asciiTheme="minorHAnsi" w:eastAsiaTheme="minorHAnsi" w:hAnsiTheme="minorHAnsi" w:hint="cs"/>
          <w:snapToGrid/>
          <w:color w:val="auto"/>
          <w:sz w:val="24"/>
          <w:szCs w:val="24"/>
          <w:rtl/>
          <w:lang w:eastAsia="en-US"/>
        </w:rPr>
        <w:t>.</w:t>
      </w:r>
    </w:p>
    <w:p w:rsidR="00046506" w:rsidRPr="00F524B8" w:rsidRDefault="00046506" w:rsidP="00046506">
      <w:pPr>
        <w:pStyle w:val="TableBlock"/>
        <w:numPr>
          <w:ilvl w:val="0"/>
          <w:numId w:val="3"/>
        </w:numPr>
        <w:rPr>
          <w:rFonts w:asciiTheme="minorHAnsi" w:eastAsiaTheme="minorHAnsi" w:hAnsiTheme="minorHAnsi"/>
          <w:snapToGrid/>
          <w:color w:val="auto"/>
          <w:sz w:val="24"/>
          <w:szCs w:val="24"/>
          <w:lang w:eastAsia="en-US"/>
        </w:rPr>
      </w:pPr>
      <w:r>
        <w:rPr>
          <w:rFonts w:hint="cs"/>
          <w:sz w:val="24"/>
          <w:szCs w:val="24"/>
          <w:rtl/>
        </w:rPr>
        <w:t xml:space="preserve">מוצע לדון </w:t>
      </w:r>
      <w:r w:rsidRPr="00046506">
        <w:rPr>
          <w:rFonts w:hint="cs"/>
          <w:b/>
          <w:bCs/>
          <w:sz w:val="24"/>
          <w:szCs w:val="24"/>
          <w:rtl/>
        </w:rPr>
        <w:t>במימון שכר טרחת האפוטרופוס</w:t>
      </w:r>
      <w:r w:rsidRPr="00303D3B">
        <w:rPr>
          <w:rFonts w:hint="cs"/>
          <w:sz w:val="24"/>
          <w:szCs w:val="24"/>
          <w:rtl/>
        </w:rPr>
        <w:t xml:space="preserve"> מכספי המדינה לחסויים חסרי אמצעים</w:t>
      </w:r>
      <w:r>
        <w:rPr>
          <w:rFonts w:hint="cs"/>
          <w:sz w:val="24"/>
          <w:szCs w:val="24"/>
          <w:rtl/>
        </w:rPr>
        <w:t>.</w:t>
      </w:r>
      <w:r w:rsidRPr="00303D3B">
        <w:rPr>
          <w:rFonts w:hint="cs"/>
          <w:sz w:val="24"/>
          <w:szCs w:val="24"/>
          <w:rtl/>
        </w:rPr>
        <w:t xml:space="preserve"> </w:t>
      </w:r>
    </w:p>
    <w:p w:rsidR="00042FE5" w:rsidRPr="00161769" w:rsidRDefault="00F812E7" w:rsidP="00F812E7">
      <w:pPr>
        <w:pStyle w:val="a3"/>
        <w:numPr>
          <w:ilvl w:val="0"/>
          <w:numId w:val="3"/>
        </w:numPr>
        <w:spacing w:before="120" w:line="360" w:lineRule="auto"/>
        <w:jc w:val="both"/>
        <w:rPr>
          <w:rFonts w:cs="David"/>
          <w:sz w:val="24"/>
          <w:szCs w:val="24"/>
        </w:rPr>
      </w:pPr>
      <w:r w:rsidRPr="00161769">
        <w:rPr>
          <w:rFonts w:cs="David" w:hint="cs"/>
          <w:b/>
          <w:bCs/>
          <w:sz w:val="24"/>
          <w:szCs w:val="24"/>
          <w:rtl/>
        </w:rPr>
        <w:lastRenderedPageBreak/>
        <w:t xml:space="preserve">סמכות האפוטרופוס לתת הסכמה לפעולה המגבילה את חירותו של החסוי- </w:t>
      </w:r>
      <w:r w:rsidR="0079014A" w:rsidRPr="00161769">
        <w:rPr>
          <w:rFonts w:cs="David" w:hint="cs"/>
          <w:sz w:val="24"/>
          <w:szCs w:val="24"/>
          <w:rtl/>
        </w:rPr>
        <w:t xml:space="preserve">בהצעת החוק מוצע להסמיך את </w:t>
      </w:r>
      <w:r w:rsidR="007C77EF" w:rsidRPr="00161769">
        <w:rPr>
          <w:rFonts w:cs="David" w:hint="cs"/>
          <w:sz w:val="24"/>
          <w:szCs w:val="24"/>
          <w:rtl/>
        </w:rPr>
        <w:t>האפוטרופוס לתת הסכמה לפעולה המגבילה חופש תנועה או שימוש בכוח</w:t>
      </w:r>
      <w:r w:rsidR="0079014A" w:rsidRPr="00161769">
        <w:rPr>
          <w:rFonts w:cs="David" w:hint="cs"/>
          <w:sz w:val="24"/>
          <w:szCs w:val="24"/>
          <w:rtl/>
        </w:rPr>
        <w:t xml:space="preserve"> במצבים מסוימים</w:t>
      </w:r>
      <w:r w:rsidR="007C77EF" w:rsidRPr="00161769">
        <w:rPr>
          <w:rFonts w:cs="David" w:hint="cs"/>
          <w:sz w:val="24"/>
          <w:szCs w:val="24"/>
          <w:rtl/>
        </w:rPr>
        <w:t xml:space="preserve">- </w:t>
      </w:r>
      <w:r w:rsidR="0079014A" w:rsidRPr="00161769">
        <w:rPr>
          <w:rFonts w:cs="David" w:hint="cs"/>
          <w:sz w:val="24"/>
          <w:szCs w:val="24"/>
          <w:rtl/>
        </w:rPr>
        <w:t xml:space="preserve">מוצע לדון </w:t>
      </w:r>
      <w:r w:rsidRPr="00161769">
        <w:rPr>
          <w:rFonts w:cs="David" w:hint="cs"/>
          <w:sz w:val="24"/>
          <w:szCs w:val="24"/>
          <w:rtl/>
        </w:rPr>
        <w:t xml:space="preserve">בנושא, </w:t>
      </w:r>
      <w:r w:rsidR="007C77EF" w:rsidRPr="00161769">
        <w:rPr>
          <w:rFonts w:cs="David" w:hint="cs"/>
          <w:sz w:val="24"/>
          <w:szCs w:val="24"/>
          <w:rtl/>
        </w:rPr>
        <w:t>אם החסוי מסכן את עצמו יש הסדרה בחוק מהם המקרים בהם אפשר להשתמש בכוח או להגביל תנועה גם ללא הסכמה והיכן שיש צורך בהסכמה, האם ראוי שהאפוטרופוס יחליט על כך?</w:t>
      </w:r>
    </w:p>
    <w:p w:rsidR="001316D8" w:rsidRPr="001316D8" w:rsidRDefault="001316D8" w:rsidP="001316D8">
      <w:pPr>
        <w:pStyle w:val="a3"/>
        <w:spacing w:before="120" w:line="360" w:lineRule="auto"/>
        <w:jc w:val="both"/>
        <w:rPr>
          <w:rFonts w:cs="David"/>
          <w:sz w:val="24"/>
          <w:szCs w:val="24"/>
        </w:rPr>
      </w:pPr>
    </w:p>
    <w:p w:rsidR="008509EA" w:rsidRDefault="008509EA" w:rsidP="008509EA">
      <w:pPr>
        <w:pStyle w:val="a3"/>
        <w:numPr>
          <w:ilvl w:val="0"/>
          <w:numId w:val="3"/>
        </w:numPr>
        <w:spacing w:before="120" w:line="360" w:lineRule="auto"/>
        <w:jc w:val="both"/>
        <w:rPr>
          <w:rFonts w:cs="David"/>
          <w:sz w:val="24"/>
          <w:szCs w:val="24"/>
        </w:rPr>
      </w:pPr>
      <w:r>
        <w:rPr>
          <w:rFonts w:cs="David" w:hint="cs"/>
          <w:b/>
          <w:bCs/>
          <w:sz w:val="24"/>
          <w:szCs w:val="24"/>
          <w:rtl/>
        </w:rPr>
        <w:t>ה</w:t>
      </w:r>
      <w:r w:rsidRPr="000420BC">
        <w:rPr>
          <w:rFonts w:cs="David" w:hint="cs"/>
          <w:b/>
          <w:bCs/>
          <w:sz w:val="24"/>
          <w:szCs w:val="24"/>
          <w:rtl/>
        </w:rPr>
        <w:t>פיקוח על אפוטרופ</w:t>
      </w:r>
      <w:r>
        <w:rPr>
          <w:rFonts w:cs="David" w:hint="cs"/>
          <w:b/>
          <w:bCs/>
          <w:sz w:val="24"/>
          <w:szCs w:val="24"/>
          <w:rtl/>
        </w:rPr>
        <w:t>ו</w:t>
      </w:r>
      <w:r w:rsidRPr="000420BC">
        <w:rPr>
          <w:rFonts w:cs="David" w:hint="cs"/>
          <w:b/>
          <w:bCs/>
          <w:sz w:val="24"/>
          <w:szCs w:val="24"/>
          <w:rtl/>
        </w:rPr>
        <w:t>סים</w:t>
      </w:r>
      <w:r w:rsidRPr="00A24639">
        <w:rPr>
          <w:rFonts w:cs="David" w:hint="cs"/>
          <w:sz w:val="24"/>
          <w:szCs w:val="24"/>
          <w:rtl/>
        </w:rPr>
        <w:t xml:space="preserve">- </w:t>
      </w:r>
    </w:p>
    <w:p w:rsidR="008509EA" w:rsidRDefault="008509EA" w:rsidP="00191731">
      <w:pPr>
        <w:pStyle w:val="a3"/>
        <w:numPr>
          <w:ilvl w:val="1"/>
          <w:numId w:val="3"/>
        </w:numPr>
        <w:spacing w:before="120" w:after="0" w:line="360" w:lineRule="auto"/>
        <w:ind w:left="1434" w:hanging="357"/>
        <w:jc w:val="both"/>
        <w:rPr>
          <w:rFonts w:cs="David"/>
          <w:sz w:val="24"/>
          <w:szCs w:val="24"/>
        </w:rPr>
      </w:pPr>
      <w:r>
        <w:rPr>
          <w:rFonts w:cs="David" w:hint="cs"/>
          <w:sz w:val="24"/>
          <w:szCs w:val="24"/>
          <w:rtl/>
        </w:rPr>
        <w:t xml:space="preserve">מוצע לקבל נתונים על המספר התקנים שיוקצו למערך הפיקוח </w:t>
      </w:r>
      <w:r w:rsidR="00191731">
        <w:rPr>
          <w:rFonts w:cs="David" w:hint="cs"/>
          <w:sz w:val="24"/>
          <w:szCs w:val="24"/>
          <w:rtl/>
        </w:rPr>
        <w:t>(</w:t>
      </w:r>
      <w:r>
        <w:rPr>
          <w:rFonts w:cs="David" w:hint="cs"/>
          <w:sz w:val="24"/>
          <w:szCs w:val="24"/>
          <w:rtl/>
        </w:rPr>
        <w:t>מבקר המדינה העיר על כך שנדרש תקנון של מצבת כוח האדם</w:t>
      </w:r>
      <w:r w:rsidR="00191731">
        <w:rPr>
          <w:rFonts w:cs="David" w:hint="cs"/>
          <w:sz w:val="24"/>
          <w:szCs w:val="24"/>
          <w:rtl/>
        </w:rPr>
        <w:t>)</w:t>
      </w:r>
      <w:r>
        <w:rPr>
          <w:rFonts w:cs="David" w:hint="cs"/>
          <w:sz w:val="24"/>
          <w:szCs w:val="24"/>
          <w:rtl/>
        </w:rPr>
        <w:t xml:space="preserve">. </w:t>
      </w:r>
    </w:p>
    <w:p w:rsidR="008509EA" w:rsidRDefault="001520C5" w:rsidP="001520C5">
      <w:pPr>
        <w:pStyle w:val="TableBlock"/>
        <w:numPr>
          <w:ilvl w:val="1"/>
          <w:numId w:val="3"/>
        </w:numPr>
        <w:rPr>
          <w:rFonts w:asciiTheme="minorHAnsi" w:eastAsiaTheme="minorHAnsi" w:hAnsiTheme="minorHAnsi"/>
          <w:snapToGrid/>
          <w:color w:val="auto"/>
          <w:sz w:val="24"/>
          <w:szCs w:val="24"/>
          <w:lang w:eastAsia="en-US"/>
        </w:rPr>
      </w:pPr>
      <w:r>
        <w:rPr>
          <w:rFonts w:asciiTheme="minorHAnsi" w:eastAsiaTheme="minorHAnsi" w:hAnsiTheme="minorHAnsi" w:hint="cs"/>
          <w:snapToGrid/>
          <w:color w:val="auto"/>
          <w:sz w:val="24"/>
          <w:szCs w:val="24"/>
          <w:rtl/>
          <w:lang w:eastAsia="en-US"/>
        </w:rPr>
        <w:t xml:space="preserve">   </w:t>
      </w:r>
      <w:r w:rsidR="008509EA">
        <w:rPr>
          <w:rFonts w:asciiTheme="minorHAnsi" w:eastAsiaTheme="minorHAnsi" w:hAnsiTheme="minorHAnsi" w:hint="cs"/>
          <w:snapToGrid/>
          <w:color w:val="auto"/>
          <w:sz w:val="24"/>
          <w:szCs w:val="24"/>
          <w:rtl/>
          <w:lang w:eastAsia="en-US"/>
        </w:rPr>
        <w:t xml:space="preserve">מוצע לדון בשאלת </w:t>
      </w:r>
      <w:r>
        <w:rPr>
          <w:rFonts w:asciiTheme="minorHAnsi" w:eastAsiaTheme="minorHAnsi" w:hAnsiTheme="minorHAnsi" w:hint="cs"/>
          <w:snapToGrid/>
          <w:color w:val="auto"/>
          <w:sz w:val="24"/>
          <w:szCs w:val="24"/>
          <w:rtl/>
          <w:lang w:eastAsia="en-US"/>
        </w:rPr>
        <w:t xml:space="preserve">הצורך </w:t>
      </w:r>
      <w:r w:rsidR="008509EA">
        <w:rPr>
          <w:rFonts w:asciiTheme="minorHAnsi" w:eastAsiaTheme="minorHAnsi" w:hAnsiTheme="minorHAnsi" w:hint="cs"/>
          <w:snapToGrid/>
          <w:color w:val="auto"/>
          <w:sz w:val="24"/>
          <w:szCs w:val="24"/>
          <w:rtl/>
          <w:lang w:eastAsia="en-US"/>
        </w:rPr>
        <w:t xml:space="preserve">- האם יש צורך להסמיך בחוק את האפוטרופוס הכללי להחליט כיצד לפקח ואלו דוחות לדרוש בהתאם </w:t>
      </w:r>
      <w:r w:rsidR="00571802">
        <w:rPr>
          <w:rFonts w:asciiTheme="minorHAnsi" w:eastAsiaTheme="minorHAnsi" w:hAnsiTheme="minorHAnsi" w:hint="cs"/>
          <w:snapToGrid/>
          <w:color w:val="auto"/>
          <w:sz w:val="24"/>
          <w:szCs w:val="24"/>
          <w:rtl/>
          <w:lang w:eastAsia="en-US"/>
        </w:rPr>
        <w:t>למקרים השונים ו</w:t>
      </w:r>
      <w:r w:rsidR="008509EA">
        <w:rPr>
          <w:rFonts w:asciiTheme="minorHAnsi" w:eastAsiaTheme="minorHAnsi" w:hAnsiTheme="minorHAnsi" w:hint="cs"/>
          <w:snapToGrid/>
          <w:color w:val="auto"/>
          <w:sz w:val="24"/>
          <w:szCs w:val="24"/>
          <w:rtl/>
          <w:lang w:eastAsia="en-US"/>
        </w:rPr>
        <w:t xml:space="preserve">לשאלה אם מדובר בקרוב משפחה או באפוטרופוס מרובה חסויים? </w:t>
      </w:r>
    </w:p>
    <w:p w:rsidR="008509EA" w:rsidRPr="00571802" w:rsidRDefault="00571802" w:rsidP="001520C5">
      <w:pPr>
        <w:pStyle w:val="a3"/>
        <w:numPr>
          <w:ilvl w:val="1"/>
          <w:numId w:val="3"/>
        </w:numPr>
        <w:spacing w:before="120" w:after="0" w:line="360" w:lineRule="auto"/>
        <w:ind w:left="1434" w:hanging="357"/>
        <w:jc w:val="both"/>
        <w:rPr>
          <w:rFonts w:cs="David"/>
          <w:sz w:val="24"/>
          <w:szCs w:val="24"/>
        </w:rPr>
      </w:pPr>
      <w:r w:rsidRPr="00571802">
        <w:rPr>
          <w:rFonts w:cs="David" w:hint="cs"/>
          <w:sz w:val="24"/>
          <w:szCs w:val="24"/>
          <w:rtl/>
        </w:rPr>
        <w:t>מוצע לדון בדרך הפיקוח על אפוטרופוסים ובמניעת ניגוד עניינים בביצוע פעולותיהם (כדוגמת העברת החסוי לבית אבות) ו</w:t>
      </w:r>
      <w:r w:rsidR="008509EA" w:rsidRPr="00571802">
        <w:rPr>
          <w:rFonts w:cs="David" w:hint="cs"/>
          <w:sz w:val="24"/>
          <w:szCs w:val="24"/>
          <w:rtl/>
        </w:rPr>
        <w:t xml:space="preserve">לדון </w:t>
      </w:r>
      <w:r w:rsidR="00542B2D">
        <w:rPr>
          <w:rFonts w:cs="David" w:hint="cs"/>
          <w:sz w:val="24"/>
          <w:szCs w:val="24"/>
          <w:rtl/>
        </w:rPr>
        <w:t xml:space="preserve">בשאלת </w:t>
      </w:r>
      <w:r w:rsidR="00542B2D" w:rsidRPr="00542B2D">
        <w:rPr>
          <w:rFonts w:cs="David" w:hint="cs"/>
          <w:sz w:val="24"/>
          <w:szCs w:val="24"/>
          <w:rtl/>
        </w:rPr>
        <w:t>הצורך בקביעת</w:t>
      </w:r>
      <w:r w:rsidR="00542B2D">
        <w:rPr>
          <w:rFonts w:cs="David" w:hint="cs"/>
          <w:b/>
          <w:bCs/>
          <w:sz w:val="24"/>
          <w:szCs w:val="24"/>
          <w:rtl/>
        </w:rPr>
        <w:t xml:space="preserve"> </w:t>
      </w:r>
      <w:r w:rsidR="008509EA" w:rsidRPr="00571802">
        <w:rPr>
          <w:rFonts w:cs="David" w:hint="cs"/>
          <w:b/>
          <w:bCs/>
          <w:sz w:val="24"/>
          <w:szCs w:val="24"/>
          <w:rtl/>
        </w:rPr>
        <w:t xml:space="preserve">התייחסות </w:t>
      </w:r>
      <w:r w:rsidR="008509EA" w:rsidRPr="00542B2D">
        <w:rPr>
          <w:rFonts w:cs="David" w:hint="cs"/>
          <w:b/>
          <w:bCs/>
          <w:sz w:val="24"/>
          <w:szCs w:val="24"/>
          <w:rtl/>
        </w:rPr>
        <w:t>מפורשת בחוק</w:t>
      </w:r>
      <w:r w:rsidR="008509EA" w:rsidRPr="00571802">
        <w:rPr>
          <w:rFonts w:cs="David" w:hint="cs"/>
          <w:b/>
          <w:bCs/>
          <w:sz w:val="24"/>
          <w:szCs w:val="24"/>
          <w:rtl/>
        </w:rPr>
        <w:t xml:space="preserve"> לפיקוח גם על </w:t>
      </w:r>
      <w:r w:rsidR="008509EA" w:rsidRPr="00542B2D">
        <w:rPr>
          <w:rFonts w:cs="David" w:hint="cs"/>
          <w:b/>
          <w:bCs/>
          <w:sz w:val="24"/>
          <w:szCs w:val="24"/>
          <w:rtl/>
        </w:rPr>
        <w:t>אפוטרופסות על גוף ועניינים אישיים</w:t>
      </w:r>
      <w:r w:rsidR="00542B2D">
        <w:rPr>
          <w:rFonts w:cs="David" w:hint="cs"/>
          <w:sz w:val="24"/>
          <w:szCs w:val="24"/>
          <w:rtl/>
        </w:rPr>
        <w:t>,</w:t>
      </w:r>
      <w:r w:rsidR="008509EA" w:rsidRPr="00571802">
        <w:rPr>
          <w:rFonts w:cs="David" w:hint="cs"/>
          <w:sz w:val="24"/>
          <w:szCs w:val="24"/>
          <w:rtl/>
        </w:rPr>
        <w:t xml:space="preserve"> בהתאם להמלצות מבקר המדינה</w:t>
      </w:r>
      <w:r w:rsidR="008509EA">
        <w:rPr>
          <w:rStyle w:val="a6"/>
          <w:rFonts w:cs="David"/>
          <w:sz w:val="24"/>
          <w:szCs w:val="24"/>
          <w:rtl/>
        </w:rPr>
        <w:footnoteReference w:id="6"/>
      </w:r>
      <w:r w:rsidR="00BD29A5">
        <w:rPr>
          <w:rFonts w:cs="David" w:hint="cs"/>
          <w:sz w:val="24"/>
          <w:szCs w:val="24"/>
          <w:rtl/>
        </w:rPr>
        <w:t>.</w:t>
      </w:r>
      <w:r w:rsidR="001520C5">
        <w:rPr>
          <w:rFonts w:cs="David" w:hint="cs"/>
          <w:sz w:val="24"/>
          <w:szCs w:val="24"/>
          <w:rtl/>
        </w:rPr>
        <w:t xml:space="preserve"> כמו כן, מוצע לדון בשאלה האם נכון להסמיך את </w:t>
      </w:r>
      <w:r w:rsidR="001520C5" w:rsidRPr="001520C5">
        <w:rPr>
          <w:rFonts w:cs="David" w:hint="cs"/>
          <w:sz w:val="24"/>
          <w:szCs w:val="24"/>
          <w:rtl/>
        </w:rPr>
        <w:t>האפוטרופוס הכללי לבצע פיקוח באופן דיפרנציאלי, שמותאם לסוג האפוטרופסות</w:t>
      </w:r>
      <w:r w:rsidR="001520C5">
        <w:rPr>
          <w:rFonts w:cs="David" w:hint="cs"/>
          <w:sz w:val="24"/>
          <w:szCs w:val="24"/>
          <w:rtl/>
        </w:rPr>
        <w:t xml:space="preserve"> (למשל בן משפחה לעומת אפוטרופוס מרובה חסויים, אין בהצעה  התייחסות לנושא זה).</w:t>
      </w:r>
    </w:p>
    <w:p w:rsidR="008509EA" w:rsidRDefault="008509EA" w:rsidP="00542B2D">
      <w:pPr>
        <w:pStyle w:val="a3"/>
        <w:numPr>
          <w:ilvl w:val="1"/>
          <w:numId w:val="3"/>
        </w:numPr>
        <w:spacing w:before="120" w:after="0" w:line="360" w:lineRule="auto"/>
        <w:ind w:left="1434" w:hanging="357"/>
        <w:jc w:val="both"/>
        <w:rPr>
          <w:rFonts w:cs="David"/>
          <w:sz w:val="24"/>
          <w:szCs w:val="24"/>
        </w:rPr>
      </w:pPr>
      <w:r w:rsidRPr="00303D3B">
        <w:rPr>
          <w:rFonts w:cs="David" w:hint="cs"/>
          <w:sz w:val="24"/>
          <w:szCs w:val="24"/>
          <w:rtl/>
        </w:rPr>
        <w:t>מוצע לדון בשאלת</w:t>
      </w:r>
      <w:r w:rsidRPr="009416C2">
        <w:rPr>
          <w:rFonts w:cs="David" w:hint="cs"/>
          <w:b/>
          <w:bCs/>
          <w:sz w:val="24"/>
          <w:szCs w:val="24"/>
          <w:rtl/>
        </w:rPr>
        <w:t xml:space="preserve"> הכללים שיחולו על </w:t>
      </w:r>
      <w:r w:rsidRPr="009416C2">
        <w:rPr>
          <w:rFonts w:cs="David" w:hint="cs"/>
          <w:b/>
          <w:bCs/>
          <w:sz w:val="24"/>
          <w:szCs w:val="24"/>
          <w:u w:val="single"/>
          <w:rtl/>
        </w:rPr>
        <w:t xml:space="preserve">תאגידי </w:t>
      </w:r>
      <w:r w:rsidRPr="000E1238">
        <w:rPr>
          <w:rFonts w:cs="David" w:hint="cs"/>
          <w:b/>
          <w:bCs/>
          <w:sz w:val="24"/>
          <w:szCs w:val="24"/>
          <w:u w:val="single"/>
          <w:rtl/>
        </w:rPr>
        <w:t>אפוטרופסות</w:t>
      </w:r>
      <w:r w:rsidRPr="000E1238">
        <w:rPr>
          <w:rFonts w:cs="David" w:hint="cs"/>
          <w:b/>
          <w:bCs/>
          <w:sz w:val="24"/>
          <w:szCs w:val="24"/>
          <w:rtl/>
        </w:rPr>
        <w:t xml:space="preserve"> </w:t>
      </w:r>
      <w:r>
        <w:rPr>
          <w:rFonts w:cs="David" w:hint="cs"/>
          <w:b/>
          <w:bCs/>
          <w:sz w:val="24"/>
          <w:szCs w:val="24"/>
          <w:rtl/>
        </w:rPr>
        <w:t xml:space="preserve">ועל </w:t>
      </w:r>
      <w:r w:rsidRPr="00012DFE">
        <w:rPr>
          <w:rFonts w:cs="David" w:hint="cs"/>
          <w:b/>
          <w:bCs/>
          <w:sz w:val="24"/>
          <w:szCs w:val="24"/>
          <w:u w:val="single"/>
          <w:rtl/>
        </w:rPr>
        <w:t>אפוטרופוסים מרובי חסויים</w:t>
      </w:r>
      <w:r>
        <w:rPr>
          <w:rFonts w:cs="David" w:hint="cs"/>
          <w:b/>
          <w:bCs/>
          <w:sz w:val="24"/>
          <w:szCs w:val="24"/>
          <w:rtl/>
        </w:rPr>
        <w:t xml:space="preserve"> </w:t>
      </w:r>
      <w:r w:rsidRPr="000E1238">
        <w:rPr>
          <w:rFonts w:cs="David" w:hint="cs"/>
          <w:b/>
          <w:bCs/>
          <w:sz w:val="24"/>
          <w:szCs w:val="24"/>
          <w:rtl/>
        </w:rPr>
        <w:t>ו</w:t>
      </w:r>
      <w:r w:rsidR="00571802">
        <w:rPr>
          <w:rFonts w:cs="David" w:hint="cs"/>
          <w:b/>
          <w:bCs/>
          <w:sz w:val="24"/>
          <w:szCs w:val="24"/>
          <w:rtl/>
        </w:rPr>
        <w:t xml:space="preserve">על </w:t>
      </w:r>
      <w:r w:rsidRPr="000E1238">
        <w:rPr>
          <w:rFonts w:cs="David" w:hint="cs"/>
          <w:b/>
          <w:bCs/>
          <w:sz w:val="24"/>
          <w:szCs w:val="24"/>
          <w:rtl/>
        </w:rPr>
        <w:t>הפיקוח עליהם</w:t>
      </w:r>
      <w:r w:rsidRPr="00303D3B">
        <w:rPr>
          <w:rFonts w:cs="David" w:hint="cs"/>
          <w:sz w:val="24"/>
          <w:szCs w:val="24"/>
          <w:rtl/>
        </w:rPr>
        <w:t xml:space="preserve">- </w:t>
      </w:r>
      <w:r>
        <w:rPr>
          <w:rFonts w:cs="David" w:hint="cs"/>
          <w:sz w:val="24"/>
          <w:szCs w:val="24"/>
          <w:rtl/>
        </w:rPr>
        <w:t>דוחות שעל התאגיד</w:t>
      </w:r>
      <w:r w:rsidRPr="00303D3B">
        <w:rPr>
          <w:rFonts w:cs="David" w:hint="cs"/>
          <w:sz w:val="24"/>
          <w:szCs w:val="24"/>
          <w:rtl/>
        </w:rPr>
        <w:t xml:space="preserve"> להעביר באופן כללי ולא רק לגבי כל חסוי</w:t>
      </w:r>
      <w:r>
        <w:rPr>
          <w:rFonts w:cs="David" w:hint="cs"/>
          <w:sz w:val="24"/>
          <w:szCs w:val="24"/>
          <w:rtl/>
        </w:rPr>
        <w:t>,</w:t>
      </w:r>
      <w:r w:rsidRPr="00303D3B">
        <w:rPr>
          <w:rFonts w:cs="David" w:hint="cs"/>
          <w:sz w:val="24"/>
          <w:szCs w:val="24"/>
          <w:rtl/>
        </w:rPr>
        <w:t xml:space="preserve"> הכרה בתאגיד כאמור, הפסקת הכרה בו, תנאי סף, אנשי המקצוע שיעבדו בו, הגבלת מספר החסויים</w:t>
      </w:r>
      <w:r>
        <w:rPr>
          <w:rFonts w:cs="David" w:hint="cs"/>
          <w:sz w:val="24"/>
          <w:szCs w:val="24"/>
          <w:rtl/>
        </w:rPr>
        <w:t xml:space="preserve"> לכל תאגיד והגבלת מספר החסויים</w:t>
      </w:r>
      <w:r w:rsidRPr="00303D3B">
        <w:rPr>
          <w:rFonts w:cs="David" w:hint="cs"/>
          <w:sz w:val="24"/>
          <w:szCs w:val="24"/>
          <w:rtl/>
        </w:rPr>
        <w:t xml:space="preserve"> לכל רכז, הכשרת הרכזים, חובת מפגשים מינימלי עם כל חסוי</w:t>
      </w:r>
      <w:r>
        <w:rPr>
          <w:rFonts w:cs="David" w:hint="cs"/>
          <w:sz w:val="24"/>
          <w:szCs w:val="24"/>
          <w:rtl/>
        </w:rPr>
        <w:t xml:space="preserve">, זמינות עבור החסוי, פיקוח על אופן ניהול נכסי החסויים ועל ניהול החשבונות ואולי אף הגבלה על הסכום המרבי שהאפוטרופוס יכול למשוך מחשבון החסוי ורישום ברשם המקרקעין של הערת אזהרה </w:t>
      </w:r>
      <w:proofErr w:type="spellStart"/>
      <w:r w:rsidRPr="00303D3B">
        <w:rPr>
          <w:rFonts w:cs="David" w:hint="cs"/>
          <w:sz w:val="24"/>
          <w:szCs w:val="24"/>
          <w:rtl/>
        </w:rPr>
        <w:t>וכיוצ"ב</w:t>
      </w:r>
      <w:proofErr w:type="spellEnd"/>
      <w:r w:rsidRPr="00303D3B">
        <w:rPr>
          <w:rFonts w:cs="David" w:hint="cs"/>
          <w:sz w:val="24"/>
          <w:szCs w:val="24"/>
          <w:rtl/>
        </w:rPr>
        <w:t xml:space="preserve">. </w:t>
      </w:r>
      <w:r>
        <w:rPr>
          <w:rFonts w:cs="David" w:hint="cs"/>
          <w:sz w:val="24"/>
          <w:szCs w:val="24"/>
          <w:rtl/>
        </w:rPr>
        <w:t xml:space="preserve">מוצע לדון בפיקוח המובנה והשיטתי שיש לעשות באופן שוטף </w:t>
      </w:r>
      <w:r w:rsidR="00542B2D">
        <w:rPr>
          <w:rFonts w:cs="David" w:hint="cs"/>
          <w:sz w:val="24"/>
          <w:szCs w:val="24"/>
          <w:rtl/>
        </w:rPr>
        <w:t>ע</w:t>
      </w:r>
      <w:r>
        <w:rPr>
          <w:rFonts w:cs="David" w:hint="cs"/>
          <w:sz w:val="24"/>
          <w:szCs w:val="24"/>
          <w:rtl/>
        </w:rPr>
        <w:t>ל פעילות התאגידים, כפי ש</w:t>
      </w:r>
      <w:r w:rsidR="006B7787">
        <w:rPr>
          <w:rFonts w:cs="David" w:hint="cs"/>
          <w:sz w:val="24"/>
          <w:szCs w:val="24"/>
          <w:rtl/>
        </w:rPr>
        <w:t>המליץ</w:t>
      </w:r>
      <w:r>
        <w:rPr>
          <w:rFonts w:cs="David" w:hint="cs"/>
          <w:sz w:val="24"/>
          <w:szCs w:val="24"/>
          <w:rtl/>
        </w:rPr>
        <w:t xml:space="preserve"> מבקר המדינה</w:t>
      </w:r>
      <w:r>
        <w:rPr>
          <w:rStyle w:val="a6"/>
          <w:rFonts w:cs="David"/>
          <w:sz w:val="24"/>
          <w:szCs w:val="24"/>
          <w:rtl/>
        </w:rPr>
        <w:footnoteReference w:id="7"/>
      </w:r>
      <w:r>
        <w:rPr>
          <w:rFonts w:cs="David" w:hint="cs"/>
          <w:sz w:val="24"/>
          <w:szCs w:val="24"/>
          <w:rtl/>
        </w:rPr>
        <w:t xml:space="preserve">. </w:t>
      </w:r>
    </w:p>
    <w:p w:rsidR="008509EA" w:rsidRDefault="008509EA" w:rsidP="008509EA">
      <w:pPr>
        <w:pStyle w:val="a3"/>
        <w:numPr>
          <w:ilvl w:val="1"/>
          <w:numId w:val="3"/>
        </w:numPr>
        <w:spacing w:before="120" w:after="0" w:line="360" w:lineRule="auto"/>
        <w:ind w:left="1434" w:hanging="357"/>
        <w:jc w:val="both"/>
        <w:rPr>
          <w:rFonts w:cs="David"/>
          <w:sz w:val="24"/>
          <w:szCs w:val="24"/>
        </w:rPr>
      </w:pPr>
      <w:r>
        <w:rPr>
          <w:rFonts w:cs="David" w:hint="cs"/>
          <w:sz w:val="24"/>
          <w:szCs w:val="24"/>
          <w:rtl/>
        </w:rPr>
        <w:t xml:space="preserve">מוצע לדון בהעברת מידע מהאפוטרופוס הכללי למשרד הרווחה ולהיפך לעניין </w:t>
      </w:r>
      <w:proofErr w:type="spellStart"/>
      <w:r>
        <w:rPr>
          <w:rFonts w:cs="David" w:hint="cs"/>
          <w:sz w:val="24"/>
          <w:szCs w:val="24"/>
          <w:rtl/>
        </w:rPr>
        <w:t>אפוטרופסים</w:t>
      </w:r>
      <w:proofErr w:type="spellEnd"/>
      <w:r>
        <w:rPr>
          <w:rFonts w:cs="David" w:hint="cs"/>
          <w:sz w:val="24"/>
          <w:szCs w:val="24"/>
          <w:rtl/>
        </w:rPr>
        <w:t xml:space="preserve"> אשר נמצא כי יש ליקוי בתפקודם כדי שלא ימונו שוב לחסויים נוספים. </w:t>
      </w:r>
    </w:p>
    <w:p w:rsidR="009816CD" w:rsidRPr="009816CD" w:rsidRDefault="00945F4C" w:rsidP="007515AD">
      <w:pPr>
        <w:pStyle w:val="TableBlock"/>
        <w:numPr>
          <w:ilvl w:val="1"/>
          <w:numId w:val="3"/>
        </w:numPr>
        <w:spacing w:before="120"/>
        <w:rPr>
          <w:sz w:val="24"/>
          <w:szCs w:val="24"/>
        </w:rPr>
      </w:pPr>
      <w:r w:rsidRPr="009816CD">
        <w:rPr>
          <w:rFonts w:asciiTheme="minorHAnsi" w:eastAsiaTheme="minorHAnsi" w:hAnsiTheme="minorHAnsi" w:hint="cs"/>
          <w:snapToGrid/>
          <w:color w:val="auto"/>
          <w:sz w:val="24"/>
          <w:szCs w:val="24"/>
          <w:rtl/>
          <w:lang w:eastAsia="en-US"/>
        </w:rPr>
        <w:lastRenderedPageBreak/>
        <w:t xml:space="preserve">העברת מידע בין הרשויות- </w:t>
      </w:r>
      <w:r w:rsidR="009816CD" w:rsidRPr="009816CD">
        <w:rPr>
          <w:rFonts w:asciiTheme="minorHAnsi" w:eastAsiaTheme="minorHAnsi" w:hAnsiTheme="minorHAnsi" w:hint="cs"/>
          <w:snapToGrid/>
          <w:color w:val="auto"/>
          <w:sz w:val="24"/>
          <w:szCs w:val="24"/>
          <w:rtl/>
          <w:lang w:eastAsia="en-US"/>
        </w:rPr>
        <w:t xml:space="preserve">דוח </w:t>
      </w:r>
      <w:r w:rsidR="009816CD">
        <w:rPr>
          <w:rFonts w:asciiTheme="minorHAnsi" w:eastAsiaTheme="minorHAnsi" w:hAnsiTheme="minorHAnsi" w:hint="cs"/>
          <w:snapToGrid/>
          <w:color w:val="auto"/>
          <w:sz w:val="24"/>
          <w:szCs w:val="24"/>
          <w:rtl/>
          <w:lang w:eastAsia="en-US"/>
        </w:rPr>
        <w:t>מבקר המדינה מתייחס לצורך בהבטחת ה</w:t>
      </w:r>
      <w:r w:rsidR="009816CD" w:rsidRPr="009816CD">
        <w:rPr>
          <w:rFonts w:hint="cs"/>
          <w:sz w:val="24"/>
          <w:szCs w:val="24"/>
          <w:rtl/>
        </w:rPr>
        <w:t>עברת מידע  ממזכירויות בתי המשפט לאפוטרופוס הכללי</w:t>
      </w:r>
      <w:r w:rsidR="009816CD">
        <w:rPr>
          <w:rFonts w:hint="cs"/>
          <w:sz w:val="24"/>
          <w:szCs w:val="24"/>
          <w:rtl/>
        </w:rPr>
        <w:t xml:space="preserve"> </w:t>
      </w:r>
      <w:r w:rsidR="007515AD">
        <w:rPr>
          <w:rFonts w:hint="cs"/>
          <w:sz w:val="24"/>
          <w:szCs w:val="24"/>
          <w:rtl/>
        </w:rPr>
        <w:t xml:space="preserve">ובמיוחד </w:t>
      </w:r>
      <w:r w:rsidR="007515AD" w:rsidRPr="009816CD">
        <w:rPr>
          <w:rFonts w:hint="cs"/>
          <w:sz w:val="24"/>
          <w:szCs w:val="24"/>
          <w:rtl/>
        </w:rPr>
        <w:t xml:space="preserve">העברת מידע מבתי הדין </w:t>
      </w:r>
      <w:proofErr w:type="spellStart"/>
      <w:r w:rsidR="007515AD" w:rsidRPr="009816CD">
        <w:rPr>
          <w:rFonts w:hint="cs"/>
          <w:sz w:val="24"/>
          <w:szCs w:val="24"/>
          <w:rtl/>
        </w:rPr>
        <w:t>השרעיים</w:t>
      </w:r>
      <w:proofErr w:type="spellEnd"/>
      <w:r w:rsidR="007515AD" w:rsidRPr="009816CD">
        <w:rPr>
          <w:rFonts w:hint="cs"/>
          <w:sz w:val="24"/>
          <w:szCs w:val="24"/>
          <w:rtl/>
        </w:rPr>
        <w:t xml:space="preserve"> לאפוטרופ</w:t>
      </w:r>
      <w:r w:rsidR="007515AD">
        <w:rPr>
          <w:rFonts w:hint="cs"/>
          <w:sz w:val="24"/>
          <w:szCs w:val="24"/>
          <w:rtl/>
        </w:rPr>
        <w:t>ו</w:t>
      </w:r>
      <w:r w:rsidR="007515AD" w:rsidRPr="009816CD">
        <w:rPr>
          <w:rFonts w:hint="cs"/>
          <w:sz w:val="24"/>
          <w:szCs w:val="24"/>
          <w:rtl/>
        </w:rPr>
        <w:t>ס הכללי</w:t>
      </w:r>
      <w:r w:rsidR="007515AD">
        <w:rPr>
          <w:rFonts w:hint="cs"/>
          <w:sz w:val="24"/>
          <w:szCs w:val="24"/>
          <w:rtl/>
        </w:rPr>
        <w:t xml:space="preserve">. כמו כן, מצביע על הצורך בהסדרת העברת מידע </w:t>
      </w:r>
      <w:r w:rsidR="009816CD">
        <w:rPr>
          <w:rFonts w:hint="cs"/>
          <w:sz w:val="24"/>
          <w:szCs w:val="24"/>
          <w:rtl/>
        </w:rPr>
        <w:t xml:space="preserve">בין האפוטרופוס הכללי ושירותי הרווחה (כדוגמת </w:t>
      </w:r>
      <w:r w:rsidR="009816CD" w:rsidRPr="009816CD">
        <w:rPr>
          <w:rFonts w:hint="cs"/>
          <w:sz w:val="24"/>
          <w:szCs w:val="24"/>
          <w:rtl/>
        </w:rPr>
        <w:t>מאגר משותף של משרד הרווחה ושל האפוטרופוס הכללי</w:t>
      </w:r>
      <w:r w:rsidR="007515AD">
        <w:rPr>
          <w:rFonts w:hint="cs"/>
          <w:sz w:val="24"/>
          <w:szCs w:val="24"/>
          <w:rtl/>
        </w:rPr>
        <w:t xml:space="preserve"> לעניין אפוטרופוסים שהתגלה ליקוי בתפקודם,</w:t>
      </w:r>
      <w:r w:rsidR="009816CD" w:rsidRPr="009816CD">
        <w:rPr>
          <w:rFonts w:hint="cs"/>
          <w:sz w:val="24"/>
          <w:szCs w:val="24"/>
          <w:rtl/>
        </w:rPr>
        <w:t xml:space="preserve"> רצף אפוטרופסות לאחר שמינוי בוטל או שאפוטרופוס </w:t>
      </w:r>
      <w:r w:rsidR="007515AD">
        <w:rPr>
          <w:rFonts w:hint="cs"/>
          <w:sz w:val="24"/>
          <w:szCs w:val="24"/>
          <w:rtl/>
        </w:rPr>
        <w:t>לא יכול למלא את תפקידו ועוד)</w:t>
      </w:r>
      <w:r w:rsidR="009816CD" w:rsidRPr="009816CD">
        <w:rPr>
          <w:rFonts w:hint="cs"/>
          <w:sz w:val="24"/>
          <w:szCs w:val="24"/>
          <w:rtl/>
        </w:rPr>
        <w:t>.</w:t>
      </w:r>
    </w:p>
    <w:p w:rsidR="009816CD" w:rsidRPr="00F524B8" w:rsidRDefault="009816CD" w:rsidP="007515AD">
      <w:pPr>
        <w:pStyle w:val="TableBlock"/>
        <w:ind w:left="720"/>
        <w:rPr>
          <w:rFonts w:asciiTheme="minorHAnsi" w:eastAsiaTheme="minorHAnsi" w:hAnsiTheme="minorHAnsi"/>
          <w:snapToGrid/>
          <w:color w:val="auto"/>
          <w:sz w:val="24"/>
          <w:szCs w:val="24"/>
          <w:lang w:eastAsia="en-US"/>
        </w:rPr>
      </w:pPr>
    </w:p>
    <w:sectPr w:rsidR="009816CD" w:rsidRPr="00F524B8" w:rsidSect="005A46C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798" w:rsidRDefault="00AB4798" w:rsidP="00ED220C">
      <w:pPr>
        <w:spacing w:after="0" w:line="240" w:lineRule="auto"/>
      </w:pPr>
      <w:r>
        <w:separator/>
      </w:r>
    </w:p>
  </w:endnote>
  <w:endnote w:type="continuationSeparator" w:id="0">
    <w:p w:rsidR="00AB4798" w:rsidRDefault="00AB4798" w:rsidP="00ED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798" w:rsidRDefault="00AB4798" w:rsidP="00ED220C">
      <w:pPr>
        <w:spacing w:after="0" w:line="240" w:lineRule="auto"/>
      </w:pPr>
      <w:r>
        <w:separator/>
      </w:r>
    </w:p>
  </w:footnote>
  <w:footnote w:type="continuationSeparator" w:id="0">
    <w:p w:rsidR="00AB4798" w:rsidRDefault="00AB4798" w:rsidP="00ED220C">
      <w:pPr>
        <w:spacing w:after="0" w:line="240" w:lineRule="auto"/>
      </w:pPr>
      <w:r>
        <w:continuationSeparator/>
      </w:r>
    </w:p>
  </w:footnote>
  <w:footnote w:id="1">
    <w:p w:rsidR="00942305" w:rsidRPr="002C713C" w:rsidRDefault="00942305" w:rsidP="00942305">
      <w:pPr>
        <w:pStyle w:val="a4"/>
        <w:rPr>
          <w:rtl/>
        </w:rPr>
      </w:pPr>
      <w:r w:rsidRPr="002C713C">
        <w:rPr>
          <w:rStyle w:val="a6"/>
        </w:rPr>
        <w:footnoteRef/>
      </w:r>
      <w:r w:rsidRPr="002C713C">
        <w:rPr>
          <w:rtl/>
        </w:rPr>
        <w:t xml:space="preserve"> </w:t>
      </w:r>
      <w:r w:rsidRPr="002C713C">
        <w:rPr>
          <w:rFonts w:hint="cs"/>
          <w:rtl/>
        </w:rPr>
        <w:t xml:space="preserve">י. </w:t>
      </w:r>
      <w:proofErr w:type="spellStart"/>
      <w:r w:rsidRPr="002C713C">
        <w:rPr>
          <w:rFonts w:hint="cs"/>
          <w:rtl/>
        </w:rPr>
        <w:t>טולוב</w:t>
      </w:r>
      <w:proofErr w:type="spellEnd"/>
      <w:r w:rsidRPr="002C713C">
        <w:rPr>
          <w:rFonts w:hint="cs"/>
          <w:rtl/>
        </w:rPr>
        <w:t xml:space="preserve"> </w:t>
      </w:r>
      <w:proofErr w:type="spellStart"/>
      <w:r w:rsidRPr="002C713C">
        <w:rPr>
          <w:rFonts w:hint="cs"/>
          <w:rtl/>
        </w:rPr>
        <w:t>וא</w:t>
      </w:r>
      <w:proofErr w:type="spellEnd"/>
      <w:r w:rsidRPr="002C713C">
        <w:rPr>
          <w:rFonts w:hint="cs"/>
          <w:rtl/>
        </w:rPr>
        <w:t xml:space="preserve">. קנטר "המאבק להשבת האוטונומיה והכשרות המשפטית לאנשים עם מוגבלויות" </w:t>
      </w:r>
      <w:r w:rsidRPr="002C713C">
        <w:rPr>
          <w:rFonts w:hint="cs"/>
          <w:b/>
          <w:bCs/>
          <w:rtl/>
        </w:rPr>
        <w:t>מעשי משפט</w:t>
      </w:r>
      <w:r w:rsidRPr="002C713C">
        <w:rPr>
          <w:rFonts w:hint="cs"/>
          <w:rtl/>
        </w:rPr>
        <w:t xml:space="preserve"> כרך ו 2014.</w:t>
      </w:r>
    </w:p>
  </w:footnote>
  <w:footnote w:id="2">
    <w:p w:rsidR="00DD6CD6" w:rsidRPr="002C713C" w:rsidRDefault="00DD6CD6" w:rsidP="00DA339A">
      <w:pPr>
        <w:pStyle w:val="a4"/>
        <w:rPr>
          <w:rtl/>
        </w:rPr>
      </w:pPr>
      <w:r w:rsidRPr="002C713C">
        <w:rPr>
          <w:rStyle w:val="a6"/>
        </w:rPr>
        <w:footnoteRef/>
      </w:r>
      <w:r w:rsidRPr="002C713C">
        <w:rPr>
          <w:rtl/>
        </w:rPr>
        <w:t xml:space="preserve"> </w:t>
      </w:r>
      <w:r w:rsidRPr="002C713C">
        <w:rPr>
          <w:rFonts w:hint="cs"/>
          <w:rtl/>
        </w:rPr>
        <w:t xml:space="preserve"> </w:t>
      </w:r>
      <w:r w:rsidR="00DA339A" w:rsidRPr="002C713C">
        <w:rPr>
          <w:rFonts w:hint="cs"/>
          <w:rtl/>
        </w:rPr>
        <w:t xml:space="preserve">שם. </w:t>
      </w:r>
    </w:p>
    <w:p w:rsidR="00DD6CD6" w:rsidRPr="00E70A51" w:rsidRDefault="00DD6CD6" w:rsidP="00DD6CD6">
      <w:pPr>
        <w:pStyle w:val="a4"/>
        <w:rPr>
          <w:highlight w:val="yellow"/>
        </w:rPr>
      </w:pPr>
    </w:p>
  </w:footnote>
  <w:footnote w:id="3">
    <w:p w:rsidR="00FA53EB" w:rsidRDefault="00940D14" w:rsidP="00FA53EB">
      <w:pPr>
        <w:pStyle w:val="a4"/>
        <w:rPr>
          <w:rFonts w:cs="Arial"/>
          <w:b/>
          <w:bCs/>
          <w:rtl/>
        </w:rPr>
      </w:pPr>
      <w:r>
        <w:rPr>
          <w:rStyle w:val="a6"/>
        </w:rPr>
        <w:footnoteRef/>
      </w:r>
      <w:r>
        <w:rPr>
          <w:rtl/>
        </w:rPr>
        <w:t xml:space="preserve"> </w:t>
      </w:r>
      <w:r w:rsidRPr="00B62607">
        <w:rPr>
          <w:rFonts w:cs="Arial" w:hint="cs"/>
          <w:rtl/>
        </w:rPr>
        <w:t>מבקר</w:t>
      </w:r>
      <w:r w:rsidRPr="00B62607">
        <w:rPr>
          <w:rFonts w:cs="Arial"/>
          <w:rtl/>
        </w:rPr>
        <w:t xml:space="preserve"> </w:t>
      </w:r>
      <w:r w:rsidRPr="00B62607">
        <w:rPr>
          <w:rFonts w:cs="Arial" w:hint="cs"/>
          <w:rtl/>
        </w:rPr>
        <w:t>המדינה</w:t>
      </w:r>
      <w:r w:rsidRPr="00B62607">
        <w:rPr>
          <w:rFonts w:cs="Arial"/>
          <w:b/>
          <w:bCs/>
          <w:rtl/>
        </w:rPr>
        <w:t>,</w:t>
      </w:r>
      <w:r w:rsidRPr="00940D14">
        <w:rPr>
          <w:rFonts w:cs="Arial"/>
          <w:rtl/>
        </w:rPr>
        <w:t xml:space="preserve"> </w:t>
      </w:r>
      <w:r w:rsidR="00FA53EB" w:rsidRPr="005A2487">
        <w:rPr>
          <w:rFonts w:hint="cs"/>
          <w:b/>
          <w:bCs/>
          <w:rtl/>
        </w:rPr>
        <w:t>דוח שנתי 54ב</w:t>
      </w:r>
      <w:r w:rsidR="00FA53EB">
        <w:rPr>
          <w:rFonts w:hint="cs"/>
          <w:rtl/>
        </w:rPr>
        <w:t xml:space="preserve"> (2004), </w:t>
      </w:r>
    </w:p>
    <w:p w:rsidR="00940D14" w:rsidRDefault="00FA53EB" w:rsidP="00FA53EB">
      <w:pPr>
        <w:pStyle w:val="a4"/>
      </w:pPr>
      <w:r>
        <w:rPr>
          <w:rFonts w:cs="Arial" w:hint="cs"/>
          <w:b/>
          <w:bCs/>
          <w:rtl/>
        </w:rPr>
        <w:t xml:space="preserve">  </w:t>
      </w:r>
      <w:r w:rsidRPr="00B62607">
        <w:rPr>
          <w:rFonts w:cs="Arial" w:hint="cs"/>
          <w:rtl/>
        </w:rPr>
        <w:t>מבקר המדינה</w:t>
      </w:r>
      <w:r w:rsidRPr="00B62607">
        <w:rPr>
          <w:rFonts w:cs="Arial" w:hint="cs"/>
          <w:b/>
          <w:bCs/>
          <w:rtl/>
        </w:rPr>
        <w:t xml:space="preserve">, </w:t>
      </w:r>
      <w:r w:rsidR="00940D14" w:rsidRPr="00B62607">
        <w:rPr>
          <w:rFonts w:cs="Arial" w:hint="cs"/>
          <w:b/>
          <w:bCs/>
          <w:rtl/>
        </w:rPr>
        <w:t>דוח</w:t>
      </w:r>
      <w:r w:rsidR="00940D14" w:rsidRPr="00FF42DA">
        <w:rPr>
          <w:rFonts w:cs="Arial"/>
          <w:b/>
          <w:bCs/>
          <w:rtl/>
        </w:rPr>
        <w:t xml:space="preserve"> </w:t>
      </w:r>
      <w:r w:rsidR="00940D14" w:rsidRPr="00FF42DA">
        <w:rPr>
          <w:rFonts w:cs="Arial" w:hint="cs"/>
          <w:b/>
          <w:bCs/>
          <w:rtl/>
        </w:rPr>
        <w:t>שנתי</w:t>
      </w:r>
      <w:r w:rsidR="00940D14" w:rsidRPr="00FF42DA">
        <w:rPr>
          <w:rFonts w:cs="Arial"/>
          <w:b/>
          <w:bCs/>
          <w:rtl/>
        </w:rPr>
        <w:t xml:space="preserve"> 62</w:t>
      </w:r>
      <w:r w:rsidR="00940D14" w:rsidRPr="00940D14">
        <w:rPr>
          <w:rFonts w:cs="Arial"/>
          <w:rtl/>
        </w:rPr>
        <w:t xml:space="preserve"> (2012), </w:t>
      </w:r>
      <w:r w:rsidR="00940D14" w:rsidRPr="00940D14">
        <w:rPr>
          <w:rFonts w:cs="Arial" w:hint="cs"/>
          <w:rtl/>
        </w:rPr>
        <w:t>עמוד</w:t>
      </w:r>
      <w:r w:rsidR="00B62607">
        <w:rPr>
          <w:rFonts w:cs="Arial" w:hint="cs"/>
          <w:rtl/>
        </w:rPr>
        <w:t>ים</w:t>
      </w:r>
      <w:r w:rsidR="00940D14" w:rsidRPr="00940D14">
        <w:rPr>
          <w:rFonts w:cs="Arial"/>
          <w:rtl/>
        </w:rPr>
        <w:t xml:space="preserve"> </w:t>
      </w:r>
      <w:r w:rsidR="008127AF">
        <w:rPr>
          <w:rFonts w:cs="Arial" w:hint="cs"/>
          <w:rtl/>
        </w:rPr>
        <w:t>851-</w:t>
      </w:r>
      <w:r w:rsidR="00940D14">
        <w:rPr>
          <w:rFonts w:cs="Arial" w:hint="cs"/>
          <w:rtl/>
        </w:rPr>
        <w:t>850</w:t>
      </w:r>
      <w:r w:rsidR="00940D14" w:rsidRPr="00940D14">
        <w:rPr>
          <w:rFonts w:cs="Arial"/>
          <w:rtl/>
        </w:rPr>
        <w:t>.</w:t>
      </w:r>
    </w:p>
  </w:footnote>
  <w:footnote w:id="4">
    <w:p w:rsidR="00D44749" w:rsidRDefault="0004756C" w:rsidP="00D44749">
      <w:pPr>
        <w:pStyle w:val="a4"/>
      </w:pPr>
      <w:r>
        <w:rPr>
          <w:rStyle w:val="a6"/>
        </w:rPr>
        <w:footnoteRef/>
      </w:r>
      <w:r>
        <w:rPr>
          <w:rtl/>
        </w:rPr>
        <w:t xml:space="preserve"> </w:t>
      </w:r>
      <w:r w:rsidRPr="00EA2BF4">
        <w:rPr>
          <w:rFonts w:hint="cs"/>
          <w:rtl/>
        </w:rPr>
        <w:t>פרופ' ישראל (איסי) דורון "ה</w:t>
      </w:r>
      <w:r w:rsidR="0008372C" w:rsidRPr="00EA2BF4">
        <w:rPr>
          <w:rFonts w:hint="cs"/>
          <w:rtl/>
        </w:rPr>
        <w:t>בלתי נראים</w:t>
      </w:r>
      <w:r w:rsidR="0008372C">
        <w:rPr>
          <w:rFonts w:hint="cs"/>
          <w:rtl/>
        </w:rPr>
        <w:t>": זקנים בצל אפוטרופסות משפטית</w:t>
      </w:r>
      <w:r w:rsidR="00D44749">
        <w:rPr>
          <w:rFonts w:hint="cs"/>
          <w:rtl/>
        </w:rPr>
        <w:t xml:space="preserve">" יאיר רונן, ישראל דורון, ורד סלונים-נבו </w:t>
      </w:r>
      <w:r w:rsidR="008E1201">
        <w:rPr>
          <w:rFonts w:hint="cs"/>
          <w:rtl/>
        </w:rPr>
        <w:t>"</w:t>
      </w:r>
      <w:r w:rsidR="008E1201" w:rsidRPr="008E1201">
        <w:rPr>
          <w:rFonts w:hint="cs"/>
          <w:b/>
          <w:bCs/>
          <w:rtl/>
        </w:rPr>
        <w:t>הדרה חברתית וזכויות אדם בישראל</w:t>
      </w:r>
      <w:r w:rsidR="00D44749">
        <w:rPr>
          <w:rFonts w:hint="cs"/>
          <w:b/>
          <w:bCs/>
          <w:rtl/>
        </w:rPr>
        <w:t>"</w:t>
      </w:r>
      <w:r w:rsidR="00EA2BF4">
        <w:rPr>
          <w:rFonts w:hint="cs"/>
          <w:b/>
          <w:bCs/>
          <w:rtl/>
        </w:rPr>
        <w:t xml:space="preserve">, </w:t>
      </w:r>
      <w:r w:rsidR="00EA2BF4" w:rsidRPr="00EA2BF4">
        <w:rPr>
          <w:rFonts w:hint="cs"/>
          <w:rtl/>
        </w:rPr>
        <w:t>עמוד</w:t>
      </w:r>
      <w:r w:rsidR="00D44749" w:rsidRPr="00EA2BF4">
        <w:rPr>
          <w:rFonts w:hint="cs"/>
          <w:rtl/>
        </w:rPr>
        <w:t xml:space="preserve"> </w:t>
      </w:r>
      <w:r w:rsidR="00EA2BF4" w:rsidRPr="00EA2BF4">
        <w:rPr>
          <w:rFonts w:hint="cs"/>
          <w:rtl/>
        </w:rPr>
        <w:t>205</w:t>
      </w:r>
      <w:r w:rsidR="00EA2BF4">
        <w:rPr>
          <w:rFonts w:hint="cs"/>
          <w:rtl/>
        </w:rPr>
        <w:t xml:space="preserve"> (התשס"ח-2008).</w:t>
      </w:r>
    </w:p>
  </w:footnote>
  <w:footnote w:id="5">
    <w:p w:rsidR="0085422B" w:rsidRDefault="0085422B" w:rsidP="0085422B">
      <w:pPr>
        <w:pStyle w:val="a4"/>
        <w:rPr>
          <w:rtl/>
        </w:rPr>
      </w:pPr>
      <w:r>
        <w:rPr>
          <w:rStyle w:val="a6"/>
        </w:rPr>
        <w:footnoteRef/>
      </w:r>
      <w:r>
        <w:rPr>
          <w:rtl/>
        </w:rPr>
        <w:t xml:space="preserve"> </w:t>
      </w:r>
      <w:r>
        <w:rPr>
          <w:rFonts w:hint="cs"/>
          <w:rtl/>
        </w:rPr>
        <w:t xml:space="preserve">מבקר המדינה, </w:t>
      </w:r>
      <w:r w:rsidRPr="00C46701">
        <w:rPr>
          <w:rFonts w:hint="cs"/>
          <w:b/>
          <w:bCs/>
          <w:rtl/>
        </w:rPr>
        <w:t>דוח שנתי 62</w:t>
      </w:r>
      <w:r>
        <w:rPr>
          <w:rFonts w:hint="cs"/>
          <w:rtl/>
        </w:rPr>
        <w:t xml:space="preserve"> (2012), עמוד 824.</w:t>
      </w:r>
    </w:p>
  </w:footnote>
  <w:footnote w:id="6">
    <w:p w:rsidR="008509EA" w:rsidRDefault="008509EA" w:rsidP="008509EA">
      <w:pPr>
        <w:pStyle w:val="a4"/>
        <w:rPr>
          <w:rtl/>
        </w:rPr>
      </w:pPr>
      <w:r>
        <w:rPr>
          <w:rStyle w:val="a6"/>
        </w:rPr>
        <w:footnoteRef/>
      </w:r>
      <w:r>
        <w:rPr>
          <w:rtl/>
        </w:rPr>
        <w:t xml:space="preserve"> </w:t>
      </w:r>
      <w:r w:rsidRPr="00D84916">
        <w:rPr>
          <w:rFonts w:hint="cs"/>
          <w:rtl/>
        </w:rPr>
        <w:t xml:space="preserve">מבקר המדינה, </w:t>
      </w:r>
      <w:r w:rsidRPr="00D84916">
        <w:rPr>
          <w:rFonts w:hint="cs"/>
          <w:b/>
          <w:bCs/>
          <w:rtl/>
        </w:rPr>
        <w:t>דוח שנתי 62</w:t>
      </w:r>
      <w:r w:rsidRPr="00D84916">
        <w:rPr>
          <w:rFonts w:hint="cs"/>
          <w:rtl/>
        </w:rPr>
        <w:t xml:space="preserve"> (2012)</w:t>
      </w:r>
      <w:r>
        <w:rPr>
          <w:rFonts w:hint="cs"/>
          <w:rtl/>
        </w:rPr>
        <w:t>, עמוד 818, 851.</w:t>
      </w:r>
    </w:p>
  </w:footnote>
  <w:footnote w:id="7">
    <w:p w:rsidR="008509EA" w:rsidRDefault="008509EA" w:rsidP="008509EA">
      <w:pPr>
        <w:pStyle w:val="a4"/>
        <w:rPr>
          <w:rtl/>
        </w:rPr>
      </w:pPr>
      <w:r>
        <w:rPr>
          <w:rStyle w:val="a6"/>
        </w:rPr>
        <w:footnoteRef/>
      </w:r>
      <w:r>
        <w:rPr>
          <w:rtl/>
        </w:rPr>
        <w:t xml:space="preserve"> </w:t>
      </w:r>
      <w:r>
        <w:rPr>
          <w:rFonts w:hint="cs"/>
          <w:rtl/>
        </w:rPr>
        <w:t>שם, עמוד 832.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7A69"/>
    <w:multiLevelType w:val="hybridMultilevel"/>
    <w:tmpl w:val="56F21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661469"/>
    <w:multiLevelType w:val="multilevel"/>
    <w:tmpl w:val="42C4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88727E"/>
    <w:multiLevelType w:val="hybridMultilevel"/>
    <w:tmpl w:val="3F82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F445B3"/>
    <w:multiLevelType w:val="hybridMultilevel"/>
    <w:tmpl w:val="E6308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EE0982"/>
    <w:multiLevelType w:val="hybridMultilevel"/>
    <w:tmpl w:val="0EA2C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A6F41"/>
    <w:multiLevelType w:val="multilevel"/>
    <w:tmpl w:val="42C4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2C0030"/>
    <w:multiLevelType w:val="hybridMultilevel"/>
    <w:tmpl w:val="D15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0C"/>
    <w:rsid w:val="00000408"/>
    <w:rsid w:val="00012DFE"/>
    <w:rsid w:val="00022C2C"/>
    <w:rsid w:val="00023C98"/>
    <w:rsid w:val="0002573D"/>
    <w:rsid w:val="00034AE2"/>
    <w:rsid w:val="000420BC"/>
    <w:rsid w:val="00042FE5"/>
    <w:rsid w:val="00046506"/>
    <w:rsid w:val="0004756C"/>
    <w:rsid w:val="00076AE5"/>
    <w:rsid w:val="0007710E"/>
    <w:rsid w:val="0007751D"/>
    <w:rsid w:val="0007774B"/>
    <w:rsid w:val="0008372C"/>
    <w:rsid w:val="00084946"/>
    <w:rsid w:val="00086B3A"/>
    <w:rsid w:val="0009196A"/>
    <w:rsid w:val="000D12F1"/>
    <w:rsid w:val="000D6FF6"/>
    <w:rsid w:val="000E1238"/>
    <w:rsid w:val="000E17D9"/>
    <w:rsid w:val="000E2EF0"/>
    <w:rsid w:val="000F3346"/>
    <w:rsid w:val="000F6F33"/>
    <w:rsid w:val="001043CF"/>
    <w:rsid w:val="001055C3"/>
    <w:rsid w:val="00106CB5"/>
    <w:rsid w:val="001117BF"/>
    <w:rsid w:val="0011396D"/>
    <w:rsid w:val="00120D88"/>
    <w:rsid w:val="001316D8"/>
    <w:rsid w:val="0014338E"/>
    <w:rsid w:val="0014405C"/>
    <w:rsid w:val="00145481"/>
    <w:rsid w:val="001520C5"/>
    <w:rsid w:val="00153774"/>
    <w:rsid w:val="00157E15"/>
    <w:rsid w:val="00161769"/>
    <w:rsid w:val="00161F29"/>
    <w:rsid w:val="001623F5"/>
    <w:rsid w:val="00164C76"/>
    <w:rsid w:val="00175BA6"/>
    <w:rsid w:val="001763BB"/>
    <w:rsid w:val="00183C25"/>
    <w:rsid w:val="00184133"/>
    <w:rsid w:val="0018473F"/>
    <w:rsid w:val="0018670A"/>
    <w:rsid w:val="00191731"/>
    <w:rsid w:val="001973C4"/>
    <w:rsid w:val="001A1AAB"/>
    <w:rsid w:val="001B13DC"/>
    <w:rsid w:val="001B2AA3"/>
    <w:rsid w:val="001C1A95"/>
    <w:rsid w:val="001C3165"/>
    <w:rsid w:val="001C6FCF"/>
    <w:rsid w:val="001D4F3A"/>
    <w:rsid w:val="001E0562"/>
    <w:rsid w:val="001E311B"/>
    <w:rsid w:val="001F63B6"/>
    <w:rsid w:val="001F726C"/>
    <w:rsid w:val="00210C98"/>
    <w:rsid w:val="00213735"/>
    <w:rsid w:val="002138C7"/>
    <w:rsid w:val="00227C1A"/>
    <w:rsid w:val="002325D7"/>
    <w:rsid w:val="00243818"/>
    <w:rsid w:val="00267938"/>
    <w:rsid w:val="00287E35"/>
    <w:rsid w:val="00290084"/>
    <w:rsid w:val="00296F6C"/>
    <w:rsid w:val="00297F9C"/>
    <w:rsid w:val="002A0DBD"/>
    <w:rsid w:val="002A795E"/>
    <w:rsid w:val="002B1E26"/>
    <w:rsid w:val="002C713C"/>
    <w:rsid w:val="002D0B9B"/>
    <w:rsid w:val="002E186C"/>
    <w:rsid w:val="002E1936"/>
    <w:rsid w:val="002E43B2"/>
    <w:rsid w:val="002E44F9"/>
    <w:rsid w:val="002E753C"/>
    <w:rsid w:val="002E7C0A"/>
    <w:rsid w:val="002F643D"/>
    <w:rsid w:val="002F6E5F"/>
    <w:rsid w:val="00304528"/>
    <w:rsid w:val="00305CD9"/>
    <w:rsid w:val="00307AE0"/>
    <w:rsid w:val="00313C7D"/>
    <w:rsid w:val="00315230"/>
    <w:rsid w:val="003445D7"/>
    <w:rsid w:val="00353FC5"/>
    <w:rsid w:val="00364FF5"/>
    <w:rsid w:val="00365F3E"/>
    <w:rsid w:val="0038199D"/>
    <w:rsid w:val="00385E47"/>
    <w:rsid w:val="0039243D"/>
    <w:rsid w:val="00392E72"/>
    <w:rsid w:val="003A4466"/>
    <w:rsid w:val="003A4B78"/>
    <w:rsid w:val="003B2AAF"/>
    <w:rsid w:val="003E015D"/>
    <w:rsid w:val="003E2DB5"/>
    <w:rsid w:val="00412BB2"/>
    <w:rsid w:val="00421CA6"/>
    <w:rsid w:val="00431F32"/>
    <w:rsid w:val="00435A6E"/>
    <w:rsid w:val="004440E1"/>
    <w:rsid w:val="00444F8C"/>
    <w:rsid w:val="004545E3"/>
    <w:rsid w:val="00462BEC"/>
    <w:rsid w:val="004647B8"/>
    <w:rsid w:val="00471D8F"/>
    <w:rsid w:val="00477E49"/>
    <w:rsid w:val="0049560F"/>
    <w:rsid w:val="004A0C8E"/>
    <w:rsid w:val="004A2619"/>
    <w:rsid w:val="004A5D29"/>
    <w:rsid w:val="004B1237"/>
    <w:rsid w:val="004B2B66"/>
    <w:rsid w:val="004B7B15"/>
    <w:rsid w:val="004D5FC8"/>
    <w:rsid w:val="004F0C29"/>
    <w:rsid w:val="004F26BC"/>
    <w:rsid w:val="00514026"/>
    <w:rsid w:val="005164E4"/>
    <w:rsid w:val="005278A8"/>
    <w:rsid w:val="00531315"/>
    <w:rsid w:val="00533561"/>
    <w:rsid w:val="0053587F"/>
    <w:rsid w:val="0054031E"/>
    <w:rsid w:val="00542B2D"/>
    <w:rsid w:val="00542BAC"/>
    <w:rsid w:val="005470CC"/>
    <w:rsid w:val="00555ACF"/>
    <w:rsid w:val="00556941"/>
    <w:rsid w:val="005655CD"/>
    <w:rsid w:val="00571802"/>
    <w:rsid w:val="00572DAA"/>
    <w:rsid w:val="00575CE7"/>
    <w:rsid w:val="005813B5"/>
    <w:rsid w:val="0059239C"/>
    <w:rsid w:val="00595530"/>
    <w:rsid w:val="005A2487"/>
    <w:rsid w:val="005A3405"/>
    <w:rsid w:val="005C3B9C"/>
    <w:rsid w:val="005C48FE"/>
    <w:rsid w:val="005C6B47"/>
    <w:rsid w:val="005E26FE"/>
    <w:rsid w:val="005E527B"/>
    <w:rsid w:val="005E5FEF"/>
    <w:rsid w:val="005F3B76"/>
    <w:rsid w:val="006041F0"/>
    <w:rsid w:val="00615F5A"/>
    <w:rsid w:val="006206DB"/>
    <w:rsid w:val="00622478"/>
    <w:rsid w:val="00625B53"/>
    <w:rsid w:val="00632E6E"/>
    <w:rsid w:val="00635653"/>
    <w:rsid w:val="0063729F"/>
    <w:rsid w:val="00650CD4"/>
    <w:rsid w:val="00657B14"/>
    <w:rsid w:val="00674733"/>
    <w:rsid w:val="0069541C"/>
    <w:rsid w:val="006A65DE"/>
    <w:rsid w:val="006A7C8D"/>
    <w:rsid w:val="006B567E"/>
    <w:rsid w:val="006B7787"/>
    <w:rsid w:val="006C1916"/>
    <w:rsid w:val="006C4F40"/>
    <w:rsid w:val="006C54C4"/>
    <w:rsid w:val="006C6F7B"/>
    <w:rsid w:val="006C7B0A"/>
    <w:rsid w:val="006D4BE4"/>
    <w:rsid w:val="006D5944"/>
    <w:rsid w:val="006E2B0E"/>
    <w:rsid w:val="0070604D"/>
    <w:rsid w:val="0070702E"/>
    <w:rsid w:val="00725035"/>
    <w:rsid w:val="00725098"/>
    <w:rsid w:val="007311A8"/>
    <w:rsid w:val="0073732F"/>
    <w:rsid w:val="007515AD"/>
    <w:rsid w:val="00765642"/>
    <w:rsid w:val="00782679"/>
    <w:rsid w:val="0079014A"/>
    <w:rsid w:val="00791D6E"/>
    <w:rsid w:val="00791DB5"/>
    <w:rsid w:val="0079485D"/>
    <w:rsid w:val="007A3184"/>
    <w:rsid w:val="007A5A0A"/>
    <w:rsid w:val="007C77EF"/>
    <w:rsid w:val="007D182F"/>
    <w:rsid w:val="007D1B36"/>
    <w:rsid w:val="007D55A6"/>
    <w:rsid w:val="007E21EF"/>
    <w:rsid w:val="007E38F3"/>
    <w:rsid w:val="007E5A0F"/>
    <w:rsid w:val="007E6EC2"/>
    <w:rsid w:val="007F6CB4"/>
    <w:rsid w:val="00805655"/>
    <w:rsid w:val="008109AF"/>
    <w:rsid w:val="008127AF"/>
    <w:rsid w:val="00813601"/>
    <w:rsid w:val="00813A23"/>
    <w:rsid w:val="00815F1C"/>
    <w:rsid w:val="00817734"/>
    <w:rsid w:val="008338CD"/>
    <w:rsid w:val="008350C7"/>
    <w:rsid w:val="008509EA"/>
    <w:rsid w:val="00851557"/>
    <w:rsid w:val="0085422B"/>
    <w:rsid w:val="008566F2"/>
    <w:rsid w:val="0085765D"/>
    <w:rsid w:val="00892C76"/>
    <w:rsid w:val="008A167C"/>
    <w:rsid w:val="008A536B"/>
    <w:rsid w:val="008B4AB1"/>
    <w:rsid w:val="008C6AD6"/>
    <w:rsid w:val="008D2D58"/>
    <w:rsid w:val="008D46B5"/>
    <w:rsid w:val="008E1201"/>
    <w:rsid w:val="008E3AA0"/>
    <w:rsid w:val="008F73CE"/>
    <w:rsid w:val="00912B3A"/>
    <w:rsid w:val="00922128"/>
    <w:rsid w:val="00922A08"/>
    <w:rsid w:val="00927151"/>
    <w:rsid w:val="00933D71"/>
    <w:rsid w:val="00940D14"/>
    <w:rsid w:val="009416C2"/>
    <w:rsid w:val="00942305"/>
    <w:rsid w:val="00945F4C"/>
    <w:rsid w:val="009474BC"/>
    <w:rsid w:val="00953EE8"/>
    <w:rsid w:val="00961B80"/>
    <w:rsid w:val="009816CD"/>
    <w:rsid w:val="00982099"/>
    <w:rsid w:val="009908CD"/>
    <w:rsid w:val="009915EE"/>
    <w:rsid w:val="00992BE6"/>
    <w:rsid w:val="009B585D"/>
    <w:rsid w:val="009B6080"/>
    <w:rsid w:val="009C018F"/>
    <w:rsid w:val="009E0AB7"/>
    <w:rsid w:val="009F441C"/>
    <w:rsid w:val="009F49F0"/>
    <w:rsid w:val="00A00447"/>
    <w:rsid w:val="00A0092D"/>
    <w:rsid w:val="00A0215E"/>
    <w:rsid w:val="00A03763"/>
    <w:rsid w:val="00A04FB2"/>
    <w:rsid w:val="00A05DCA"/>
    <w:rsid w:val="00A14DB1"/>
    <w:rsid w:val="00A24639"/>
    <w:rsid w:val="00A26A96"/>
    <w:rsid w:val="00A31BAE"/>
    <w:rsid w:val="00A362F3"/>
    <w:rsid w:val="00A54BE9"/>
    <w:rsid w:val="00A6129E"/>
    <w:rsid w:val="00A62A9C"/>
    <w:rsid w:val="00A655F2"/>
    <w:rsid w:val="00A670B7"/>
    <w:rsid w:val="00A72A0E"/>
    <w:rsid w:val="00A77041"/>
    <w:rsid w:val="00AA0B4E"/>
    <w:rsid w:val="00AA1AC8"/>
    <w:rsid w:val="00AB4798"/>
    <w:rsid w:val="00AD431C"/>
    <w:rsid w:val="00AD6E64"/>
    <w:rsid w:val="00AE169F"/>
    <w:rsid w:val="00AE3F4E"/>
    <w:rsid w:val="00AF4BD5"/>
    <w:rsid w:val="00AF6A41"/>
    <w:rsid w:val="00B14A0D"/>
    <w:rsid w:val="00B202D4"/>
    <w:rsid w:val="00B222DE"/>
    <w:rsid w:val="00B27AB7"/>
    <w:rsid w:val="00B34C62"/>
    <w:rsid w:val="00B56FD7"/>
    <w:rsid w:val="00B62607"/>
    <w:rsid w:val="00B8108A"/>
    <w:rsid w:val="00B8540A"/>
    <w:rsid w:val="00B91C78"/>
    <w:rsid w:val="00B95034"/>
    <w:rsid w:val="00BA2EB0"/>
    <w:rsid w:val="00BC0744"/>
    <w:rsid w:val="00BC198B"/>
    <w:rsid w:val="00BD20B7"/>
    <w:rsid w:val="00BD29A5"/>
    <w:rsid w:val="00BD5BD4"/>
    <w:rsid w:val="00BE149E"/>
    <w:rsid w:val="00BE23EB"/>
    <w:rsid w:val="00BE5DF6"/>
    <w:rsid w:val="00BF2290"/>
    <w:rsid w:val="00BF299A"/>
    <w:rsid w:val="00C013AF"/>
    <w:rsid w:val="00C13CEC"/>
    <w:rsid w:val="00C14FB5"/>
    <w:rsid w:val="00C16BAA"/>
    <w:rsid w:val="00C17B7A"/>
    <w:rsid w:val="00C2386F"/>
    <w:rsid w:val="00C27A0C"/>
    <w:rsid w:val="00C31C64"/>
    <w:rsid w:val="00C34AA2"/>
    <w:rsid w:val="00C3647D"/>
    <w:rsid w:val="00C42A57"/>
    <w:rsid w:val="00C45E8E"/>
    <w:rsid w:val="00C46701"/>
    <w:rsid w:val="00C65209"/>
    <w:rsid w:val="00C701B7"/>
    <w:rsid w:val="00C71CEF"/>
    <w:rsid w:val="00C8174F"/>
    <w:rsid w:val="00C86D27"/>
    <w:rsid w:val="00C92992"/>
    <w:rsid w:val="00CA7E9B"/>
    <w:rsid w:val="00CB060D"/>
    <w:rsid w:val="00CC57B8"/>
    <w:rsid w:val="00CD1C9A"/>
    <w:rsid w:val="00CD22A7"/>
    <w:rsid w:val="00CD511F"/>
    <w:rsid w:val="00CE0B80"/>
    <w:rsid w:val="00CE5299"/>
    <w:rsid w:val="00CF5C1C"/>
    <w:rsid w:val="00D11D18"/>
    <w:rsid w:val="00D24EF5"/>
    <w:rsid w:val="00D27AB6"/>
    <w:rsid w:val="00D36DB0"/>
    <w:rsid w:val="00D37A9B"/>
    <w:rsid w:val="00D44749"/>
    <w:rsid w:val="00D46444"/>
    <w:rsid w:val="00D53940"/>
    <w:rsid w:val="00D55C65"/>
    <w:rsid w:val="00D63C4B"/>
    <w:rsid w:val="00D712FE"/>
    <w:rsid w:val="00D81FBC"/>
    <w:rsid w:val="00D83223"/>
    <w:rsid w:val="00D84916"/>
    <w:rsid w:val="00D84BD4"/>
    <w:rsid w:val="00D90716"/>
    <w:rsid w:val="00D933CC"/>
    <w:rsid w:val="00D941B9"/>
    <w:rsid w:val="00DA026A"/>
    <w:rsid w:val="00DA280D"/>
    <w:rsid w:val="00DA339A"/>
    <w:rsid w:val="00DA38DB"/>
    <w:rsid w:val="00DC1CF9"/>
    <w:rsid w:val="00DC770A"/>
    <w:rsid w:val="00DD6CD6"/>
    <w:rsid w:val="00DD7B7B"/>
    <w:rsid w:val="00DE7087"/>
    <w:rsid w:val="00E04003"/>
    <w:rsid w:val="00E0525E"/>
    <w:rsid w:val="00E13985"/>
    <w:rsid w:val="00E13A56"/>
    <w:rsid w:val="00E152EA"/>
    <w:rsid w:val="00E20B78"/>
    <w:rsid w:val="00E33DE5"/>
    <w:rsid w:val="00E50292"/>
    <w:rsid w:val="00E52AD2"/>
    <w:rsid w:val="00E578AA"/>
    <w:rsid w:val="00E627D9"/>
    <w:rsid w:val="00E6665E"/>
    <w:rsid w:val="00E70A51"/>
    <w:rsid w:val="00EA0A7B"/>
    <w:rsid w:val="00EA131C"/>
    <w:rsid w:val="00EA2BF4"/>
    <w:rsid w:val="00EB1700"/>
    <w:rsid w:val="00EB170D"/>
    <w:rsid w:val="00EB1A66"/>
    <w:rsid w:val="00EB5343"/>
    <w:rsid w:val="00EB7DAF"/>
    <w:rsid w:val="00EC738A"/>
    <w:rsid w:val="00ED0263"/>
    <w:rsid w:val="00ED220C"/>
    <w:rsid w:val="00ED366B"/>
    <w:rsid w:val="00ED4496"/>
    <w:rsid w:val="00EE122B"/>
    <w:rsid w:val="00EE2B8B"/>
    <w:rsid w:val="00F038B3"/>
    <w:rsid w:val="00F10FF9"/>
    <w:rsid w:val="00F224BD"/>
    <w:rsid w:val="00F31511"/>
    <w:rsid w:val="00F43047"/>
    <w:rsid w:val="00F4496D"/>
    <w:rsid w:val="00F47391"/>
    <w:rsid w:val="00F5170B"/>
    <w:rsid w:val="00F51C44"/>
    <w:rsid w:val="00F52387"/>
    <w:rsid w:val="00F524B8"/>
    <w:rsid w:val="00F5312F"/>
    <w:rsid w:val="00F531E9"/>
    <w:rsid w:val="00F55D81"/>
    <w:rsid w:val="00F55ECB"/>
    <w:rsid w:val="00F812E7"/>
    <w:rsid w:val="00F90A5A"/>
    <w:rsid w:val="00F910F2"/>
    <w:rsid w:val="00F95F07"/>
    <w:rsid w:val="00F9690D"/>
    <w:rsid w:val="00FA53EB"/>
    <w:rsid w:val="00FA64A8"/>
    <w:rsid w:val="00FA701B"/>
    <w:rsid w:val="00FC7098"/>
    <w:rsid w:val="00FD3EEA"/>
    <w:rsid w:val="00FD6D0D"/>
    <w:rsid w:val="00FD70FB"/>
    <w:rsid w:val="00FE6EAD"/>
    <w:rsid w:val="00FF42DA"/>
    <w:rsid w:val="00FF78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20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20C"/>
    <w:pPr>
      <w:ind w:left="720"/>
      <w:contextualSpacing/>
    </w:pPr>
  </w:style>
  <w:style w:type="paragraph" w:styleId="a4">
    <w:name w:val="footnote text"/>
    <w:basedOn w:val="a"/>
    <w:link w:val="a5"/>
    <w:uiPriority w:val="99"/>
    <w:semiHidden/>
    <w:unhideWhenUsed/>
    <w:rsid w:val="00ED220C"/>
    <w:pPr>
      <w:spacing w:after="0" w:line="240" w:lineRule="auto"/>
    </w:pPr>
    <w:rPr>
      <w:sz w:val="20"/>
      <w:szCs w:val="20"/>
    </w:rPr>
  </w:style>
  <w:style w:type="character" w:customStyle="1" w:styleId="a5">
    <w:name w:val="טקסט הערת שוליים תו"/>
    <w:basedOn w:val="a0"/>
    <w:link w:val="a4"/>
    <w:uiPriority w:val="99"/>
    <w:semiHidden/>
    <w:rsid w:val="00ED220C"/>
    <w:rPr>
      <w:sz w:val="20"/>
      <w:szCs w:val="20"/>
    </w:rPr>
  </w:style>
  <w:style w:type="character" w:styleId="a6">
    <w:name w:val="footnote reference"/>
    <w:basedOn w:val="a0"/>
    <w:uiPriority w:val="99"/>
    <w:semiHidden/>
    <w:unhideWhenUsed/>
    <w:rsid w:val="00ED220C"/>
    <w:rPr>
      <w:vertAlign w:val="superscript"/>
    </w:rPr>
  </w:style>
  <w:style w:type="character" w:styleId="Hyperlink">
    <w:name w:val="Hyperlink"/>
    <w:basedOn w:val="a0"/>
    <w:rsid w:val="00ED220C"/>
    <w:rPr>
      <w:color w:val="0000FF"/>
      <w:u w:val="single"/>
    </w:rPr>
  </w:style>
  <w:style w:type="paragraph" w:customStyle="1" w:styleId="TableBlock">
    <w:name w:val="Table Block"/>
    <w:basedOn w:val="a"/>
    <w:rsid w:val="00ED220C"/>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character" w:customStyle="1" w:styleId="default">
    <w:name w:val="default"/>
    <w:rsid w:val="009F49F0"/>
    <w:rPr>
      <w:rFonts w:ascii="Times New Roman" w:hAnsi="Times New Roman" w:cs="Times New Roman"/>
      <w:sz w:val="26"/>
      <w:szCs w:val="26"/>
    </w:rPr>
  </w:style>
  <w:style w:type="paragraph" w:customStyle="1" w:styleId="P00">
    <w:name w:val="P00"/>
    <w:rsid w:val="009F49F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9F49F0"/>
    <w:pPr>
      <w:tabs>
        <w:tab w:val="clear" w:pos="624"/>
        <w:tab w:val="clear" w:pos="1021"/>
      </w:tabs>
      <w:ind w:right="1021"/>
    </w:pPr>
  </w:style>
  <w:style w:type="paragraph" w:styleId="a7">
    <w:name w:val="endnote text"/>
    <w:basedOn w:val="a"/>
    <w:link w:val="a8"/>
    <w:uiPriority w:val="99"/>
    <w:semiHidden/>
    <w:unhideWhenUsed/>
    <w:rsid w:val="00C65209"/>
    <w:pPr>
      <w:spacing w:after="0" w:line="240" w:lineRule="auto"/>
    </w:pPr>
    <w:rPr>
      <w:sz w:val="20"/>
      <w:szCs w:val="20"/>
    </w:rPr>
  </w:style>
  <w:style w:type="character" w:customStyle="1" w:styleId="a8">
    <w:name w:val="טקסט הערת סיום תו"/>
    <w:basedOn w:val="a0"/>
    <w:link w:val="a7"/>
    <w:uiPriority w:val="99"/>
    <w:semiHidden/>
    <w:rsid w:val="00C65209"/>
    <w:rPr>
      <w:sz w:val="20"/>
      <w:szCs w:val="20"/>
    </w:rPr>
  </w:style>
  <w:style w:type="character" w:styleId="a9">
    <w:name w:val="endnote reference"/>
    <w:basedOn w:val="a0"/>
    <w:uiPriority w:val="99"/>
    <w:semiHidden/>
    <w:unhideWhenUsed/>
    <w:rsid w:val="00C65209"/>
    <w:rPr>
      <w:vertAlign w:val="superscript"/>
    </w:rPr>
  </w:style>
  <w:style w:type="character" w:styleId="aa">
    <w:name w:val="annotation reference"/>
    <w:basedOn w:val="a0"/>
    <w:uiPriority w:val="99"/>
    <w:semiHidden/>
    <w:unhideWhenUsed/>
    <w:rsid w:val="00C65209"/>
    <w:rPr>
      <w:sz w:val="16"/>
      <w:szCs w:val="16"/>
    </w:rPr>
  </w:style>
  <w:style w:type="paragraph" w:styleId="ab">
    <w:name w:val="annotation text"/>
    <w:basedOn w:val="a"/>
    <w:link w:val="ac"/>
    <w:uiPriority w:val="99"/>
    <w:semiHidden/>
    <w:unhideWhenUsed/>
    <w:rsid w:val="00C65209"/>
    <w:pPr>
      <w:spacing w:line="240" w:lineRule="auto"/>
    </w:pPr>
    <w:rPr>
      <w:sz w:val="20"/>
      <w:szCs w:val="20"/>
    </w:rPr>
  </w:style>
  <w:style w:type="character" w:customStyle="1" w:styleId="ac">
    <w:name w:val="טקסט הערה תו"/>
    <w:basedOn w:val="a0"/>
    <w:link w:val="ab"/>
    <w:uiPriority w:val="99"/>
    <w:semiHidden/>
    <w:rsid w:val="00C65209"/>
    <w:rPr>
      <w:sz w:val="20"/>
      <w:szCs w:val="20"/>
    </w:rPr>
  </w:style>
  <w:style w:type="paragraph" w:styleId="ad">
    <w:name w:val="annotation subject"/>
    <w:basedOn w:val="ab"/>
    <w:next w:val="ab"/>
    <w:link w:val="ae"/>
    <w:uiPriority w:val="99"/>
    <w:semiHidden/>
    <w:unhideWhenUsed/>
    <w:rsid w:val="00C65209"/>
    <w:rPr>
      <w:b/>
      <w:bCs/>
    </w:rPr>
  </w:style>
  <w:style w:type="character" w:customStyle="1" w:styleId="ae">
    <w:name w:val="נושא הערה תו"/>
    <w:basedOn w:val="ac"/>
    <w:link w:val="ad"/>
    <w:uiPriority w:val="99"/>
    <w:semiHidden/>
    <w:rsid w:val="00C65209"/>
    <w:rPr>
      <w:b/>
      <w:bCs/>
      <w:sz w:val="20"/>
      <w:szCs w:val="20"/>
    </w:rPr>
  </w:style>
  <w:style w:type="paragraph" w:styleId="af">
    <w:name w:val="Revision"/>
    <w:hidden/>
    <w:uiPriority w:val="99"/>
    <w:semiHidden/>
    <w:rsid w:val="00C65209"/>
    <w:pPr>
      <w:spacing w:after="0" w:line="240" w:lineRule="auto"/>
    </w:pPr>
  </w:style>
  <w:style w:type="paragraph" w:styleId="af0">
    <w:name w:val="Balloon Text"/>
    <w:basedOn w:val="a"/>
    <w:link w:val="af1"/>
    <w:uiPriority w:val="99"/>
    <w:semiHidden/>
    <w:unhideWhenUsed/>
    <w:rsid w:val="00C65209"/>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C65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20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20C"/>
    <w:pPr>
      <w:ind w:left="720"/>
      <w:contextualSpacing/>
    </w:pPr>
  </w:style>
  <w:style w:type="paragraph" w:styleId="a4">
    <w:name w:val="footnote text"/>
    <w:basedOn w:val="a"/>
    <w:link w:val="a5"/>
    <w:uiPriority w:val="99"/>
    <w:semiHidden/>
    <w:unhideWhenUsed/>
    <w:rsid w:val="00ED220C"/>
    <w:pPr>
      <w:spacing w:after="0" w:line="240" w:lineRule="auto"/>
    </w:pPr>
    <w:rPr>
      <w:sz w:val="20"/>
      <w:szCs w:val="20"/>
    </w:rPr>
  </w:style>
  <w:style w:type="character" w:customStyle="1" w:styleId="a5">
    <w:name w:val="טקסט הערת שוליים תו"/>
    <w:basedOn w:val="a0"/>
    <w:link w:val="a4"/>
    <w:uiPriority w:val="99"/>
    <w:semiHidden/>
    <w:rsid w:val="00ED220C"/>
    <w:rPr>
      <w:sz w:val="20"/>
      <w:szCs w:val="20"/>
    </w:rPr>
  </w:style>
  <w:style w:type="character" w:styleId="a6">
    <w:name w:val="footnote reference"/>
    <w:basedOn w:val="a0"/>
    <w:uiPriority w:val="99"/>
    <w:semiHidden/>
    <w:unhideWhenUsed/>
    <w:rsid w:val="00ED220C"/>
    <w:rPr>
      <w:vertAlign w:val="superscript"/>
    </w:rPr>
  </w:style>
  <w:style w:type="character" w:styleId="Hyperlink">
    <w:name w:val="Hyperlink"/>
    <w:basedOn w:val="a0"/>
    <w:rsid w:val="00ED220C"/>
    <w:rPr>
      <w:color w:val="0000FF"/>
      <w:u w:val="single"/>
    </w:rPr>
  </w:style>
  <w:style w:type="paragraph" w:customStyle="1" w:styleId="TableBlock">
    <w:name w:val="Table Block"/>
    <w:basedOn w:val="a"/>
    <w:rsid w:val="00ED220C"/>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character" w:customStyle="1" w:styleId="default">
    <w:name w:val="default"/>
    <w:rsid w:val="009F49F0"/>
    <w:rPr>
      <w:rFonts w:ascii="Times New Roman" w:hAnsi="Times New Roman" w:cs="Times New Roman"/>
      <w:sz w:val="26"/>
      <w:szCs w:val="26"/>
    </w:rPr>
  </w:style>
  <w:style w:type="paragraph" w:customStyle="1" w:styleId="P00">
    <w:name w:val="P00"/>
    <w:rsid w:val="009F49F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9F49F0"/>
    <w:pPr>
      <w:tabs>
        <w:tab w:val="clear" w:pos="624"/>
        <w:tab w:val="clear" w:pos="1021"/>
      </w:tabs>
      <w:ind w:right="1021"/>
    </w:pPr>
  </w:style>
  <w:style w:type="paragraph" w:styleId="a7">
    <w:name w:val="endnote text"/>
    <w:basedOn w:val="a"/>
    <w:link w:val="a8"/>
    <w:uiPriority w:val="99"/>
    <w:semiHidden/>
    <w:unhideWhenUsed/>
    <w:rsid w:val="00C65209"/>
    <w:pPr>
      <w:spacing w:after="0" w:line="240" w:lineRule="auto"/>
    </w:pPr>
    <w:rPr>
      <w:sz w:val="20"/>
      <w:szCs w:val="20"/>
    </w:rPr>
  </w:style>
  <w:style w:type="character" w:customStyle="1" w:styleId="a8">
    <w:name w:val="טקסט הערת סיום תו"/>
    <w:basedOn w:val="a0"/>
    <w:link w:val="a7"/>
    <w:uiPriority w:val="99"/>
    <w:semiHidden/>
    <w:rsid w:val="00C65209"/>
    <w:rPr>
      <w:sz w:val="20"/>
      <w:szCs w:val="20"/>
    </w:rPr>
  </w:style>
  <w:style w:type="character" w:styleId="a9">
    <w:name w:val="endnote reference"/>
    <w:basedOn w:val="a0"/>
    <w:uiPriority w:val="99"/>
    <w:semiHidden/>
    <w:unhideWhenUsed/>
    <w:rsid w:val="00C65209"/>
    <w:rPr>
      <w:vertAlign w:val="superscript"/>
    </w:rPr>
  </w:style>
  <w:style w:type="character" w:styleId="aa">
    <w:name w:val="annotation reference"/>
    <w:basedOn w:val="a0"/>
    <w:uiPriority w:val="99"/>
    <w:semiHidden/>
    <w:unhideWhenUsed/>
    <w:rsid w:val="00C65209"/>
    <w:rPr>
      <w:sz w:val="16"/>
      <w:szCs w:val="16"/>
    </w:rPr>
  </w:style>
  <w:style w:type="paragraph" w:styleId="ab">
    <w:name w:val="annotation text"/>
    <w:basedOn w:val="a"/>
    <w:link w:val="ac"/>
    <w:uiPriority w:val="99"/>
    <w:semiHidden/>
    <w:unhideWhenUsed/>
    <w:rsid w:val="00C65209"/>
    <w:pPr>
      <w:spacing w:line="240" w:lineRule="auto"/>
    </w:pPr>
    <w:rPr>
      <w:sz w:val="20"/>
      <w:szCs w:val="20"/>
    </w:rPr>
  </w:style>
  <w:style w:type="character" w:customStyle="1" w:styleId="ac">
    <w:name w:val="טקסט הערה תו"/>
    <w:basedOn w:val="a0"/>
    <w:link w:val="ab"/>
    <w:uiPriority w:val="99"/>
    <w:semiHidden/>
    <w:rsid w:val="00C65209"/>
    <w:rPr>
      <w:sz w:val="20"/>
      <w:szCs w:val="20"/>
    </w:rPr>
  </w:style>
  <w:style w:type="paragraph" w:styleId="ad">
    <w:name w:val="annotation subject"/>
    <w:basedOn w:val="ab"/>
    <w:next w:val="ab"/>
    <w:link w:val="ae"/>
    <w:uiPriority w:val="99"/>
    <w:semiHidden/>
    <w:unhideWhenUsed/>
    <w:rsid w:val="00C65209"/>
    <w:rPr>
      <w:b/>
      <w:bCs/>
    </w:rPr>
  </w:style>
  <w:style w:type="character" w:customStyle="1" w:styleId="ae">
    <w:name w:val="נושא הערה תו"/>
    <w:basedOn w:val="ac"/>
    <w:link w:val="ad"/>
    <w:uiPriority w:val="99"/>
    <w:semiHidden/>
    <w:rsid w:val="00C65209"/>
    <w:rPr>
      <w:b/>
      <w:bCs/>
      <w:sz w:val="20"/>
      <w:szCs w:val="20"/>
    </w:rPr>
  </w:style>
  <w:style w:type="paragraph" w:styleId="af">
    <w:name w:val="Revision"/>
    <w:hidden/>
    <w:uiPriority w:val="99"/>
    <w:semiHidden/>
    <w:rsid w:val="00C65209"/>
    <w:pPr>
      <w:spacing w:after="0" w:line="240" w:lineRule="auto"/>
    </w:pPr>
  </w:style>
  <w:style w:type="paragraph" w:styleId="af0">
    <w:name w:val="Balloon Text"/>
    <w:basedOn w:val="a"/>
    <w:link w:val="af1"/>
    <w:uiPriority w:val="99"/>
    <w:semiHidden/>
    <w:unhideWhenUsed/>
    <w:rsid w:val="00C65209"/>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C65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evo.co.il/law_html/law01/286_001.htm" TargetMode="External"/><Relationship Id="rId14" Type="http://schemas.openxmlformats.org/officeDocument/2006/relationships/customXml" Target="../customXml/item4.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B3E47-5CC9-442A-96B5-32D5E763042E}"/>
</file>

<file path=customXml/itemProps2.xml><?xml version="1.0" encoding="utf-8"?>
<ds:datastoreItem xmlns:ds="http://schemas.openxmlformats.org/officeDocument/2006/customXml" ds:itemID="{72B27481-867E-4BB6-BAE7-07560EF9D997}"/>
</file>

<file path=customXml/itemProps3.xml><?xml version="1.0" encoding="utf-8"?>
<ds:datastoreItem xmlns:ds="http://schemas.openxmlformats.org/officeDocument/2006/customXml" ds:itemID="{24F8D054-E354-4BC1-86D9-7DF945E43F29}"/>
</file>

<file path=customXml/itemProps4.xml><?xml version="1.0" encoding="utf-8"?>
<ds:datastoreItem xmlns:ds="http://schemas.openxmlformats.org/officeDocument/2006/customXml" ds:itemID="{BC80E6FB-80DD-4A59-9E95-8534372E9834}"/>
</file>

<file path=docProps/app.xml><?xml version="1.0" encoding="utf-8"?>
<Properties xmlns="http://schemas.openxmlformats.org/officeDocument/2006/extended-properties" xmlns:vt="http://schemas.openxmlformats.org/officeDocument/2006/docPropsVTypes">
  <Template>Normal</Template>
  <TotalTime>1</TotalTime>
  <Pages>10</Pages>
  <Words>3241</Words>
  <Characters>16205</Characters>
  <Application>Microsoft Office Word</Application>
  <DocSecurity>4</DocSecurity>
  <Lines>135</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נועה ברודסקי לוי</dc:creator>
  <cp:lastModifiedBy>עידן פז</cp:lastModifiedBy>
  <cp:revision>2</cp:revision>
  <cp:lastPrinted>2015-10-11T11:55:00Z</cp:lastPrinted>
  <dcterms:created xsi:type="dcterms:W3CDTF">2015-10-11T11:56:00Z</dcterms:created>
  <dcterms:modified xsi:type="dcterms:W3CDTF">2015-10-11T11:56:00Z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