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A51644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A51644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143146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143146">
        <w:rPr>
          <w:sz w:val="28"/>
          <w:szCs w:val="28"/>
          <w:rtl/>
        </w:rPr>
        <w:t xml:space="preserve">205.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832EC1" w:rsidRPr="00832EC1">
        <w:rPr>
          <w:sz w:val="28"/>
          <w:szCs w:val="28"/>
          <w:u w:val="single"/>
          <w:rtl/>
        </w:rPr>
        <w:t>התנהלות הרבנות בנושא הכשרות של קהילת-הקראים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854C1F" w:rsidP="003E4FE2">
      <w:pPr>
        <w:pStyle w:val="1"/>
      </w:pPr>
      <w:bookmarkStart w:id="5" w:name="TextBody8"/>
      <w:r w:rsidRPr="00854C1F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854C1F">
        <w:rPr>
          <w:rtl/>
        </w:rPr>
        <w:t>רות קלדרון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854C1F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8A3068">
        <w:rPr>
          <w:rFonts w:hint="cs"/>
          <w:rtl/>
        </w:rPr>
        <w:t>ה</w:t>
      </w:r>
      <w:r w:rsidRPr="00854C1F">
        <w:rPr>
          <w:rtl/>
        </w:rPr>
        <w:t>שר לשירותי דת</w:t>
      </w:r>
      <w:bookmarkEnd w:id="8"/>
    </w:p>
    <w:p w:rsidR="00A75AF7" w:rsidRDefault="00143146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143146">
        <w:rPr>
          <w:sz w:val="28"/>
          <w:szCs w:val="28"/>
          <w:rtl/>
        </w:rPr>
        <w:t>ביום י"ט באדר א תשע"ד (19 בפברואר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8A3068" w:rsidP="008A3068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sz w:val="28"/>
          <w:szCs w:val="28"/>
          <w:rtl/>
        </w:rPr>
        <w:t>מחלקת</w:t>
      </w:r>
      <w:r>
        <w:rPr>
          <w:rFonts w:hint="cs"/>
          <w:sz w:val="28"/>
          <w:szCs w:val="28"/>
          <w:rtl/>
        </w:rPr>
        <w:t>-</w:t>
      </w:r>
      <w:r w:rsidR="00854C1F" w:rsidRPr="00854C1F">
        <w:rPr>
          <w:sz w:val="28"/>
          <w:szCs w:val="28"/>
          <w:rtl/>
        </w:rPr>
        <w:t xml:space="preserve">הכשרות ברבנות </w:t>
      </w:r>
      <w:r>
        <w:rPr>
          <w:rFonts w:hint="cs"/>
          <w:sz w:val="28"/>
          <w:szCs w:val="28"/>
          <w:rtl/>
        </w:rPr>
        <w:t>מפעילה</w:t>
      </w:r>
      <w:r w:rsidR="00854C1F" w:rsidRPr="00854C1F">
        <w:rPr>
          <w:sz w:val="28"/>
          <w:szCs w:val="28"/>
          <w:rtl/>
        </w:rPr>
        <w:t xml:space="preserve"> ל</w:t>
      </w:r>
      <w:r>
        <w:rPr>
          <w:sz w:val="28"/>
          <w:szCs w:val="28"/>
          <w:rtl/>
        </w:rPr>
        <w:t>חץ על המשחטה הקראית "ברקת" בלוד</w:t>
      </w:r>
      <w:r>
        <w:rPr>
          <w:rFonts w:hint="cs"/>
          <w:sz w:val="28"/>
          <w:szCs w:val="28"/>
          <w:rtl/>
        </w:rPr>
        <w:t xml:space="preserve">, </w:t>
      </w:r>
      <w:r>
        <w:rPr>
          <w:sz w:val="28"/>
          <w:szCs w:val="28"/>
          <w:rtl/>
        </w:rPr>
        <w:t xml:space="preserve">שלא </w:t>
      </w:r>
      <w:r>
        <w:rPr>
          <w:rFonts w:hint="cs"/>
          <w:sz w:val="28"/>
          <w:szCs w:val="28"/>
          <w:rtl/>
        </w:rPr>
        <w:t>ל</w:t>
      </w:r>
      <w:r>
        <w:rPr>
          <w:sz w:val="28"/>
          <w:szCs w:val="28"/>
          <w:rtl/>
        </w:rPr>
        <w:t>אפשר לבני</w:t>
      </w:r>
      <w:r>
        <w:rPr>
          <w:rFonts w:hint="cs"/>
          <w:sz w:val="28"/>
          <w:szCs w:val="28"/>
          <w:rtl/>
        </w:rPr>
        <w:t>-</w:t>
      </w:r>
      <w:r w:rsidR="00854C1F" w:rsidRPr="00854C1F">
        <w:rPr>
          <w:sz w:val="28"/>
          <w:szCs w:val="28"/>
          <w:rtl/>
        </w:rPr>
        <w:t xml:space="preserve">הקהילה לשחוט במשחטה, למרות </w:t>
      </w:r>
      <w:r>
        <w:rPr>
          <w:rFonts w:hint="cs"/>
          <w:sz w:val="28"/>
          <w:szCs w:val="28"/>
          <w:rtl/>
        </w:rPr>
        <w:t>שהיא</w:t>
      </w:r>
      <w:r w:rsidR="00854C1F" w:rsidRPr="00854C1F">
        <w:rPr>
          <w:sz w:val="28"/>
          <w:szCs w:val="28"/>
          <w:rtl/>
        </w:rPr>
        <w:t xml:space="preserve"> פועלת כך שנים.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854C1F" w:rsidRPr="00854C1F" w:rsidRDefault="00854C1F" w:rsidP="008A3068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854C1F">
        <w:rPr>
          <w:sz w:val="28"/>
          <w:szCs w:val="28"/>
          <w:rtl/>
        </w:rPr>
        <w:t xml:space="preserve">1. האם </w:t>
      </w:r>
      <w:r w:rsidR="008A3068">
        <w:rPr>
          <w:rFonts w:hint="cs"/>
          <w:sz w:val="28"/>
          <w:szCs w:val="28"/>
          <w:rtl/>
        </w:rPr>
        <w:t>ה</w:t>
      </w:r>
      <w:r w:rsidRPr="00854C1F">
        <w:rPr>
          <w:sz w:val="28"/>
          <w:szCs w:val="28"/>
          <w:rtl/>
        </w:rPr>
        <w:t xml:space="preserve">מקרה </w:t>
      </w:r>
      <w:r w:rsidR="008A3068">
        <w:rPr>
          <w:rFonts w:hint="cs"/>
          <w:sz w:val="28"/>
          <w:szCs w:val="28"/>
          <w:rtl/>
        </w:rPr>
        <w:t>ידוע</w:t>
      </w:r>
      <w:r w:rsidRPr="00854C1F">
        <w:rPr>
          <w:sz w:val="28"/>
          <w:szCs w:val="28"/>
          <w:rtl/>
        </w:rPr>
        <w:t>?</w:t>
      </w:r>
      <w:r w:rsidR="008A3068">
        <w:rPr>
          <w:rFonts w:hint="cs"/>
          <w:sz w:val="28"/>
          <w:szCs w:val="28"/>
          <w:rtl/>
        </w:rPr>
        <w:t xml:space="preserve"> אם כן –</w:t>
      </w:r>
    </w:p>
    <w:p w:rsidR="00854C1F" w:rsidRPr="00854C1F" w:rsidRDefault="00854C1F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854C1F" w:rsidRPr="00854C1F" w:rsidRDefault="00854C1F" w:rsidP="00D06ADC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854C1F">
        <w:rPr>
          <w:sz w:val="28"/>
          <w:szCs w:val="28"/>
          <w:rtl/>
        </w:rPr>
        <w:t xml:space="preserve">2. </w:t>
      </w:r>
      <w:r w:rsidR="008A3068">
        <w:rPr>
          <w:rFonts w:hint="cs"/>
          <w:sz w:val="28"/>
          <w:szCs w:val="28"/>
          <w:rtl/>
        </w:rPr>
        <w:t xml:space="preserve">האם </w:t>
      </w:r>
      <w:r w:rsidRPr="00854C1F">
        <w:rPr>
          <w:sz w:val="28"/>
          <w:szCs w:val="28"/>
          <w:rtl/>
        </w:rPr>
        <w:t>התנהלות זו עולה בקנה אחד עם</w:t>
      </w:r>
      <w:r w:rsidR="008A3068">
        <w:rPr>
          <w:sz w:val="28"/>
          <w:szCs w:val="28"/>
          <w:rtl/>
        </w:rPr>
        <w:t xml:space="preserve"> פס</w:t>
      </w:r>
      <w:r w:rsidR="00D06ADC">
        <w:rPr>
          <w:rFonts w:hint="cs"/>
          <w:sz w:val="28"/>
          <w:szCs w:val="28"/>
          <w:rtl/>
        </w:rPr>
        <w:t>ק-דין</w:t>
      </w:r>
      <w:r w:rsidR="00D06ADC">
        <w:rPr>
          <w:sz w:val="28"/>
          <w:szCs w:val="28"/>
          <w:rtl/>
        </w:rPr>
        <w:t xml:space="preserve"> ניצה כהן נ</w:t>
      </w:r>
      <w:r w:rsidR="00D06ADC">
        <w:rPr>
          <w:rFonts w:hint="cs"/>
          <w:sz w:val="28"/>
          <w:szCs w:val="28"/>
          <w:rtl/>
        </w:rPr>
        <w:t>גד</w:t>
      </w:r>
      <w:r w:rsidR="008A3068">
        <w:rPr>
          <w:sz w:val="28"/>
          <w:szCs w:val="28"/>
          <w:rtl/>
        </w:rPr>
        <w:t xml:space="preserve"> הרבנות הראשית</w:t>
      </w:r>
      <w:r w:rsidR="008A3068">
        <w:rPr>
          <w:rFonts w:hint="cs"/>
          <w:sz w:val="28"/>
          <w:szCs w:val="28"/>
          <w:rtl/>
        </w:rPr>
        <w:t>?</w:t>
      </w:r>
    </w:p>
    <w:p w:rsidR="00854C1F" w:rsidRPr="00854C1F" w:rsidRDefault="00854C1F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854C1F" w:rsidRPr="00854C1F" w:rsidRDefault="00854C1F" w:rsidP="008A3068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854C1F">
        <w:rPr>
          <w:sz w:val="28"/>
          <w:szCs w:val="28"/>
          <w:rtl/>
        </w:rPr>
        <w:t xml:space="preserve">3. </w:t>
      </w:r>
      <w:r w:rsidR="008A3068">
        <w:rPr>
          <w:rFonts w:hint="cs"/>
          <w:sz w:val="28"/>
          <w:szCs w:val="28"/>
          <w:rtl/>
        </w:rPr>
        <w:t>מה ייעשה לטיפול</w:t>
      </w:r>
      <w:r w:rsidRPr="00854C1F">
        <w:rPr>
          <w:sz w:val="28"/>
          <w:szCs w:val="28"/>
          <w:rtl/>
        </w:rPr>
        <w:t xml:space="preserve"> במקרה?</w:t>
      </w:r>
    </w:p>
    <w:p w:rsidR="00854C1F" w:rsidRPr="00854C1F" w:rsidRDefault="00854C1F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8619pqCopyOriginal.docx"/>
    <w:docVar w:name="StartMode" w:val="3"/>
    <w:docVar w:name="WordsQuota" w:val="100"/>
  </w:docVars>
  <w:rsids>
    <w:rsidRoot w:val="00B64B63"/>
    <w:rsid w:val="00143146"/>
    <w:rsid w:val="003E4FE2"/>
    <w:rsid w:val="004152F3"/>
    <w:rsid w:val="00832EC1"/>
    <w:rsid w:val="00854C1F"/>
    <w:rsid w:val="008770F9"/>
    <w:rsid w:val="008A3068"/>
    <w:rsid w:val="00A51644"/>
    <w:rsid w:val="00A75AF7"/>
    <w:rsid w:val="00B64B63"/>
    <w:rsid w:val="00C7078A"/>
    <w:rsid w:val="00D06ADC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642922-32D4-4892-B793-1B41BE746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יעל צלניק</dc:creator>
  <cp:keywords/>
  <dc:description/>
  <cp:lastModifiedBy>עמליה רבינוביץ</cp:lastModifiedBy>
  <cp:revision>8</cp:revision>
  <cp:lastPrinted>1900-12-31T22:00:00Z</cp:lastPrinted>
  <dcterms:created xsi:type="dcterms:W3CDTF">2014-02-05T12:58:00Z</dcterms:created>
  <dcterms:modified xsi:type="dcterms:W3CDTF">2014-02-11T08:49:00Z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