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A9508A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A9508A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692C24" w:rsidRPr="00A9508A">
        <w:rPr>
          <w:b w:val="0"/>
          <w:bCs w:val="0"/>
          <w:szCs w:val="20"/>
          <w:rtl/>
        </w:rPr>
        <w:t>559207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692C24" w:rsidRPr="00692C24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8C5A70" w:rsidRPr="00481F7E" w:rsidRDefault="002103D5" w:rsidP="0091204F">
      <w:pPr>
        <w:pStyle w:val="David"/>
        <w:ind w:left="2880" w:firstLine="663"/>
        <w:rPr>
          <w:b/>
          <w:bCs/>
        </w:rPr>
      </w:pPr>
      <w:bookmarkStart w:id="2" w:name="MKsSingleOrMulti"/>
      <w:r w:rsidRPr="00481F7E">
        <w:rPr>
          <w:b/>
          <w:bCs/>
          <w:rtl/>
        </w:rPr>
        <w:t>יוזמים:      חברי הכנסת</w:t>
      </w:r>
      <w:bookmarkEnd w:id="2"/>
      <w:r w:rsidR="00B35784" w:rsidRPr="00481F7E">
        <w:rPr>
          <w:b/>
          <w:bCs/>
        </w:rPr>
        <w:tab/>
      </w:r>
      <w:bookmarkStart w:id="3" w:name="MKs"/>
      <w:r w:rsidR="008C5A70" w:rsidRPr="00481F7E">
        <w:rPr>
          <w:b/>
          <w:bCs/>
          <w:rtl/>
        </w:rPr>
        <w:t>שולי מועלם-רפאלי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אלעזר שטרן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יפעת קריב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 xml:space="preserve">משה זלמן </w:t>
      </w:r>
      <w:proofErr w:type="spellStart"/>
      <w:r w:rsidRPr="00481F7E">
        <w:rPr>
          <w:b/>
          <w:bCs/>
          <w:rtl/>
        </w:rPr>
        <w:t>פייגלין</w:t>
      </w:r>
      <w:proofErr w:type="spellEnd"/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זבולון כלפה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יעקב מרגי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דב חנין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משה מזרחי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נסים זאב</w:t>
      </w:r>
    </w:p>
    <w:p w:rsidR="008C5A70" w:rsidRPr="00481F7E" w:rsidRDefault="008C5A70" w:rsidP="0091204F">
      <w:pPr>
        <w:pStyle w:val="David"/>
        <w:ind w:left="2880" w:firstLine="663"/>
        <w:rPr>
          <w:b/>
          <w:bCs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עליזה לביא</w:t>
      </w:r>
    </w:p>
    <w:p w:rsidR="00E13C27" w:rsidRPr="00481F7E" w:rsidRDefault="008C5A70" w:rsidP="0091204F">
      <w:pPr>
        <w:pStyle w:val="David"/>
        <w:ind w:left="2880" w:firstLine="663"/>
        <w:rPr>
          <w:b/>
          <w:bCs/>
          <w:rtl/>
        </w:rPr>
      </w:pP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</w:rPr>
        <w:tab/>
      </w:r>
      <w:r w:rsidRPr="00481F7E">
        <w:rPr>
          <w:b/>
          <w:bCs/>
          <w:rtl/>
        </w:rPr>
        <w:t>יריב לוין</w:t>
      </w:r>
      <w:bookmarkEnd w:id="3"/>
    </w:p>
    <w:p w:rsidR="00E13C27" w:rsidRDefault="0014195F" w:rsidP="00B35784">
      <w:pPr>
        <w:ind w:firstLine="3543"/>
        <w:rPr>
          <w:rFonts w:cs="David"/>
          <w:sz w:val="26"/>
          <w:szCs w:val="2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A197B" wp14:editId="5CE95B32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 w:rsidR="002200A1"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E13C27" w:rsidRDefault="0014195F" w:rsidP="00292712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98B07" wp14:editId="1B0811B0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3D3533" w:rsidRPr="003D3533">
        <w:rPr>
          <w:rFonts w:cs="David"/>
          <w:sz w:val="26"/>
          <w:szCs w:val="26"/>
          <w:rtl/>
        </w:rPr>
        <w:t>פ/2877/19</w:t>
      </w:r>
      <w:bookmarkEnd w:id="6"/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</w:p>
    <w:p w:rsidR="00A6313C" w:rsidRDefault="00A6313C" w:rsidP="00E13C27">
      <w:pPr>
        <w:pStyle w:val="HeadDivreiHesber"/>
        <w:spacing w:before="0" w:after="0"/>
        <w:rPr>
          <w:rtl/>
        </w:rPr>
      </w:pPr>
    </w:p>
    <w:p w:rsidR="00A6313C" w:rsidRDefault="00A6313C" w:rsidP="00346633">
      <w:pPr>
        <w:pStyle w:val="HeadHatzaotHok"/>
        <w:tabs>
          <w:tab w:val="left" w:pos="4071"/>
          <w:tab w:val="center" w:pos="4819"/>
        </w:tabs>
        <w:spacing w:before="0"/>
        <w:rPr>
          <w:sz w:val="26"/>
          <w:rtl/>
        </w:rPr>
      </w:pPr>
      <w:r w:rsidRPr="0059095D">
        <w:rPr>
          <w:sz w:val="26"/>
          <w:rtl/>
        </w:rPr>
        <w:t>הצעת חוק לתיקון פקודת מסי ה</w:t>
      </w:r>
      <w:bookmarkStart w:id="7" w:name="_GoBack"/>
      <w:bookmarkEnd w:id="7"/>
      <w:r w:rsidRPr="0059095D">
        <w:rPr>
          <w:sz w:val="26"/>
          <w:rtl/>
        </w:rPr>
        <w:t>עירי</w:t>
      </w:r>
      <w:r w:rsidR="00783392">
        <w:rPr>
          <w:rFonts w:hint="cs"/>
          <w:sz w:val="26"/>
          <w:rtl/>
        </w:rPr>
        <w:t>י</w:t>
      </w:r>
      <w:r w:rsidRPr="0059095D">
        <w:rPr>
          <w:sz w:val="26"/>
          <w:rtl/>
        </w:rPr>
        <w:t>ה ומסי הממשלה (</w:t>
      </w:r>
      <w:proofErr w:type="spellStart"/>
      <w:r w:rsidRPr="0059095D">
        <w:rPr>
          <w:sz w:val="26"/>
          <w:rtl/>
        </w:rPr>
        <w:t>פטורין</w:t>
      </w:r>
      <w:proofErr w:type="spellEnd"/>
      <w:r w:rsidRPr="0059095D">
        <w:rPr>
          <w:sz w:val="26"/>
          <w:rtl/>
        </w:rPr>
        <w:t>) (</w:t>
      </w:r>
      <w:r w:rsidR="006E7ED6">
        <w:rPr>
          <w:rFonts w:hint="cs"/>
          <w:sz w:val="26"/>
          <w:rtl/>
        </w:rPr>
        <w:t>פטור מארנונה ל</w:t>
      </w:r>
      <w:r w:rsidRPr="0059095D">
        <w:rPr>
          <w:sz w:val="26"/>
          <w:rtl/>
        </w:rPr>
        <w:t xml:space="preserve">עמותות הפועלות </w:t>
      </w:r>
      <w:r w:rsidR="00346633">
        <w:rPr>
          <w:rFonts w:hint="cs"/>
          <w:sz w:val="26"/>
          <w:rtl/>
        </w:rPr>
        <w:t>להנצחת השואה או למען ניצולי השואה</w:t>
      </w:r>
      <w:r w:rsidRPr="0059095D">
        <w:rPr>
          <w:sz w:val="26"/>
          <w:rtl/>
        </w:rPr>
        <w:t xml:space="preserve">), </w:t>
      </w:r>
      <w:proofErr w:type="spellStart"/>
      <w:r w:rsidRPr="0059095D">
        <w:rPr>
          <w:sz w:val="26"/>
          <w:rtl/>
        </w:rPr>
        <w:t>התשע"ה</w:t>
      </w:r>
      <w:proofErr w:type="spellEnd"/>
      <w:r w:rsidR="006E7ED6">
        <w:rPr>
          <w:rFonts w:hint="cs"/>
          <w:sz w:val="26"/>
          <w:rtl/>
        </w:rPr>
        <w:t>–</w:t>
      </w:r>
      <w:r w:rsidRPr="0059095D">
        <w:rPr>
          <w:sz w:val="26"/>
          <w:rtl/>
        </w:rPr>
        <w:t xml:space="preserve">2014 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A6313C" w:rsidTr="00584D3E">
        <w:trPr>
          <w:cantSplit/>
        </w:trPr>
        <w:tc>
          <w:tcPr>
            <w:tcW w:w="1871" w:type="dxa"/>
          </w:tcPr>
          <w:p w:rsidR="00A6313C" w:rsidRDefault="00481F7E" w:rsidP="00320FF0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5ג</w:t>
            </w:r>
          </w:p>
        </w:tc>
        <w:tc>
          <w:tcPr>
            <w:tcW w:w="624" w:type="dxa"/>
          </w:tcPr>
          <w:p w:rsidR="00A6313C" w:rsidRDefault="00A6313C" w:rsidP="00320FF0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:rsidR="00A6313C" w:rsidRPr="005C0787" w:rsidRDefault="00A6313C" w:rsidP="00584D3E">
            <w:pPr>
              <w:pStyle w:val="TableBlock"/>
            </w:pPr>
            <w:r w:rsidRPr="005C0787">
              <w:rPr>
                <w:rtl/>
              </w:rPr>
              <w:t>בפקודת מסי העיר</w:t>
            </w:r>
            <w:r w:rsidR="00A9508A">
              <w:rPr>
                <w:rFonts w:hint="cs"/>
                <w:rtl/>
              </w:rPr>
              <w:t>י</w:t>
            </w:r>
            <w:r w:rsidRPr="005C0787">
              <w:rPr>
                <w:rtl/>
              </w:rPr>
              <w:t>יה ומסי הממשלה (</w:t>
            </w:r>
            <w:proofErr w:type="spellStart"/>
            <w:r w:rsidRPr="005C0787">
              <w:rPr>
                <w:rtl/>
              </w:rPr>
              <w:t>פטורין</w:t>
            </w:r>
            <w:proofErr w:type="spellEnd"/>
            <w:r w:rsidRPr="005C0787">
              <w:rPr>
                <w:rtl/>
              </w:rPr>
              <w:t>), 1938</w:t>
            </w:r>
            <w:r w:rsidR="00481F7E">
              <w:rPr>
                <w:rStyle w:val="a5"/>
                <w:rtl/>
              </w:rPr>
              <w:footnoteReference w:id="2"/>
            </w:r>
            <w:r w:rsidRPr="005C0787">
              <w:rPr>
                <w:rtl/>
              </w:rPr>
              <w:t xml:space="preserve">, </w:t>
            </w:r>
            <w:r w:rsidR="00481F7E">
              <w:rPr>
                <w:rFonts w:hint="cs"/>
                <w:rtl/>
              </w:rPr>
              <w:t>ב</w:t>
            </w:r>
            <w:r w:rsidRPr="005C0787">
              <w:rPr>
                <w:rtl/>
              </w:rPr>
              <w:t>סעיף 5ג(ה)</w:t>
            </w:r>
            <w:r w:rsidR="00481F7E">
              <w:rPr>
                <w:rFonts w:hint="cs"/>
                <w:rtl/>
              </w:rPr>
              <w:t>, אחרי פ</w:t>
            </w:r>
            <w:r w:rsidR="00584D3E">
              <w:rPr>
                <w:rFonts w:hint="cs"/>
                <w:rtl/>
              </w:rPr>
              <w:t>י</w:t>
            </w:r>
            <w:r w:rsidR="00481F7E">
              <w:rPr>
                <w:rFonts w:hint="cs"/>
                <w:rtl/>
              </w:rPr>
              <w:t xml:space="preserve">סקה </w:t>
            </w:r>
            <w:r w:rsidRPr="005C0787">
              <w:rPr>
                <w:rtl/>
              </w:rPr>
              <w:t>(11) יבוא</w:t>
            </w:r>
            <w:r w:rsidRPr="005C0787">
              <w:t>:</w:t>
            </w:r>
          </w:p>
        </w:tc>
      </w:tr>
      <w:tr w:rsidR="00481F7E" w:rsidTr="00584D3E">
        <w:trPr>
          <w:cantSplit/>
        </w:trPr>
        <w:tc>
          <w:tcPr>
            <w:tcW w:w="1871" w:type="dxa"/>
          </w:tcPr>
          <w:p w:rsidR="00481F7E" w:rsidRDefault="00481F7E" w:rsidP="00320FF0">
            <w:pPr>
              <w:pStyle w:val="TableSideHeading"/>
            </w:pPr>
          </w:p>
        </w:tc>
        <w:tc>
          <w:tcPr>
            <w:tcW w:w="624" w:type="dxa"/>
          </w:tcPr>
          <w:p w:rsidR="00481F7E" w:rsidRDefault="00481F7E" w:rsidP="00320FF0">
            <w:pPr>
              <w:pStyle w:val="TableText"/>
            </w:pPr>
          </w:p>
        </w:tc>
        <w:tc>
          <w:tcPr>
            <w:tcW w:w="7143" w:type="dxa"/>
          </w:tcPr>
          <w:p w:rsidR="00481F7E" w:rsidRPr="005C0787" w:rsidRDefault="00481F7E" w:rsidP="00584D3E">
            <w:pPr>
              <w:pStyle w:val="TableBlock"/>
              <w:rPr>
                <w:rtl/>
              </w:rPr>
            </w:pPr>
            <w:r w:rsidRPr="005C0787">
              <w:rPr>
                <w:rFonts w:hint="cs"/>
                <w:rtl/>
              </w:rPr>
              <w:t>"(12)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מבנה המוחזק בידי </w:t>
            </w:r>
            <w:r w:rsidRPr="005C0787">
              <w:rPr>
                <w:rFonts w:hint="cs"/>
                <w:rtl/>
              </w:rPr>
              <w:t>עמותה הפועלת</w:t>
            </w:r>
            <w:r>
              <w:rPr>
                <w:rFonts w:hint="cs"/>
                <w:rtl/>
              </w:rPr>
              <w:t xml:space="preserve"> להנצחת השואה או ל</w:t>
            </w:r>
            <w:r w:rsidRPr="005C0787">
              <w:rPr>
                <w:rFonts w:hint="cs"/>
                <w:rtl/>
              </w:rPr>
              <w:t>רווחתם הכלכלית, הרוחנית או התרבותית של ניצולי השואה בישראל</w:t>
            </w:r>
            <w:r>
              <w:rPr>
                <w:rFonts w:hint="cs"/>
                <w:rtl/>
              </w:rPr>
              <w:t>."</w:t>
            </w:r>
          </w:p>
        </w:tc>
      </w:tr>
    </w:tbl>
    <w:p w:rsidR="00A6313C" w:rsidRDefault="00A6313C" w:rsidP="00E13C27">
      <w:pPr>
        <w:pStyle w:val="HeadDivreiHesber"/>
        <w:spacing w:before="0" w:after="0"/>
        <w:rPr>
          <w:rtl/>
        </w:rPr>
      </w:pPr>
    </w:p>
    <w:p w:rsidR="00E13C27" w:rsidRDefault="00E13C27" w:rsidP="00E13C27">
      <w:pPr>
        <w:pStyle w:val="HeadDivreiHesber"/>
        <w:spacing w:before="0" w:after="0"/>
        <w:rPr>
          <w:rtl/>
        </w:rPr>
      </w:pPr>
      <w:r>
        <w:rPr>
          <w:rFonts w:hint="cs"/>
          <w:rtl/>
        </w:rPr>
        <w:t>דברי הסבר</w:t>
      </w:r>
    </w:p>
    <w:p w:rsidR="00F15784" w:rsidRDefault="00F15784" w:rsidP="00584D3E">
      <w:pPr>
        <w:pStyle w:val="Hesber"/>
        <w:rPr>
          <w:rtl/>
        </w:rPr>
      </w:pPr>
      <w:r>
        <w:rPr>
          <w:rFonts w:hint="cs"/>
          <w:rtl/>
        </w:rPr>
        <w:t xml:space="preserve">מטרתה של </w:t>
      </w:r>
      <w:r w:rsidR="00A6313C">
        <w:rPr>
          <w:rFonts w:hint="cs"/>
          <w:rtl/>
        </w:rPr>
        <w:t xml:space="preserve">הצעת </w:t>
      </w:r>
      <w:r>
        <w:rPr>
          <w:rFonts w:hint="cs"/>
          <w:rtl/>
        </w:rPr>
        <w:t>ה</w:t>
      </w:r>
      <w:r w:rsidR="00A6313C">
        <w:rPr>
          <w:rFonts w:hint="cs"/>
          <w:rtl/>
        </w:rPr>
        <w:t xml:space="preserve">חוק </w:t>
      </w:r>
      <w:r>
        <w:rPr>
          <w:rFonts w:hint="cs"/>
          <w:rtl/>
        </w:rPr>
        <w:t xml:space="preserve">היא </w:t>
      </w:r>
      <w:r w:rsidR="00A6313C">
        <w:rPr>
          <w:rFonts w:hint="cs"/>
          <w:rtl/>
        </w:rPr>
        <w:t xml:space="preserve">להקל על עמותות הפועלות שלא למטרות רווח למען הנצחת השואה או למען רווחתם הכלכלית, הרוחנית או התרבותית של ניצולי השואה בישראל. </w:t>
      </w:r>
    </w:p>
    <w:p w:rsidR="00A6313C" w:rsidRDefault="00F15784" w:rsidP="00584D3E">
      <w:pPr>
        <w:pStyle w:val="Hesber"/>
        <w:rPr>
          <w:rtl/>
        </w:rPr>
      </w:pPr>
      <w:r>
        <w:rPr>
          <w:rFonts w:hint="cs"/>
          <w:rtl/>
        </w:rPr>
        <w:t>מוצע</w:t>
      </w:r>
      <w:r w:rsidR="00A6313C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A6313C">
        <w:rPr>
          <w:rFonts w:hint="cs"/>
          <w:rtl/>
        </w:rPr>
        <w:t xml:space="preserve">עמותות אלה </w:t>
      </w:r>
      <w:r>
        <w:rPr>
          <w:rFonts w:hint="cs"/>
          <w:rtl/>
        </w:rPr>
        <w:t>יהיו פטורות</w:t>
      </w:r>
      <w:r w:rsidR="00A6313C">
        <w:rPr>
          <w:rFonts w:hint="cs"/>
          <w:rtl/>
        </w:rPr>
        <w:t xml:space="preserve"> </w:t>
      </w:r>
      <w:r>
        <w:rPr>
          <w:rFonts w:hint="cs"/>
          <w:rtl/>
        </w:rPr>
        <w:t xml:space="preserve">מתשלום </w:t>
      </w:r>
      <w:r w:rsidR="00A6313C">
        <w:rPr>
          <w:rFonts w:hint="cs"/>
          <w:rtl/>
        </w:rPr>
        <w:t xml:space="preserve">ארנונה לרשות המקומית שבתחומה מצוי </w:t>
      </w:r>
      <w:r>
        <w:rPr>
          <w:rFonts w:hint="cs"/>
          <w:rtl/>
        </w:rPr>
        <w:t>מבנה המוחזק בידי עמותות כאמור</w:t>
      </w:r>
      <w:r w:rsidR="00584D3E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A6313C">
        <w:rPr>
          <w:rFonts w:hint="cs"/>
          <w:rtl/>
        </w:rPr>
        <w:t xml:space="preserve">שבו מתקיימת פעילות העמותה. בדרך זו תביא המדינה לידי ביטוי את החשיבות הרבה שהיא רואה במלאכת הקודש שעמותות אלה לקחו על עצמן ותביא להקלה משמעותית במצבן הכספי. </w:t>
      </w:r>
      <w:r>
        <w:rPr>
          <w:rFonts w:hint="cs"/>
          <w:rtl/>
        </w:rPr>
        <w:t>באופן זה</w:t>
      </w:r>
      <w:r w:rsidR="00A6313C">
        <w:rPr>
          <w:rFonts w:hint="cs"/>
          <w:rtl/>
        </w:rPr>
        <w:t xml:space="preserve"> תוכלנה עמותות אלה להמשיך בפעילותן השוטפת ללא טרדות כלכליות מיותרות. </w:t>
      </w:r>
    </w:p>
    <w:p w:rsidR="00A9508A" w:rsidRDefault="00A9508A" w:rsidP="00783392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---------------------------------</w:t>
      </w:r>
    </w:p>
    <w:p w:rsidR="00A9508A" w:rsidRDefault="00A9508A" w:rsidP="00783392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הוגשה ליו"ר הכנסת והסגנים</w:t>
      </w:r>
    </w:p>
    <w:p w:rsidR="00A9508A" w:rsidRDefault="00A9508A" w:rsidP="00783392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A9508A" w:rsidRDefault="00A9508A" w:rsidP="00783392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כ"ד בחשוון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התשע"ה</w:t>
      </w:r>
      <w:proofErr w:type="spellEnd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17.11.14</w:t>
      </w:r>
    </w:p>
    <w:p w:rsidR="00A9508A" w:rsidRDefault="00A9508A" w:rsidP="00584D3E">
      <w:pPr>
        <w:pStyle w:val="Hesber"/>
        <w:rPr>
          <w:rtl/>
        </w:rPr>
      </w:pPr>
    </w:p>
    <w:sectPr w:rsidR="00A9508A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9E" w:rsidRDefault="008D049E">
      <w:r>
        <w:separator/>
      </w:r>
    </w:p>
  </w:endnote>
  <w:endnote w:type="continuationSeparator" w:id="0">
    <w:p w:rsidR="008D049E" w:rsidRDefault="008D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8339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9E" w:rsidRDefault="008D049E">
      <w:r>
        <w:separator/>
      </w:r>
    </w:p>
  </w:footnote>
  <w:footnote w:type="continuationSeparator" w:id="0">
    <w:p w:rsidR="008D049E" w:rsidRDefault="008D049E">
      <w:r>
        <w:continuationSeparator/>
      </w:r>
    </w:p>
  </w:footnote>
  <w:footnote w:type="continuationNotice" w:id="1">
    <w:p w:rsidR="008D049E" w:rsidRDefault="008D049E"/>
  </w:footnote>
  <w:footnote w:id="2">
    <w:p w:rsidR="00481F7E" w:rsidRDefault="00481F7E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ע"ר</w:t>
      </w:r>
      <w:proofErr w:type="spellEnd"/>
      <w:r>
        <w:rPr>
          <w:rFonts w:hint="cs"/>
          <w:rtl/>
        </w:rPr>
        <w:t xml:space="preserve"> 1938,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>' 1, עמ' (ע) 27, (א) 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59207lsCopyOriginal.docx"/>
    <w:docVar w:name="StartMode" w:val="3"/>
  </w:docVars>
  <w:rsids>
    <w:rsidRoot w:val="00DB7060"/>
    <w:rsid w:val="00015B27"/>
    <w:rsid w:val="000A542E"/>
    <w:rsid w:val="001207F8"/>
    <w:rsid w:val="00121924"/>
    <w:rsid w:val="001279A8"/>
    <w:rsid w:val="0014195F"/>
    <w:rsid w:val="00152609"/>
    <w:rsid w:val="00153E1B"/>
    <w:rsid w:val="001A0623"/>
    <w:rsid w:val="001C23B0"/>
    <w:rsid w:val="00203A7F"/>
    <w:rsid w:val="002103D5"/>
    <w:rsid w:val="002200A1"/>
    <w:rsid w:val="002362BF"/>
    <w:rsid w:val="00241B97"/>
    <w:rsid w:val="00254605"/>
    <w:rsid w:val="002728B4"/>
    <w:rsid w:val="00292712"/>
    <w:rsid w:val="002C2E29"/>
    <w:rsid w:val="003232A2"/>
    <w:rsid w:val="00346633"/>
    <w:rsid w:val="003710F6"/>
    <w:rsid w:val="00386E88"/>
    <w:rsid w:val="003D3533"/>
    <w:rsid w:val="003D74A0"/>
    <w:rsid w:val="004033D8"/>
    <w:rsid w:val="00445773"/>
    <w:rsid w:val="00481F7E"/>
    <w:rsid w:val="004D3876"/>
    <w:rsid w:val="004E4552"/>
    <w:rsid w:val="00553C9D"/>
    <w:rsid w:val="00584D3E"/>
    <w:rsid w:val="005B064E"/>
    <w:rsid w:val="005D51AE"/>
    <w:rsid w:val="00644940"/>
    <w:rsid w:val="006818A9"/>
    <w:rsid w:val="00692C24"/>
    <w:rsid w:val="006C1D0D"/>
    <w:rsid w:val="006E7ED6"/>
    <w:rsid w:val="0070601E"/>
    <w:rsid w:val="00765F66"/>
    <w:rsid w:val="00783392"/>
    <w:rsid w:val="007D5A12"/>
    <w:rsid w:val="007E59F9"/>
    <w:rsid w:val="00810BCD"/>
    <w:rsid w:val="00812C98"/>
    <w:rsid w:val="00814D92"/>
    <w:rsid w:val="00816451"/>
    <w:rsid w:val="008418CC"/>
    <w:rsid w:val="00892135"/>
    <w:rsid w:val="00895449"/>
    <w:rsid w:val="00897879"/>
    <w:rsid w:val="008C2DDC"/>
    <w:rsid w:val="008C5A70"/>
    <w:rsid w:val="008D049E"/>
    <w:rsid w:val="008F0D63"/>
    <w:rsid w:val="008F2C35"/>
    <w:rsid w:val="0091204F"/>
    <w:rsid w:val="009203DB"/>
    <w:rsid w:val="00943386"/>
    <w:rsid w:val="00957589"/>
    <w:rsid w:val="00982412"/>
    <w:rsid w:val="00A26BD6"/>
    <w:rsid w:val="00A6313C"/>
    <w:rsid w:val="00A82CB7"/>
    <w:rsid w:val="00A9508A"/>
    <w:rsid w:val="00AC36F7"/>
    <w:rsid w:val="00B35784"/>
    <w:rsid w:val="00BC45FB"/>
    <w:rsid w:val="00C9176A"/>
    <w:rsid w:val="00D867D7"/>
    <w:rsid w:val="00DB7060"/>
    <w:rsid w:val="00DE3153"/>
    <w:rsid w:val="00E13C27"/>
    <w:rsid w:val="00E33BBD"/>
    <w:rsid w:val="00E45103"/>
    <w:rsid w:val="00E665B9"/>
    <w:rsid w:val="00EA01E6"/>
    <w:rsid w:val="00EA758F"/>
    <w:rsid w:val="00ED4A6F"/>
    <w:rsid w:val="00EF3A3A"/>
    <w:rsid w:val="00EF7DE4"/>
    <w:rsid w:val="00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3E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84D3E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584D3E"/>
    <w:rPr>
      <w:sz w:val="36"/>
      <w:szCs w:val="52"/>
    </w:rPr>
  </w:style>
  <w:style w:type="paragraph" w:customStyle="1" w:styleId="Cover3-Haknesset">
    <w:name w:val="Cover 3-Haknesset"/>
    <w:basedOn w:val="Cover1-Reshumot"/>
    <w:rsid w:val="00584D3E"/>
    <w:rPr>
      <w:b/>
      <w:bCs/>
      <w:spacing w:val="60"/>
    </w:rPr>
  </w:style>
  <w:style w:type="paragraph" w:customStyle="1" w:styleId="Cover4-Date">
    <w:name w:val="Cover 4-Date"/>
    <w:basedOn w:val="a"/>
    <w:rsid w:val="00584D3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84D3E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584D3E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584D3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84D3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84D3E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584D3E"/>
  </w:style>
  <w:style w:type="paragraph" w:customStyle="1" w:styleId="TableBlock">
    <w:name w:val="Table Block"/>
    <w:basedOn w:val="TableText"/>
    <w:rsid w:val="00584D3E"/>
    <w:pPr>
      <w:ind w:right="0"/>
      <w:jc w:val="both"/>
    </w:pPr>
  </w:style>
  <w:style w:type="paragraph" w:customStyle="1" w:styleId="TableHead">
    <w:name w:val="Table Head"/>
    <w:basedOn w:val="TableText"/>
    <w:rsid w:val="00584D3E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84D3E"/>
  </w:style>
  <w:style w:type="paragraph" w:customStyle="1" w:styleId="Hesber">
    <w:name w:val="Hesber"/>
    <w:basedOn w:val="a"/>
    <w:rsid w:val="00584D3E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584D3E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584D3E"/>
    <w:rPr>
      <w:vertAlign w:val="superscript"/>
    </w:rPr>
  </w:style>
  <w:style w:type="paragraph" w:customStyle="1" w:styleId="HesberHeading">
    <w:name w:val="Hesber Heading"/>
    <w:basedOn w:val="Hesber"/>
    <w:rsid w:val="00584D3E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584D3E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584D3E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584D3E"/>
    <w:rPr>
      <w:vertAlign w:val="superscript"/>
    </w:rPr>
  </w:style>
  <w:style w:type="paragraph" w:customStyle="1" w:styleId="TableBlockOutdent">
    <w:name w:val="Table BlockOutdent"/>
    <w:basedOn w:val="TableBlock"/>
    <w:rsid w:val="00584D3E"/>
    <w:pPr>
      <w:ind w:left="624" w:hanging="624"/>
    </w:pPr>
  </w:style>
  <w:style w:type="paragraph" w:styleId="a7">
    <w:name w:val="header"/>
    <w:basedOn w:val="a"/>
    <w:rsid w:val="00584D3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84D3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84D3E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84D3E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584D3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3E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84D3E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584D3E"/>
    <w:rPr>
      <w:sz w:val="36"/>
      <w:szCs w:val="52"/>
    </w:rPr>
  </w:style>
  <w:style w:type="paragraph" w:customStyle="1" w:styleId="Cover3-Haknesset">
    <w:name w:val="Cover 3-Haknesset"/>
    <w:basedOn w:val="Cover1-Reshumot"/>
    <w:rsid w:val="00584D3E"/>
    <w:rPr>
      <w:b/>
      <w:bCs/>
      <w:spacing w:val="60"/>
    </w:rPr>
  </w:style>
  <w:style w:type="paragraph" w:customStyle="1" w:styleId="Cover4-Date">
    <w:name w:val="Cover 4-Date"/>
    <w:basedOn w:val="a"/>
    <w:rsid w:val="00584D3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84D3E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584D3E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584D3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84D3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84D3E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584D3E"/>
  </w:style>
  <w:style w:type="paragraph" w:customStyle="1" w:styleId="TableBlock">
    <w:name w:val="Table Block"/>
    <w:basedOn w:val="TableText"/>
    <w:rsid w:val="00584D3E"/>
    <w:pPr>
      <w:ind w:right="0"/>
      <w:jc w:val="both"/>
    </w:pPr>
  </w:style>
  <w:style w:type="paragraph" w:customStyle="1" w:styleId="TableHead">
    <w:name w:val="Table Head"/>
    <w:basedOn w:val="TableText"/>
    <w:rsid w:val="00584D3E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84D3E"/>
  </w:style>
  <w:style w:type="paragraph" w:customStyle="1" w:styleId="Hesber">
    <w:name w:val="Hesber"/>
    <w:basedOn w:val="a"/>
    <w:rsid w:val="00584D3E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584D3E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584D3E"/>
    <w:rPr>
      <w:vertAlign w:val="superscript"/>
    </w:rPr>
  </w:style>
  <w:style w:type="paragraph" w:customStyle="1" w:styleId="HesberHeading">
    <w:name w:val="Hesber Heading"/>
    <w:basedOn w:val="Hesber"/>
    <w:rsid w:val="00584D3E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584D3E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584D3E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584D3E"/>
    <w:rPr>
      <w:vertAlign w:val="superscript"/>
    </w:rPr>
  </w:style>
  <w:style w:type="paragraph" w:customStyle="1" w:styleId="TableBlockOutdent">
    <w:name w:val="Table BlockOutdent"/>
    <w:basedOn w:val="TableBlock"/>
    <w:rsid w:val="00584D3E"/>
    <w:pPr>
      <w:ind w:left="624" w:hanging="624"/>
    </w:pPr>
  </w:style>
  <w:style w:type="paragraph" w:styleId="a7">
    <w:name w:val="header"/>
    <w:basedOn w:val="a"/>
    <w:rsid w:val="00584D3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84D3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84D3E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84D3E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584D3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DCC73-2D3E-4B4B-9633-F427BA558C8B}"/>
</file>

<file path=customXml/itemProps2.xml><?xml version="1.0" encoding="utf-8"?>
<ds:datastoreItem xmlns:ds="http://schemas.openxmlformats.org/officeDocument/2006/customXml" ds:itemID="{88F4AFE3-9455-419C-8851-785A55F44517}"/>
</file>

<file path=customXml/itemProps3.xml><?xml version="1.0" encoding="utf-8"?>
<ds:datastoreItem xmlns:ds="http://schemas.openxmlformats.org/officeDocument/2006/customXml" ds:itemID="{53CDC32B-DD97-493E-9196-3EF77D6F9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ענהאל וולינר</dc:creator>
  <cp:keywords/>
  <dc:description/>
  <cp:lastModifiedBy>לילך יעיש</cp:lastModifiedBy>
  <cp:revision>2</cp:revision>
  <cp:lastPrinted>2014-11-13T11:53:00Z</cp:lastPrinted>
  <dcterms:created xsi:type="dcterms:W3CDTF">2014-11-13T11:53:00Z</dcterms:created>
  <dcterms:modified xsi:type="dcterms:W3CDTF">2014-11-13T11:53:00Z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