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8E3DED" w:rsidRDefault="004033D8" w:rsidP="008E3DED">
      <w:pPr>
        <w:pStyle w:val="HeadHatzaotHok"/>
        <w:jc w:val="right"/>
        <w:rPr>
          <w:b w:val="0"/>
          <w:bCs w:val="0"/>
          <w:szCs w:val="20"/>
        </w:rPr>
      </w:pPr>
      <w:r w:rsidRPr="008E3DED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="00D167FC" w:rsidRPr="008E3DED">
        <w:rPr>
          <w:b w:val="0"/>
          <w:bCs w:val="0"/>
          <w:szCs w:val="20"/>
          <w:rtl/>
        </w:rPr>
        <w:t>556514</w:t>
      </w:r>
      <w:bookmarkEnd w:id="0"/>
    </w:p>
    <w:p w:rsidR="00E13C27" w:rsidRPr="00DB7060" w:rsidRDefault="00E13C27" w:rsidP="00E13C2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D167FC" w:rsidRPr="00D167FC">
        <w:rPr>
          <w:sz w:val="28"/>
          <w:szCs w:val="28"/>
          <w:rtl/>
        </w:rPr>
        <w:t>התשע-עשרה</w:t>
      </w:r>
      <w:bookmarkEnd w:id="1"/>
    </w:p>
    <w:p w:rsidR="00E13C27" w:rsidRDefault="00E13C27" w:rsidP="00E13C27">
      <w:pPr>
        <w:rPr>
          <w:rFonts w:cs="David"/>
          <w:sz w:val="26"/>
          <w:szCs w:val="26"/>
          <w:rtl/>
        </w:rPr>
      </w:pPr>
    </w:p>
    <w:p w:rsidR="00972F2B" w:rsidRPr="002100F2" w:rsidRDefault="00466E85" w:rsidP="0091204F">
      <w:pPr>
        <w:pStyle w:val="David"/>
        <w:ind w:left="2880" w:firstLine="663"/>
        <w:rPr>
          <w:b/>
          <w:bCs/>
        </w:rPr>
      </w:pPr>
      <w:bookmarkStart w:id="2" w:name="MKsSingleOrMulti"/>
      <w:r w:rsidRPr="002100F2">
        <w:rPr>
          <w:b/>
          <w:bCs/>
          <w:rtl/>
        </w:rPr>
        <w:t>יוזמים:      חברי הכנסת</w:t>
      </w:r>
      <w:bookmarkEnd w:id="2"/>
      <w:r w:rsidR="00B35784" w:rsidRPr="002100F2">
        <w:rPr>
          <w:b/>
          <w:bCs/>
        </w:rPr>
        <w:tab/>
      </w:r>
      <w:bookmarkStart w:id="3" w:name="MKs"/>
      <w:r w:rsidR="00972F2B" w:rsidRPr="002100F2">
        <w:rPr>
          <w:b/>
          <w:bCs/>
          <w:rtl/>
        </w:rPr>
        <w:t>איציק שמולי</w:t>
      </w:r>
    </w:p>
    <w:p w:rsidR="00972F2B" w:rsidRPr="002100F2" w:rsidRDefault="00972F2B" w:rsidP="0091204F">
      <w:pPr>
        <w:pStyle w:val="David"/>
        <w:ind w:left="2880" w:firstLine="663"/>
        <w:rPr>
          <w:b/>
          <w:bCs/>
        </w:rPr>
      </w:pPr>
      <w:r w:rsidRPr="002100F2">
        <w:rPr>
          <w:b/>
          <w:bCs/>
        </w:rPr>
        <w:tab/>
      </w:r>
      <w:r w:rsidRPr="002100F2">
        <w:rPr>
          <w:b/>
          <w:bCs/>
        </w:rPr>
        <w:tab/>
      </w:r>
      <w:r w:rsidRPr="002100F2">
        <w:rPr>
          <w:b/>
          <w:bCs/>
        </w:rPr>
        <w:tab/>
      </w:r>
      <w:r w:rsidRPr="002100F2">
        <w:rPr>
          <w:b/>
          <w:bCs/>
        </w:rPr>
        <w:tab/>
      </w:r>
      <w:r w:rsidRPr="002100F2">
        <w:rPr>
          <w:b/>
          <w:bCs/>
        </w:rPr>
        <w:tab/>
      </w:r>
      <w:r w:rsidRPr="002100F2">
        <w:rPr>
          <w:b/>
          <w:bCs/>
          <w:rtl/>
        </w:rPr>
        <w:t>מירי רגב</w:t>
      </w:r>
    </w:p>
    <w:p w:rsidR="00E13C27" w:rsidRPr="002100F2" w:rsidRDefault="00972F2B" w:rsidP="0091204F">
      <w:pPr>
        <w:pStyle w:val="David"/>
        <w:ind w:left="2880" w:firstLine="663"/>
        <w:rPr>
          <w:b/>
          <w:bCs/>
          <w:rtl/>
        </w:rPr>
      </w:pPr>
      <w:r w:rsidRPr="002100F2">
        <w:rPr>
          <w:b/>
          <w:bCs/>
        </w:rPr>
        <w:tab/>
      </w:r>
      <w:r w:rsidRPr="002100F2">
        <w:rPr>
          <w:b/>
          <w:bCs/>
        </w:rPr>
        <w:tab/>
      </w:r>
      <w:r w:rsidRPr="002100F2">
        <w:rPr>
          <w:b/>
          <w:bCs/>
        </w:rPr>
        <w:tab/>
      </w:r>
      <w:r w:rsidRPr="002100F2">
        <w:rPr>
          <w:b/>
          <w:bCs/>
        </w:rPr>
        <w:tab/>
      </w:r>
      <w:r w:rsidRPr="002100F2">
        <w:rPr>
          <w:b/>
          <w:bCs/>
        </w:rPr>
        <w:tab/>
      </w:r>
      <w:r w:rsidRPr="002100F2">
        <w:rPr>
          <w:b/>
          <w:bCs/>
          <w:rtl/>
        </w:rPr>
        <w:t>מיקי רוזנטל</w:t>
      </w:r>
      <w:bookmarkEnd w:id="3"/>
    </w:p>
    <w:p w:rsidR="00E13C27" w:rsidRDefault="0014195F" w:rsidP="00B35784">
      <w:pPr>
        <w:ind w:firstLine="3543"/>
        <w:rPr>
          <w:rFonts w:cs="David"/>
          <w:sz w:val="26"/>
          <w:szCs w:val="2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A197B" wp14:editId="5CE95B32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3869690" cy="15875"/>
                <wp:effectExtent l="0" t="38100" r="0" b="4127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5875"/>
                        </a:xfrm>
                        <a:custGeom>
                          <a:avLst/>
                          <a:gdLst>
                            <a:gd name="T0" fmla="*/ 0 w 6094"/>
                            <a:gd name="T1" fmla="*/ 25 h 25"/>
                            <a:gd name="T2" fmla="*/ 6094 w 6094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4" h="25">
                              <a:moveTo>
                                <a:pt x="0" y="25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4.8pt,3.85pt" coordsize="60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" filled="f" stroked="f">
                <v:path arrowok="t" o:connecttype="custom" o:connectlocs="0,15875;3869690,0" o:connectangles="0,0"/>
              </v:polyline>
            </w:pict>
          </mc:Fallback>
        </mc:AlternateContent>
      </w:r>
      <w:bookmarkStart w:id="4" w:name="MKsSingleOrMulti1"/>
      <w:bookmarkEnd w:id="4"/>
      <w:r w:rsidR="002200A1">
        <w:rPr>
          <w:rFonts w:cs="David" w:hint="cs"/>
          <w:sz w:val="26"/>
          <w:szCs w:val="26"/>
          <w:rtl/>
        </w:rPr>
        <w:tab/>
      </w:r>
      <w:bookmarkStart w:id="5" w:name="MKs1"/>
      <w:bookmarkEnd w:id="5"/>
    </w:p>
    <w:p w:rsidR="00E13C27" w:rsidRDefault="0014195F" w:rsidP="00292712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098B07" wp14:editId="1B0811B0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bookmarkStart w:id="6" w:name="LawNum"/>
      <w:r w:rsidR="003721E3" w:rsidRPr="003721E3">
        <w:rPr>
          <w:rFonts w:cs="David"/>
          <w:sz w:val="26"/>
          <w:szCs w:val="26"/>
          <w:rtl/>
        </w:rPr>
        <w:t>פ/2795/19</w:t>
      </w:r>
      <w:bookmarkEnd w:id="6"/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</w:p>
    <w:p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E13C27" w:rsidRDefault="00FA758D" w:rsidP="00EE506D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rFonts w:hint="cs"/>
          <w:sz w:val="26"/>
          <w:rtl/>
        </w:rPr>
      </w:pPr>
      <w:bookmarkStart w:id="7" w:name="Title"/>
      <w:r w:rsidRPr="00FA758D">
        <w:rPr>
          <w:sz w:val="26"/>
          <w:rtl/>
        </w:rPr>
        <w:t xml:space="preserve">הצעת חוק מס ערך מוסף (תיקון –מס בשיעור אפס על לחם ומים), </w:t>
      </w:r>
      <w:proofErr w:type="spellStart"/>
      <w:r w:rsidRPr="00FA758D">
        <w:rPr>
          <w:sz w:val="26"/>
          <w:rtl/>
        </w:rPr>
        <w:t>התשע"ה</w:t>
      </w:r>
      <w:proofErr w:type="spellEnd"/>
      <w:r w:rsidR="00EE506D">
        <w:rPr>
          <w:rFonts w:hint="cs"/>
          <w:sz w:val="26"/>
          <w:rtl/>
        </w:rPr>
        <w:t>–</w:t>
      </w:r>
      <w:r w:rsidRPr="00FA758D">
        <w:rPr>
          <w:sz w:val="26"/>
          <w:rtl/>
        </w:rPr>
        <w:t>2014</w:t>
      </w:r>
      <w:bookmarkEnd w:id="7"/>
    </w:p>
    <w:p w:rsidR="00EE506D" w:rsidRDefault="00EE506D" w:rsidP="00EE506D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sz w:val="26"/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117776" w:rsidTr="00117776">
        <w:trPr>
          <w:cantSplit/>
          <w:trHeight w:val="60"/>
        </w:trPr>
        <w:tc>
          <w:tcPr>
            <w:tcW w:w="1871" w:type="dxa"/>
          </w:tcPr>
          <w:p w:rsidR="00117776" w:rsidRDefault="00117776" w:rsidP="00855687">
            <w:pPr>
              <w:pStyle w:val="TableSideHeading"/>
              <w:ind w:right="0"/>
            </w:pPr>
            <w:r>
              <w:rPr>
                <w:rFonts w:hint="cs"/>
                <w:sz w:val="26"/>
                <w:rtl/>
              </w:rPr>
              <w:t>תיקון סעיף 30</w:t>
            </w:r>
          </w:p>
        </w:tc>
        <w:tc>
          <w:tcPr>
            <w:tcW w:w="624" w:type="dxa"/>
          </w:tcPr>
          <w:p w:rsidR="00117776" w:rsidRDefault="00117776" w:rsidP="0050233A">
            <w:pPr>
              <w:pStyle w:val="TableText"/>
              <w:ind w:right="0"/>
              <w:jc w:val="both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6" w:type="dxa"/>
          </w:tcPr>
          <w:p w:rsidR="00117776" w:rsidRDefault="00117776" w:rsidP="008E3DED">
            <w:pPr>
              <w:pStyle w:val="TableBlock"/>
            </w:pPr>
            <w:r>
              <w:rPr>
                <w:sz w:val="26"/>
                <w:rtl/>
              </w:rPr>
              <w:t xml:space="preserve">בחוק מס ערך מוסף, </w:t>
            </w:r>
            <w:proofErr w:type="spellStart"/>
            <w:r>
              <w:rPr>
                <w:sz w:val="26"/>
                <w:rtl/>
              </w:rPr>
              <w:t>התשל"ו</w:t>
            </w:r>
            <w:proofErr w:type="spellEnd"/>
            <w:r>
              <w:rPr>
                <w:sz w:val="26"/>
                <w:rtl/>
              </w:rPr>
              <w:t>–1975</w:t>
            </w:r>
            <w:r>
              <w:rPr>
                <w:rStyle w:val="a6"/>
                <w:sz w:val="26"/>
                <w:rtl/>
              </w:rPr>
              <w:footnoteReference w:id="2"/>
            </w:r>
            <w:r>
              <w:rPr>
                <w:rFonts w:hint="cs"/>
                <w:sz w:val="26"/>
                <w:rtl/>
              </w:rPr>
              <w:t xml:space="preserve">, </w:t>
            </w:r>
            <w:r>
              <w:rPr>
                <w:sz w:val="26"/>
                <w:rtl/>
              </w:rPr>
              <w:t>בסעיף 30(א)</w:t>
            </w:r>
            <w:r w:rsidR="008E3DED">
              <w:rPr>
                <w:rFonts w:hint="cs"/>
                <w:sz w:val="26"/>
                <w:rtl/>
              </w:rPr>
              <w:t>,</w:t>
            </w:r>
            <w:r>
              <w:rPr>
                <w:sz w:val="26"/>
                <w:rtl/>
              </w:rPr>
              <w:t xml:space="preserve"> אחרי פסקה (18) יבוא:</w:t>
            </w:r>
          </w:p>
        </w:tc>
      </w:tr>
      <w:tr w:rsidR="00D425FE" w:rsidTr="005D11E0">
        <w:trPr>
          <w:cantSplit/>
          <w:trHeight w:val="60"/>
        </w:trPr>
        <w:tc>
          <w:tcPr>
            <w:tcW w:w="1871" w:type="dxa"/>
          </w:tcPr>
          <w:p w:rsidR="00D425FE" w:rsidRDefault="00D425FE" w:rsidP="00E13C27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D425FE" w:rsidRDefault="00D425FE" w:rsidP="00814D92">
            <w:pPr>
              <w:pStyle w:val="TableText"/>
              <w:keepLines w:val="0"/>
            </w:pPr>
          </w:p>
        </w:tc>
        <w:tc>
          <w:tcPr>
            <w:tcW w:w="7146" w:type="dxa"/>
          </w:tcPr>
          <w:p w:rsidR="00D425FE" w:rsidRDefault="00D425FE" w:rsidP="006C6050">
            <w:pPr>
              <w:pStyle w:val="TableBlock"/>
              <w:keepLines w:val="0"/>
              <w:rPr>
                <w:sz w:val="26"/>
                <w:rtl/>
              </w:rPr>
            </w:pPr>
            <w:r>
              <w:rPr>
                <w:sz w:val="26"/>
                <w:rtl/>
              </w:rPr>
              <w:t>"(19)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מכירת </w:t>
            </w:r>
            <w:r w:rsidRPr="00E72E98">
              <w:rPr>
                <w:rFonts w:hint="cs"/>
                <w:sz w:val="26"/>
                <w:rtl/>
              </w:rPr>
              <w:t>לחם</w:t>
            </w:r>
            <w:r w:rsidR="00B7432C">
              <w:rPr>
                <w:rFonts w:hint="cs"/>
                <w:sz w:val="26"/>
                <w:rtl/>
              </w:rPr>
              <w:t>,</w:t>
            </w:r>
            <w:r>
              <w:rPr>
                <w:rFonts w:hint="cs"/>
                <w:sz w:val="26"/>
                <w:rtl/>
              </w:rPr>
              <w:t xml:space="preserve"> ובלבד ששר </w:t>
            </w:r>
            <w:r w:rsidR="00B7432C">
              <w:rPr>
                <w:rFonts w:hint="cs"/>
                <w:sz w:val="26"/>
                <w:rtl/>
              </w:rPr>
              <w:t>הכלכלה</w:t>
            </w:r>
            <w:r>
              <w:rPr>
                <w:rFonts w:hint="cs"/>
                <w:sz w:val="26"/>
                <w:rtl/>
              </w:rPr>
              <w:t xml:space="preserve"> קבע שהוא מפוקח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לפי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חוק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פיקוח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על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מחירי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מצרכים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ושירותים</w:t>
            </w:r>
            <w:r w:rsidRPr="00E72E98">
              <w:rPr>
                <w:sz w:val="26"/>
                <w:rtl/>
              </w:rPr>
              <w:t xml:space="preserve">, </w:t>
            </w:r>
            <w:proofErr w:type="spellStart"/>
            <w:r w:rsidRPr="00E72E98">
              <w:rPr>
                <w:rFonts w:hint="cs"/>
                <w:sz w:val="26"/>
                <w:rtl/>
              </w:rPr>
              <w:t>התשנ</w:t>
            </w:r>
            <w:r w:rsidRPr="00E72E98">
              <w:rPr>
                <w:sz w:val="26"/>
                <w:rtl/>
              </w:rPr>
              <w:t>"</w:t>
            </w:r>
            <w:r w:rsidRPr="00E72E98">
              <w:rPr>
                <w:rFonts w:hint="cs"/>
                <w:sz w:val="26"/>
                <w:rtl/>
              </w:rPr>
              <w:t>ו</w:t>
            </w:r>
            <w:proofErr w:type="spellEnd"/>
            <w:r w:rsidRPr="00E72E98">
              <w:rPr>
                <w:rFonts w:hint="eastAsia"/>
                <w:sz w:val="26"/>
                <w:rtl/>
              </w:rPr>
              <w:t>–</w:t>
            </w:r>
            <w:r w:rsidRPr="00E72E98">
              <w:rPr>
                <w:sz w:val="26"/>
                <w:rtl/>
              </w:rPr>
              <w:t>1996</w:t>
            </w:r>
            <w:r>
              <w:rPr>
                <w:rStyle w:val="a6"/>
                <w:sz w:val="26"/>
                <w:rtl/>
              </w:rPr>
              <w:footnoteReference w:id="3"/>
            </w:r>
            <w:r>
              <w:rPr>
                <w:rFonts w:hint="cs"/>
                <w:sz w:val="26"/>
                <w:rtl/>
              </w:rPr>
              <w:t>;</w:t>
            </w:r>
          </w:p>
        </w:tc>
      </w:tr>
      <w:tr w:rsidR="00D425FE" w:rsidTr="00904067">
        <w:trPr>
          <w:cantSplit/>
          <w:trHeight w:val="60"/>
        </w:trPr>
        <w:tc>
          <w:tcPr>
            <w:tcW w:w="1871" w:type="dxa"/>
          </w:tcPr>
          <w:p w:rsidR="00D425FE" w:rsidRDefault="00D425FE" w:rsidP="00E13C27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D425FE" w:rsidRDefault="00D425FE" w:rsidP="00814D92">
            <w:pPr>
              <w:pStyle w:val="TableText"/>
              <w:keepLines w:val="0"/>
            </w:pPr>
          </w:p>
        </w:tc>
        <w:tc>
          <w:tcPr>
            <w:tcW w:w="7146" w:type="dxa"/>
          </w:tcPr>
          <w:p w:rsidR="00D425FE" w:rsidRDefault="00D425FE" w:rsidP="006C6050">
            <w:pPr>
              <w:pStyle w:val="TableBlock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(20)</w:t>
            </w:r>
            <w:r>
              <w:rPr>
                <w:sz w:val="26"/>
                <w:rtl/>
              </w:rPr>
              <w:tab/>
            </w:r>
            <w:r w:rsidR="00CE09E2">
              <w:rPr>
                <w:rFonts w:hint="cs"/>
                <w:sz w:val="26"/>
                <w:rtl/>
              </w:rPr>
              <w:t xml:space="preserve">אספקת </w:t>
            </w:r>
            <w:r w:rsidRPr="00E72E98">
              <w:rPr>
                <w:rFonts w:hint="cs"/>
                <w:sz w:val="26"/>
                <w:rtl/>
              </w:rPr>
              <w:t>שירותי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מים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ו</w:t>
            </w:r>
            <w:r w:rsidR="00CE09E2">
              <w:rPr>
                <w:rFonts w:hint="cs"/>
                <w:sz w:val="26"/>
                <w:rtl/>
              </w:rPr>
              <w:t xml:space="preserve">שירותי </w:t>
            </w:r>
            <w:r w:rsidRPr="00E72E98">
              <w:rPr>
                <w:rFonts w:hint="cs"/>
                <w:sz w:val="26"/>
                <w:rtl/>
              </w:rPr>
              <w:t>ביוב</w:t>
            </w:r>
            <w:r w:rsidRPr="00E72E98">
              <w:rPr>
                <w:sz w:val="26"/>
                <w:rtl/>
              </w:rPr>
              <w:t xml:space="preserve"> </w:t>
            </w:r>
            <w:r w:rsidRPr="00E72E98">
              <w:rPr>
                <w:rFonts w:hint="cs"/>
                <w:sz w:val="26"/>
                <w:rtl/>
              </w:rPr>
              <w:t>לצרכן</w:t>
            </w:r>
            <w:r w:rsidRPr="00E72E98">
              <w:rPr>
                <w:sz w:val="26"/>
                <w:rtl/>
              </w:rPr>
              <w:t xml:space="preserve"> </w:t>
            </w:r>
            <w:r w:rsidR="00CE09E2">
              <w:rPr>
                <w:rFonts w:hint="cs"/>
                <w:sz w:val="26"/>
                <w:rtl/>
              </w:rPr>
              <w:t>ה</w:t>
            </w:r>
            <w:r w:rsidRPr="00E72E98">
              <w:rPr>
                <w:rFonts w:hint="cs"/>
                <w:sz w:val="26"/>
                <w:rtl/>
              </w:rPr>
              <w:t>ביתי</w:t>
            </w:r>
            <w:r w:rsidRPr="00E72E98">
              <w:rPr>
                <w:sz w:val="26"/>
                <w:rtl/>
              </w:rPr>
              <w:t>.</w:t>
            </w:r>
            <w:r>
              <w:rPr>
                <w:rFonts w:hint="cs"/>
                <w:sz w:val="26"/>
                <w:rtl/>
              </w:rPr>
              <w:t>"</w:t>
            </w:r>
            <w:r w:rsidRPr="00E72E98">
              <w:rPr>
                <w:sz w:val="26"/>
                <w:rtl/>
              </w:rPr>
              <w:t xml:space="preserve">  </w:t>
            </w:r>
          </w:p>
        </w:tc>
      </w:tr>
    </w:tbl>
    <w:p w:rsidR="00117776" w:rsidRDefault="00117776" w:rsidP="00E13C27">
      <w:pPr>
        <w:pStyle w:val="HeadDivreiHesber"/>
        <w:spacing w:before="0" w:after="0"/>
        <w:rPr>
          <w:rtl/>
        </w:rPr>
      </w:pPr>
    </w:p>
    <w:p w:rsidR="00E13C27" w:rsidRDefault="00E13C27" w:rsidP="00E13C27">
      <w:pPr>
        <w:pStyle w:val="HeadDivreiHesber"/>
        <w:spacing w:before="0" w:after="0"/>
        <w:rPr>
          <w:rtl/>
        </w:rPr>
      </w:pPr>
      <w:r>
        <w:rPr>
          <w:rFonts w:hint="cs"/>
          <w:rtl/>
        </w:rPr>
        <w:t>דברי הסבר</w:t>
      </w:r>
    </w:p>
    <w:p w:rsidR="00117776" w:rsidRDefault="00117776" w:rsidP="008E3DED">
      <w:pPr>
        <w:pStyle w:val="Hesber"/>
        <w:rPr>
          <w:sz w:val="26"/>
          <w:rtl/>
        </w:rPr>
      </w:pPr>
      <w:r>
        <w:rPr>
          <w:sz w:val="26"/>
          <w:rtl/>
        </w:rPr>
        <w:t>מדוח השוואתי שערכה מחלקת המחקר והמידע של הכנסת</w:t>
      </w:r>
      <w:r w:rsidR="00CE09E2">
        <w:rPr>
          <w:rFonts w:hint="cs"/>
          <w:sz w:val="26"/>
          <w:rtl/>
        </w:rPr>
        <w:t xml:space="preserve"> מיום 26 במאי 2013 בנושא שי</w:t>
      </w:r>
      <w:r w:rsidR="00B7432C">
        <w:rPr>
          <w:rFonts w:hint="cs"/>
          <w:sz w:val="26"/>
          <w:rtl/>
        </w:rPr>
        <w:t>עורי</w:t>
      </w:r>
      <w:r w:rsidR="00CE09E2">
        <w:rPr>
          <w:rFonts w:hint="cs"/>
          <w:sz w:val="26"/>
          <w:rtl/>
        </w:rPr>
        <w:t xml:space="preserve"> מס ערך מוסף ומשקל ההכנסות ממנו בתוצר בישראל ובמדינות ה-</w:t>
      </w:r>
      <w:r w:rsidR="00CE09E2" w:rsidRPr="0026678F">
        <w:rPr>
          <w:sz w:val="26"/>
        </w:rPr>
        <w:t>OECD</w:t>
      </w:r>
      <w:r w:rsidR="00CE09E2" w:rsidRPr="0026678F">
        <w:rPr>
          <w:sz w:val="26"/>
          <w:rtl/>
        </w:rPr>
        <w:t>,</w:t>
      </w:r>
      <w:r>
        <w:rPr>
          <w:sz w:val="26"/>
          <w:rtl/>
        </w:rPr>
        <w:t xml:space="preserve"> עולה כי מרבית מדינות ה-</w:t>
      </w:r>
      <w:r>
        <w:rPr>
          <w:sz w:val="26"/>
        </w:rPr>
        <w:t>OECD</w:t>
      </w:r>
      <w:r>
        <w:rPr>
          <w:sz w:val="26"/>
          <w:rtl/>
        </w:rPr>
        <w:t xml:space="preserve"> </w:t>
      </w:r>
      <w:r w:rsidR="00F57EB0">
        <w:rPr>
          <w:rFonts w:hint="cs"/>
          <w:sz w:val="26"/>
          <w:rtl/>
        </w:rPr>
        <w:t>אימצו</w:t>
      </w:r>
      <w:r w:rsidR="00F57EB0">
        <w:rPr>
          <w:sz w:val="26"/>
          <w:rtl/>
        </w:rPr>
        <w:t xml:space="preserve"> </w:t>
      </w:r>
      <w:r>
        <w:rPr>
          <w:sz w:val="26"/>
          <w:rtl/>
        </w:rPr>
        <w:t xml:space="preserve">מדיניות של </w:t>
      </w:r>
      <w:r w:rsidR="00F57EB0">
        <w:rPr>
          <w:sz w:val="26"/>
          <w:rtl/>
        </w:rPr>
        <w:t>ה</w:t>
      </w:r>
      <w:r w:rsidR="00F57EB0">
        <w:rPr>
          <w:rFonts w:hint="cs"/>
          <w:sz w:val="26"/>
          <w:rtl/>
        </w:rPr>
        <w:t>טלת</w:t>
      </w:r>
      <w:r w:rsidR="00F57EB0">
        <w:rPr>
          <w:sz w:val="26"/>
          <w:rtl/>
        </w:rPr>
        <w:t xml:space="preserve"> </w:t>
      </w:r>
      <w:r>
        <w:rPr>
          <w:sz w:val="26"/>
          <w:rtl/>
        </w:rPr>
        <w:t xml:space="preserve">מס ערך מוסף דיפרנציאלי על מוצרים שונים, כאשר בהתאם להנחיות האיחוד האירופי נקבעו מוצרים אשר בגינם ניתן לגבות </w:t>
      </w:r>
      <w:r w:rsidR="00F57EB0">
        <w:rPr>
          <w:rFonts w:hint="cs"/>
          <w:sz w:val="26"/>
          <w:rtl/>
        </w:rPr>
        <w:t>מס ערך מוסף</w:t>
      </w:r>
      <w:r>
        <w:rPr>
          <w:sz w:val="26"/>
          <w:rtl/>
        </w:rPr>
        <w:t xml:space="preserve"> מופחת או שלא לגבות</w:t>
      </w:r>
      <w:r w:rsidR="00F57EB0">
        <w:rPr>
          <w:rFonts w:hint="cs"/>
          <w:sz w:val="26"/>
          <w:rtl/>
        </w:rPr>
        <w:t>ו</w:t>
      </w:r>
      <w:r>
        <w:rPr>
          <w:sz w:val="26"/>
          <w:rtl/>
        </w:rPr>
        <w:t xml:space="preserve"> כלל. </w:t>
      </w:r>
      <w:r w:rsidR="00F57EB0">
        <w:rPr>
          <w:rFonts w:hint="cs"/>
          <w:sz w:val="26"/>
          <w:rtl/>
        </w:rPr>
        <w:t>עם</w:t>
      </w:r>
      <w:r w:rsidR="00F57EB0">
        <w:rPr>
          <w:sz w:val="26"/>
          <w:rtl/>
        </w:rPr>
        <w:t xml:space="preserve"> </w:t>
      </w:r>
      <w:r>
        <w:rPr>
          <w:sz w:val="26"/>
          <w:rtl/>
        </w:rPr>
        <w:t xml:space="preserve">מוצרים אלה </w:t>
      </w:r>
      <w:r w:rsidR="00F57EB0">
        <w:rPr>
          <w:rFonts w:hint="cs"/>
          <w:sz w:val="26"/>
          <w:rtl/>
        </w:rPr>
        <w:t>נמנים</w:t>
      </w:r>
      <w:r>
        <w:rPr>
          <w:sz w:val="26"/>
          <w:rtl/>
        </w:rPr>
        <w:t xml:space="preserve"> מוצרי מזון, תרופות, ספרים ומים לשימוש ביתי.  </w:t>
      </w:r>
    </w:p>
    <w:p w:rsidR="00117776" w:rsidRDefault="00117776" w:rsidP="006C6050">
      <w:pPr>
        <w:pStyle w:val="Hesber"/>
        <w:rPr>
          <w:sz w:val="26"/>
          <w:rtl/>
        </w:rPr>
      </w:pPr>
      <w:r>
        <w:rPr>
          <w:sz w:val="26"/>
          <w:rtl/>
        </w:rPr>
        <w:t>לאחרונה החליט משרד האוצר לבחון מחדש את מדיניותו ביחס ל</w:t>
      </w:r>
      <w:r w:rsidR="007C7CF0">
        <w:rPr>
          <w:rFonts w:hint="cs"/>
          <w:sz w:val="26"/>
          <w:rtl/>
        </w:rPr>
        <w:t>הטלת מס ערך מוסף</w:t>
      </w:r>
      <w:r>
        <w:rPr>
          <w:sz w:val="26"/>
          <w:rtl/>
        </w:rPr>
        <w:t xml:space="preserve"> בשיעור אחיד על מוצרים ושירותים</w:t>
      </w:r>
      <w:r w:rsidR="007C7CF0">
        <w:rPr>
          <w:rFonts w:hint="cs"/>
          <w:sz w:val="26"/>
          <w:rtl/>
        </w:rPr>
        <w:t xml:space="preserve"> בישראל</w:t>
      </w:r>
      <w:r>
        <w:rPr>
          <w:sz w:val="26"/>
          <w:rtl/>
        </w:rPr>
        <w:t>. לפיכך, מוצע</w:t>
      </w:r>
      <w:r w:rsidR="007C7CF0">
        <w:rPr>
          <w:rFonts w:hint="cs"/>
          <w:sz w:val="26"/>
          <w:rtl/>
        </w:rPr>
        <w:t xml:space="preserve"> בהצעת חוק זו להטיל</w:t>
      </w:r>
      <w:r>
        <w:rPr>
          <w:sz w:val="26"/>
          <w:rtl/>
        </w:rPr>
        <w:t xml:space="preserve"> מס ערך מוסף</w:t>
      </w:r>
      <w:r>
        <w:rPr>
          <w:rFonts w:hint="cs"/>
          <w:sz w:val="26"/>
          <w:rtl/>
        </w:rPr>
        <w:t xml:space="preserve"> בשיעור אפס</w:t>
      </w:r>
      <w:r>
        <w:rPr>
          <w:sz w:val="26"/>
          <w:rtl/>
        </w:rPr>
        <w:t xml:space="preserve"> על </w:t>
      </w:r>
      <w:r w:rsidR="007C7CF0">
        <w:rPr>
          <w:rFonts w:hint="cs"/>
          <w:sz w:val="26"/>
          <w:rtl/>
        </w:rPr>
        <w:t>מכירת לחם</w:t>
      </w:r>
      <w:r w:rsidR="00B7432C">
        <w:rPr>
          <w:rFonts w:hint="cs"/>
          <w:sz w:val="26"/>
          <w:rtl/>
        </w:rPr>
        <w:t xml:space="preserve"> ששר הכלכלה קבע שהוא מפוקח</w:t>
      </w:r>
      <w:r w:rsidR="007C7CF0">
        <w:rPr>
          <w:rFonts w:hint="cs"/>
          <w:sz w:val="26"/>
          <w:rtl/>
        </w:rPr>
        <w:t xml:space="preserve"> ואספקת שירותי מים ושירותי ביוב לצרכן הביתי</w:t>
      </w:r>
      <w:r>
        <w:rPr>
          <w:sz w:val="26"/>
          <w:rtl/>
        </w:rPr>
        <w:t xml:space="preserve">, שהספקתם חיונית לקיומו של האדם. </w:t>
      </w:r>
    </w:p>
    <w:p w:rsidR="00117776" w:rsidRDefault="00117776" w:rsidP="008E3DED">
      <w:pPr>
        <w:pStyle w:val="Hesber"/>
        <w:rPr>
          <w:sz w:val="26"/>
          <w:rtl/>
        </w:rPr>
      </w:pPr>
      <w:r>
        <w:rPr>
          <w:sz w:val="26"/>
          <w:rtl/>
        </w:rPr>
        <w:t xml:space="preserve">דוחות אחרונים שפורסמו מטעם ארגון המדינות המפותחות </w:t>
      </w:r>
      <w:r w:rsidR="007C7CF0">
        <w:rPr>
          <w:rFonts w:hint="cs"/>
          <w:sz w:val="26"/>
          <w:rtl/>
        </w:rPr>
        <w:t>קבעו</w:t>
      </w:r>
      <w:r w:rsidR="007C7CF0">
        <w:rPr>
          <w:sz w:val="26"/>
          <w:rtl/>
        </w:rPr>
        <w:t xml:space="preserve"> </w:t>
      </w:r>
      <w:r>
        <w:rPr>
          <w:sz w:val="26"/>
          <w:rtl/>
        </w:rPr>
        <w:t xml:space="preserve">כי בישראל שיעורי העוני </w:t>
      </w:r>
      <w:r w:rsidR="007C7CF0">
        <w:rPr>
          <w:rFonts w:hint="cs"/>
          <w:sz w:val="26"/>
          <w:rtl/>
        </w:rPr>
        <w:t>הם מ</w:t>
      </w:r>
      <w:r>
        <w:rPr>
          <w:sz w:val="26"/>
          <w:rtl/>
        </w:rPr>
        <w:t xml:space="preserve">הגבוהים ביותר והיא מובילה גם בקרב המדינות </w:t>
      </w:r>
      <w:r w:rsidR="00B7432C">
        <w:rPr>
          <w:rFonts w:hint="cs"/>
          <w:sz w:val="26"/>
          <w:rtl/>
        </w:rPr>
        <w:t>שקיים בהן</w:t>
      </w:r>
      <w:r w:rsidR="00B7432C">
        <w:rPr>
          <w:sz w:val="26"/>
          <w:rtl/>
        </w:rPr>
        <w:t xml:space="preserve"> </w:t>
      </w:r>
      <w:r>
        <w:rPr>
          <w:sz w:val="26"/>
          <w:rtl/>
        </w:rPr>
        <w:t>אי שוויון</w:t>
      </w:r>
      <w:r w:rsidR="00B7432C">
        <w:rPr>
          <w:rFonts w:hint="cs"/>
          <w:sz w:val="26"/>
          <w:rtl/>
        </w:rPr>
        <w:t xml:space="preserve"> מהגבוהים בקרב חברות הארגון האמור</w:t>
      </w:r>
      <w:r>
        <w:rPr>
          <w:sz w:val="26"/>
          <w:rtl/>
        </w:rPr>
        <w:t xml:space="preserve">. </w:t>
      </w:r>
      <w:r w:rsidR="007C7CF0">
        <w:rPr>
          <w:rFonts w:hint="cs"/>
          <w:sz w:val="26"/>
          <w:rtl/>
        </w:rPr>
        <w:t xml:space="preserve">מס ערך מוסף בשיעור אפס על מכירת לחם ואספקת שירותי מים ושירותי </w:t>
      </w:r>
      <w:r w:rsidR="006C6050">
        <w:rPr>
          <w:rFonts w:hint="cs"/>
          <w:sz w:val="26"/>
          <w:rtl/>
        </w:rPr>
        <w:t xml:space="preserve">ביוב </w:t>
      </w:r>
      <w:r w:rsidR="007C7CF0">
        <w:rPr>
          <w:rFonts w:hint="cs"/>
          <w:sz w:val="26"/>
          <w:rtl/>
        </w:rPr>
        <w:t>ל</w:t>
      </w:r>
      <w:r w:rsidR="00B7432C">
        <w:rPr>
          <w:rFonts w:hint="cs"/>
          <w:sz w:val="26"/>
          <w:rtl/>
        </w:rPr>
        <w:t>צ</w:t>
      </w:r>
      <w:r w:rsidR="007C7CF0">
        <w:rPr>
          <w:rFonts w:hint="cs"/>
          <w:sz w:val="26"/>
          <w:rtl/>
        </w:rPr>
        <w:t>רכן הביתי</w:t>
      </w:r>
      <w:r>
        <w:rPr>
          <w:sz w:val="26"/>
          <w:rtl/>
        </w:rPr>
        <w:t xml:space="preserve"> </w:t>
      </w:r>
      <w:r w:rsidR="00EE506D">
        <w:rPr>
          <w:rFonts w:hint="cs"/>
          <w:sz w:val="26"/>
          <w:rtl/>
        </w:rPr>
        <w:t>י</w:t>
      </w:r>
      <w:r>
        <w:rPr>
          <w:sz w:val="26"/>
          <w:rtl/>
        </w:rPr>
        <w:t xml:space="preserve">סייע בצמצום </w:t>
      </w:r>
      <w:r w:rsidR="006C6050">
        <w:rPr>
          <w:rFonts w:hint="cs"/>
          <w:sz w:val="26"/>
          <w:rtl/>
        </w:rPr>
        <w:t>אי</w:t>
      </w:r>
      <w:r w:rsidR="00B7432C">
        <w:rPr>
          <w:rFonts w:hint="cs"/>
          <w:sz w:val="26"/>
          <w:rtl/>
        </w:rPr>
        <w:t xml:space="preserve"> השוויון</w:t>
      </w:r>
      <w:r>
        <w:rPr>
          <w:sz w:val="26"/>
          <w:rtl/>
        </w:rPr>
        <w:t xml:space="preserve">, שכן משקלם היחסי בצריכה של העשירונים התחתונים גבוה יותר. </w:t>
      </w:r>
    </w:p>
    <w:p w:rsidR="008E3DED" w:rsidRDefault="008E3DED" w:rsidP="00EE506D">
      <w:pPr>
        <w:spacing w:before="0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---------------------------------</w:t>
      </w:r>
    </w:p>
    <w:p w:rsidR="008E3DED" w:rsidRDefault="008E3DED" w:rsidP="00EE506D">
      <w:pPr>
        <w:spacing w:before="0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הוגשה ליו"ר הכנסת והסגנים</w:t>
      </w:r>
    </w:p>
    <w:p w:rsidR="008E3DED" w:rsidRDefault="008E3DED" w:rsidP="00EE506D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E13C27" w:rsidRPr="00117776" w:rsidRDefault="008E3DED" w:rsidP="00EE506D">
      <w:pPr>
        <w:spacing w:before="0" w:line="240" w:lineRule="auto"/>
        <w:ind w:left="340" w:firstLine="0"/>
        <w:rPr>
          <w:sz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ג' בחשוון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התשע"ה</w:t>
      </w:r>
      <w:proofErr w:type="spellEnd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27.10.14</w:t>
      </w:r>
      <w:bookmarkStart w:id="8" w:name="_GoBack"/>
      <w:bookmarkEnd w:id="8"/>
    </w:p>
    <w:sectPr w:rsidR="00E13C27" w:rsidRPr="00117776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12" w:rsidRDefault="00834912">
      <w:r>
        <w:separator/>
      </w:r>
    </w:p>
  </w:endnote>
  <w:endnote w:type="continuationSeparator" w:id="0">
    <w:p w:rsidR="00834912" w:rsidRDefault="0083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EE506D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12" w:rsidRDefault="00834912">
      <w:r>
        <w:separator/>
      </w:r>
    </w:p>
  </w:footnote>
  <w:footnote w:type="continuationSeparator" w:id="0">
    <w:p w:rsidR="00834912" w:rsidRDefault="00834912">
      <w:r>
        <w:continuationSeparator/>
      </w:r>
    </w:p>
  </w:footnote>
  <w:footnote w:type="continuationNotice" w:id="1">
    <w:p w:rsidR="00834912" w:rsidRDefault="00834912"/>
  </w:footnote>
  <w:footnote w:id="2">
    <w:p w:rsidR="00117776" w:rsidRDefault="00117776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</w:t>
      </w:r>
      <w:proofErr w:type="spellStart"/>
      <w:r>
        <w:rPr>
          <w:sz w:val="20"/>
          <w:rtl/>
        </w:rPr>
        <w:t>התשל"ו</w:t>
      </w:r>
      <w:proofErr w:type="spellEnd"/>
      <w:r>
        <w:rPr>
          <w:sz w:val="20"/>
          <w:rtl/>
        </w:rPr>
        <w:t>, עמ' 52.</w:t>
      </w:r>
    </w:p>
  </w:footnote>
  <w:footnote w:id="3">
    <w:p w:rsidR="00D425FE" w:rsidRDefault="00D425FE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Pr="002B4B5F">
        <w:rPr>
          <w:rFonts w:hint="cs"/>
          <w:sz w:val="20"/>
          <w:rtl/>
        </w:rPr>
        <w:t xml:space="preserve">ס"ח </w:t>
      </w:r>
      <w:proofErr w:type="spellStart"/>
      <w:r w:rsidR="00CE09E2">
        <w:rPr>
          <w:rFonts w:hint="cs"/>
          <w:rtl/>
        </w:rPr>
        <w:t>התשנ"ו</w:t>
      </w:r>
      <w:proofErr w:type="spellEnd"/>
      <w:r w:rsidR="00CE09E2">
        <w:rPr>
          <w:rFonts w:hint="cs"/>
          <w:rtl/>
        </w:rPr>
        <w:t>, עמ' 192.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556514lsCopyOriginal.docx"/>
    <w:docVar w:name="StartMode" w:val="3"/>
  </w:docVars>
  <w:rsids>
    <w:rsidRoot w:val="00DB7060"/>
    <w:rsid w:val="00015B27"/>
    <w:rsid w:val="000A542E"/>
    <w:rsid w:val="00117776"/>
    <w:rsid w:val="001207F8"/>
    <w:rsid w:val="00121924"/>
    <w:rsid w:val="001279A8"/>
    <w:rsid w:val="001311DC"/>
    <w:rsid w:val="0014195F"/>
    <w:rsid w:val="00152609"/>
    <w:rsid w:val="00153E1B"/>
    <w:rsid w:val="001A0623"/>
    <w:rsid w:val="001C23B0"/>
    <w:rsid w:val="00203A7F"/>
    <w:rsid w:val="002100F2"/>
    <w:rsid w:val="002200A1"/>
    <w:rsid w:val="002362BF"/>
    <w:rsid w:val="00241B97"/>
    <w:rsid w:val="00253088"/>
    <w:rsid w:val="00254605"/>
    <w:rsid w:val="0026678F"/>
    <w:rsid w:val="002728B4"/>
    <w:rsid w:val="00292712"/>
    <w:rsid w:val="002C2E29"/>
    <w:rsid w:val="003232A2"/>
    <w:rsid w:val="003710F6"/>
    <w:rsid w:val="003721E3"/>
    <w:rsid w:val="00386E88"/>
    <w:rsid w:val="003D74A0"/>
    <w:rsid w:val="004033D8"/>
    <w:rsid w:val="00466E85"/>
    <w:rsid w:val="004D3876"/>
    <w:rsid w:val="004E4552"/>
    <w:rsid w:val="00553C9D"/>
    <w:rsid w:val="005B064E"/>
    <w:rsid w:val="005D51AE"/>
    <w:rsid w:val="00644940"/>
    <w:rsid w:val="006818A9"/>
    <w:rsid w:val="006C1D0D"/>
    <w:rsid w:val="006C6050"/>
    <w:rsid w:val="0070601E"/>
    <w:rsid w:val="00765C06"/>
    <w:rsid w:val="00765F66"/>
    <w:rsid w:val="007C7CF0"/>
    <w:rsid w:val="007D5A12"/>
    <w:rsid w:val="007E59F9"/>
    <w:rsid w:val="00810BCD"/>
    <w:rsid w:val="00812C98"/>
    <w:rsid w:val="00814D92"/>
    <w:rsid w:val="00834912"/>
    <w:rsid w:val="00855687"/>
    <w:rsid w:val="00892135"/>
    <w:rsid w:val="00895449"/>
    <w:rsid w:val="00897879"/>
    <w:rsid w:val="008C2DDC"/>
    <w:rsid w:val="008E3DED"/>
    <w:rsid w:val="008F0D63"/>
    <w:rsid w:val="008F2C35"/>
    <w:rsid w:val="0091204F"/>
    <w:rsid w:val="009203DB"/>
    <w:rsid w:val="00943386"/>
    <w:rsid w:val="00957589"/>
    <w:rsid w:val="00972F2B"/>
    <w:rsid w:val="00982412"/>
    <w:rsid w:val="00A26BD6"/>
    <w:rsid w:val="00A82CB7"/>
    <w:rsid w:val="00AC36F7"/>
    <w:rsid w:val="00B101C8"/>
    <w:rsid w:val="00B35784"/>
    <w:rsid w:val="00B7432C"/>
    <w:rsid w:val="00BC45FB"/>
    <w:rsid w:val="00C9176A"/>
    <w:rsid w:val="00CE09E2"/>
    <w:rsid w:val="00D167FC"/>
    <w:rsid w:val="00D425FE"/>
    <w:rsid w:val="00D867D7"/>
    <w:rsid w:val="00DB7060"/>
    <w:rsid w:val="00DE3153"/>
    <w:rsid w:val="00E13C27"/>
    <w:rsid w:val="00E33BBD"/>
    <w:rsid w:val="00E45103"/>
    <w:rsid w:val="00E61F75"/>
    <w:rsid w:val="00E665B9"/>
    <w:rsid w:val="00EA01E6"/>
    <w:rsid w:val="00EA758F"/>
    <w:rsid w:val="00ED4A6F"/>
    <w:rsid w:val="00EE506D"/>
    <w:rsid w:val="00EF3A3A"/>
    <w:rsid w:val="00F57EB0"/>
    <w:rsid w:val="00FA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uiPriority w:val="99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uiPriority w:val="99"/>
    <w:rsid w:val="00943386"/>
  </w:style>
  <w:style w:type="paragraph" w:customStyle="1" w:styleId="TableBlock">
    <w:name w:val="Table Block"/>
    <w:basedOn w:val="TableText"/>
    <w:uiPriority w:val="99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uiPriority w:val="99"/>
    <w:rsid w:val="00943386"/>
    <w:pPr>
      <w:jc w:val="both"/>
    </w:pPr>
  </w:style>
  <w:style w:type="paragraph" w:styleId="a4">
    <w:name w:val="footnote text"/>
    <w:basedOn w:val="Ragil"/>
    <w:link w:val="a5"/>
    <w:autoRedefine/>
    <w:uiPriority w:val="99"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uiPriority w:val="99"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character" w:customStyle="1" w:styleId="a5">
    <w:name w:val="טקסט הערת שוליים תו"/>
    <w:link w:val="a4"/>
    <w:uiPriority w:val="99"/>
    <w:locked/>
    <w:rsid w:val="00117776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uiPriority w:val="99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uiPriority w:val="99"/>
    <w:rsid w:val="00943386"/>
  </w:style>
  <w:style w:type="paragraph" w:customStyle="1" w:styleId="TableBlock">
    <w:name w:val="Table Block"/>
    <w:basedOn w:val="TableText"/>
    <w:uiPriority w:val="99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uiPriority w:val="99"/>
    <w:rsid w:val="00943386"/>
    <w:pPr>
      <w:jc w:val="both"/>
    </w:pPr>
  </w:style>
  <w:style w:type="paragraph" w:styleId="a4">
    <w:name w:val="footnote text"/>
    <w:basedOn w:val="Ragil"/>
    <w:link w:val="a5"/>
    <w:autoRedefine/>
    <w:uiPriority w:val="99"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uiPriority w:val="99"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character" w:customStyle="1" w:styleId="a5">
    <w:name w:val="טקסט הערת שוליים תו"/>
    <w:link w:val="a4"/>
    <w:uiPriority w:val="99"/>
    <w:locked/>
    <w:rsid w:val="00117776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D7879-4894-4AAD-8D60-912E9C889804}"/>
</file>

<file path=customXml/itemProps2.xml><?xml version="1.0" encoding="utf-8"?>
<ds:datastoreItem xmlns:ds="http://schemas.openxmlformats.org/officeDocument/2006/customXml" ds:itemID="{53CDC32B-DD97-493E-9196-3EF77D6F9C7D}"/>
</file>

<file path=customXml/itemProps3.xml><?xml version="1.0" encoding="utf-8"?>
<ds:datastoreItem xmlns:ds="http://schemas.openxmlformats.org/officeDocument/2006/customXml" ds:itemID="{88F4AFE3-9455-419C-8851-785A55F44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יעל אדיב</dc:creator>
  <cp:keywords/>
  <dc:description/>
  <cp:lastModifiedBy>לילך יעיש</cp:lastModifiedBy>
  <cp:revision>2</cp:revision>
  <cp:lastPrinted>2014-10-21T09:26:00Z</cp:lastPrinted>
  <dcterms:created xsi:type="dcterms:W3CDTF">2014-10-21T09:27:00Z</dcterms:created>
  <dcterms:modified xsi:type="dcterms:W3CDTF">2014-10-21T09:27:00Z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