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E29" w:rsidRPr="004A59B9" w:rsidRDefault="004033D8" w:rsidP="002C2E29">
      <w:pPr>
        <w:pStyle w:val="HeadHatzaotHok"/>
        <w:jc w:val="right"/>
        <w:rPr>
          <w:b w:val="0"/>
          <w:bCs w:val="0"/>
          <w:szCs w:val="20"/>
        </w:rPr>
      </w:pPr>
      <w:r w:rsidRPr="004A59B9">
        <w:rPr>
          <w:rFonts w:hint="cs"/>
          <w:b w:val="0"/>
          <w:bCs w:val="0"/>
          <w:szCs w:val="20"/>
          <w:rtl/>
        </w:rPr>
        <w:t xml:space="preserve">מספר פנימי: </w:t>
      </w:r>
      <w:bookmarkStart w:id="0" w:name="ItemID"/>
      <w:r w:rsidR="00EE1167" w:rsidRPr="004A59B9">
        <w:rPr>
          <w:b w:val="0"/>
          <w:bCs w:val="0"/>
          <w:szCs w:val="20"/>
          <w:rtl/>
        </w:rPr>
        <w:t>555013</w:t>
      </w:r>
      <w:bookmarkEnd w:id="0"/>
    </w:p>
    <w:p w:rsidR="00E13C27" w:rsidRPr="00DB7060" w:rsidRDefault="00E13C27" w:rsidP="00E13C27">
      <w:pPr>
        <w:pStyle w:val="HeadHatzaotHok"/>
        <w:rPr>
          <w:sz w:val="28"/>
          <w:szCs w:val="28"/>
          <w:rtl/>
        </w:rPr>
      </w:pPr>
      <w:r w:rsidRPr="00DB7060">
        <w:rPr>
          <w:rFonts w:hint="cs"/>
          <w:sz w:val="28"/>
          <w:szCs w:val="28"/>
          <w:rtl/>
        </w:rPr>
        <w:t xml:space="preserve">הכנסת </w:t>
      </w:r>
      <w:bookmarkStart w:id="1" w:name="KnessetNum"/>
      <w:r w:rsidR="00EE1167" w:rsidRPr="00EE1167">
        <w:rPr>
          <w:sz w:val="28"/>
          <w:szCs w:val="28"/>
          <w:rtl/>
        </w:rPr>
        <w:t>התשע-עשרה</w:t>
      </w:r>
      <w:bookmarkEnd w:id="1"/>
    </w:p>
    <w:p w:rsidR="00E13C27" w:rsidRDefault="00E13C27" w:rsidP="00E13C27">
      <w:pPr>
        <w:rPr>
          <w:rFonts w:cs="David"/>
          <w:sz w:val="26"/>
          <w:szCs w:val="26"/>
          <w:rtl/>
        </w:rPr>
      </w:pPr>
    </w:p>
    <w:p w:rsidR="00147CD3" w:rsidRPr="00A2344A" w:rsidRDefault="00137E8B" w:rsidP="0091204F">
      <w:pPr>
        <w:pStyle w:val="David"/>
        <w:ind w:left="2880" w:firstLine="663"/>
        <w:rPr>
          <w:b/>
          <w:bCs/>
        </w:rPr>
      </w:pPr>
      <w:bookmarkStart w:id="2" w:name="MKsSingleOrMulti"/>
      <w:r w:rsidRPr="00137E8B">
        <w:rPr>
          <w:b/>
          <w:bCs/>
          <w:rtl/>
        </w:rPr>
        <w:t>יוזמים:      חברי הכנסת</w:t>
      </w:r>
      <w:bookmarkEnd w:id="2"/>
      <w:r w:rsidR="00B35784" w:rsidRPr="00A2344A">
        <w:rPr>
          <w:b/>
          <w:bCs/>
        </w:rPr>
        <w:tab/>
      </w:r>
      <w:bookmarkStart w:id="3" w:name="MKs"/>
      <w:r w:rsidR="00147CD3" w:rsidRPr="00A2344A">
        <w:rPr>
          <w:b/>
          <w:bCs/>
          <w:rtl/>
        </w:rPr>
        <w:t>משה מזרחי</w:t>
      </w:r>
    </w:p>
    <w:p w:rsidR="00147CD3" w:rsidRPr="00A2344A" w:rsidRDefault="00147CD3" w:rsidP="0091204F">
      <w:pPr>
        <w:pStyle w:val="David"/>
        <w:ind w:left="2880" w:firstLine="663"/>
        <w:rPr>
          <w:b/>
          <w:bCs/>
        </w:rPr>
      </w:pPr>
      <w:r w:rsidRPr="00A2344A">
        <w:rPr>
          <w:b/>
          <w:bCs/>
        </w:rPr>
        <w:tab/>
      </w:r>
      <w:r w:rsidRPr="00A2344A">
        <w:rPr>
          <w:b/>
          <w:bCs/>
        </w:rPr>
        <w:tab/>
      </w:r>
      <w:r w:rsidRPr="00A2344A">
        <w:rPr>
          <w:b/>
          <w:bCs/>
        </w:rPr>
        <w:tab/>
      </w:r>
      <w:r w:rsidRPr="00A2344A">
        <w:rPr>
          <w:b/>
          <w:bCs/>
        </w:rPr>
        <w:tab/>
      </w:r>
      <w:r w:rsidRPr="00A2344A">
        <w:rPr>
          <w:b/>
          <w:bCs/>
        </w:rPr>
        <w:tab/>
      </w:r>
      <w:r w:rsidRPr="00A2344A">
        <w:rPr>
          <w:b/>
          <w:bCs/>
          <w:rtl/>
        </w:rPr>
        <w:t>זהבה גלאון</w:t>
      </w:r>
    </w:p>
    <w:p w:rsidR="00147CD3" w:rsidRPr="00A2344A" w:rsidRDefault="00147CD3" w:rsidP="0091204F">
      <w:pPr>
        <w:pStyle w:val="David"/>
        <w:ind w:left="2880" w:firstLine="663"/>
        <w:rPr>
          <w:b/>
          <w:bCs/>
        </w:rPr>
      </w:pPr>
      <w:r w:rsidRPr="00A2344A">
        <w:rPr>
          <w:b/>
          <w:bCs/>
        </w:rPr>
        <w:tab/>
      </w:r>
      <w:r w:rsidRPr="00A2344A">
        <w:rPr>
          <w:b/>
          <w:bCs/>
        </w:rPr>
        <w:tab/>
      </w:r>
      <w:r w:rsidRPr="00A2344A">
        <w:rPr>
          <w:b/>
          <w:bCs/>
        </w:rPr>
        <w:tab/>
      </w:r>
      <w:r w:rsidRPr="00A2344A">
        <w:rPr>
          <w:b/>
          <w:bCs/>
        </w:rPr>
        <w:tab/>
      </w:r>
      <w:r w:rsidRPr="00A2344A">
        <w:rPr>
          <w:b/>
          <w:bCs/>
        </w:rPr>
        <w:tab/>
      </w:r>
      <w:r w:rsidRPr="00A2344A">
        <w:rPr>
          <w:b/>
          <w:bCs/>
          <w:rtl/>
        </w:rPr>
        <w:t>איתן כבל</w:t>
      </w:r>
    </w:p>
    <w:p w:rsidR="00147CD3" w:rsidRPr="00A2344A" w:rsidRDefault="00147CD3" w:rsidP="0091204F">
      <w:pPr>
        <w:pStyle w:val="David"/>
        <w:ind w:left="2880" w:firstLine="663"/>
        <w:rPr>
          <w:b/>
          <w:bCs/>
        </w:rPr>
      </w:pPr>
      <w:r w:rsidRPr="00A2344A">
        <w:rPr>
          <w:b/>
          <w:bCs/>
        </w:rPr>
        <w:tab/>
      </w:r>
      <w:r w:rsidRPr="00A2344A">
        <w:rPr>
          <w:b/>
          <w:bCs/>
        </w:rPr>
        <w:tab/>
      </w:r>
      <w:r w:rsidRPr="00A2344A">
        <w:rPr>
          <w:b/>
          <w:bCs/>
        </w:rPr>
        <w:tab/>
      </w:r>
      <w:r w:rsidRPr="00A2344A">
        <w:rPr>
          <w:b/>
          <w:bCs/>
        </w:rPr>
        <w:tab/>
      </w:r>
      <w:r w:rsidRPr="00A2344A">
        <w:rPr>
          <w:b/>
          <w:bCs/>
        </w:rPr>
        <w:tab/>
      </w:r>
      <w:r w:rsidRPr="00A2344A">
        <w:rPr>
          <w:b/>
          <w:bCs/>
          <w:rtl/>
        </w:rPr>
        <w:t>נחמן שי</w:t>
      </w:r>
    </w:p>
    <w:p w:rsidR="00147CD3" w:rsidRPr="00A2344A" w:rsidRDefault="00147CD3" w:rsidP="0091204F">
      <w:pPr>
        <w:pStyle w:val="David"/>
        <w:ind w:left="2880" w:firstLine="663"/>
        <w:rPr>
          <w:b/>
          <w:bCs/>
        </w:rPr>
      </w:pPr>
      <w:r w:rsidRPr="00A2344A">
        <w:rPr>
          <w:b/>
          <w:bCs/>
        </w:rPr>
        <w:tab/>
      </w:r>
      <w:r w:rsidRPr="00A2344A">
        <w:rPr>
          <w:b/>
          <w:bCs/>
        </w:rPr>
        <w:tab/>
      </w:r>
      <w:r w:rsidRPr="00A2344A">
        <w:rPr>
          <w:b/>
          <w:bCs/>
        </w:rPr>
        <w:tab/>
      </w:r>
      <w:r w:rsidRPr="00A2344A">
        <w:rPr>
          <w:b/>
          <w:bCs/>
        </w:rPr>
        <w:tab/>
      </w:r>
      <w:r w:rsidRPr="00A2344A">
        <w:rPr>
          <w:b/>
          <w:bCs/>
        </w:rPr>
        <w:tab/>
      </w:r>
      <w:r w:rsidRPr="00A2344A">
        <w:rPr>
          <w:b/>
          <w:bCs/>
          <w:rtl/>
        </w:rPr>
        <w:t>מיכל בירן</w:t>
      </w:r>
    </w:p>
    <w:p w:rsidR="00147CD3" w:rsidRPr="00A2344A" w:rsidRDefault="00147CD3" w:rsidP="0091204F">
      <w:pPr>
        <w:pStyle w:val="David"/>
        <w:ind w:left="2880" w:firstLine="663"/>
        <w:rPr>
          <w:b/>
          <w:bCs/>
        </w:rPr>
      </w:pPr>
      <w:r w:rsidRPr="00A2344A">
        <w:rPr>
          <w:b/>
          <w:bCs/>
        </w:rPr>
        <w:tab/>
      </w:r>
      <w:r w:rsidRPr="00A2344A">
        <w:rPr>
          <w:b/>
          <w:bCs/>
        </w:rPr>
        <w:tab/>
      </w:r>
      <w:r w:rsidRPr="00A2344A">
        <w:rPr>
          <w:b/>
          <w:bCs/>
        </w:rPr>
        <w:tab/>
      </w:r>
      <w:r w:rsidRPr="00A2344A">
        <w:rPr>
          <w:b/>
          <w:bCs/>
        </w:rPr>
        <w:tab/>
      </w:r>
      <w:r w:rsidRPr="00A2344A">
        <w:rPr>
          <w:b/>
          <w:bCs/>
        </w:rPr>
        <w:tab/>
      </w:r>
      <w:r w:rsidRPr="00A2344A">
        <w:rPr>
          <w:b/>
          <w:bCs/>
          <w:rtl/>
        </w:rPr>
        <w:t>קארין אלהרר</w:t>
      </w:r>
    </w:p>
    <w:p w:rsidR="00147CD3" w:rsidRPr="00A2344A" w:rsidRDefault="00147CD3" w:rsidP="0091204F">
      <w:pPr>
        <w:pStyle w:val="David"/>
        <w:ind w:left="2880" w:firstLine="663"/>
        <w:rPr>
          <w:b/>
          <w:bCs/>
        </w:rPr>
      </w:pPr>
      <w:r w:rsidRPr="00A2344A">
        <w:rPr>
          <w:b/>
          <w:bCs/>
        </w:rPr>
        <w:tab/>
      </w:r>
      <w:r w:rsidRPr="00A2344A">
        <w:rPr>
          <w:b/>
          <w:bCs/>
        </w:rPr>
        <w:tab/>
      </w:r>
      <w:r w:rsidRPr="00A2344A">
        <w:rPr>
          <w:b/>
          <w:bCs/>
        </w:rPr>
        <w:tab/>
      </w:r>
      <w:r w:rsidRPr="00A2344A">
        <w:rPr>
          <w:b/>
          <w:bCs/>
        </w:rPr>
        <w:tab/>
      </w:r>
      <w:r w:rsidRPr="00A2344A">
        <w:rPr>
          <w:b/>
          <w:bCs/>
        </w:rPr>
        <w:tab/>
      </w:r>
      <w:r w:rsidRPr="00A2344A">
        <w:rPr>
          <w:b/>
          <w:bCs/>
          <w:rtl/>
        </w:rPr>
        <w:t>דוד צור</w:t>
      </w:r>
    </w:p>
    <w:p w:rsidR="00147CD3" w:rsidRPr="00A2344A" w:rsidRDefault="00147CD3" w:rsidP="0091204F">
      <w:pPr>
        <w:pStyle w:val="David"/>
        <w:ind w:left="2880" w:firstLine="663"/>
        <w:rPr>
          <w:b/>
          <w:bCs/>
        </w:rPr>
      </w:pPr>
      <w:r w:rsidRPr="00A2344A">
        <w:rPr>
          <w:b/>
          <w:bCs/>
        </w:rPr>
        <w:tab/>
      </w:r>
      <w:r w:rsidRPr="00A2344A">
        <w:rPr>
          <w:b/>
          <w:bCs/>
        </w:rPr>
        <w:tab/>
      </w:r>
      <w:r w:rsidRPr="00A2344A">
        <w:rPr>
          <w:b/>
          <w:bCs/>
        </w:rPr>
        <w:tab/>
      </w:r>
      <w:r w:rsidRPr="00A2344A">
        <w:rPr>
          <w:b/>
          <w:bCs/>
        </w:rPr>
        <w:tab/>
      </w:r>
      <w:r w:rsidRPr="00A2344A">
        <w:rPr>
          <w:b/>
          <w:bCs/>
        </w:rPr>
        <w:tab/>
      </w:r>
      <w:r w:rsidRPr="00A2344A">
        <w:rPr>
          <w:b/>
          <w:bCs/>
          <w:rtl/>
        </w:rPr>
        <w:t>עמר בר-לב</w:t>
      </w:r>
    </w:p>
    <w:p w:rsidR="00147CD3" w:rsidRPr="00A2344A" w:rsidRDefault="00147CD3" w:rsidP="0091204F">
      <w:pPr>
        <w:pStyle w:val="David"/>
        <w:ind w:left="2880" w:firstLine="663"/>
        <w:rPr>
          <w:b/>
          <w:bCs/>
        </w:rPr>
      </w:pPr>
      <w:r w:rsidRPr="00A2344A">
        <w:rPr>
          <w:b/>
          <w:bCs/>
        </w:rPr>
        <w:tab/>
      </w:r>
      <w:r w:rsidRPr="00A2344A">
        <w:rPr>
          <w:b/>
          <w:bCs/>
        </w:rPr>
        <w:tab/>
      </w:r>
      <w:r w:rsidRPr="00A2344A">
        <w:rPr>
          <w:b/>
          <w:bCs/>
        </w:rPr>
        <w:tab/>
      </w:r>
      <w:r w:rsidRPr="00A2344A">
        <w:rPr>
          <w:b/>
          <w:bCs/>
        </w:rPr>
        <w:tab/>
      </w:r>
      <w:r w:rsidRPr="00A2344A">
        <w:rPr>
          <w:b/>
          <w:bCs/>
        </w:rPr>
        <w:tab/>
      </w:r>
      <w:r w:rsidRPr="00A2344A">
        <w:rPr>
          <w:b/>
          <w:bCs/>
          <w:rtl/>
        </w:rPr>
        <w:t>מיקי רוזנטל</w:t>
      </w:r>
    </w:p>
    <w:p w:rsidR="00E13C27" w:rsidRDefault="00147CD3" w:rsidP="0091204F">
      <w:pPr>
        <w:pStyle w:val="David"/>
        <w:ind w:left="2880" w:firstLine="663"/>
        <w:rPr>
          <w:b/>
          <w:bCs/>
          <w:rtl/>
        </w:rPr>
      </w:pPr>
      <w:r w:rsidRPr="00A2344A">
        <w:rPr>
          <w:b/>
          <w:bCs/>
        </w:rPr>
        <w:tab/>
      </w:r>
      <w:r w:rsidRPr="00A2344A">
        <w:rPr>
          <w:b/>
          <w:bCs/>
        </w:rPr>
        <w:tab/>
      </w:r>
      <w:r w:rsidRPr="00A2344A">
        <w:rPr>
          <w:b/>
          <w:bCs/>
        </w:rPr>
        <w:tab/>
      </w:r>
      <w:r w:rsidRPr="00A2344A">
        <w:rPr>
          <w:b/>
          <w:bCs/>
        </w:rPr>
        <w:tab/>
      </w:r>
      <w:r w:rsidRPr="00A2344A">
        <w:rPr>
          <w:b/>
          <w:bCs/>
        </w:rPr>
        <w:tab/>
      </w:r>
      <w:r w:rsidRPr="00A2344A">
        <w:rPr>
          <w:b/>
          <w:bCs/>
          <w:rtl/>
        </w:rPr>
        <w:t>מיכל רוזין</w:t>
      </w:r>
      <w:bookmarkEnd w:id="3"/>
    </w:p>
    <w:p w:rsidR="00B16022" w:rsidRPr="00A2344A" w:rsidRDefault="00B16022" w:rsidP="0091204F">
      <w:pPr>
        <w:pStyle w:val="David"/>
        <w:ind w:left="2880" w:firstLine="663"/>
        <w:rPr>
          <w:b/>
          <w:bCs/>
          <w:rtl/>
        </w:rPr>
      </w:pPr>
      <w:r>
        <w:rPr>
          <w:rFonts w:hint="cs"/>
          <w:b/>
          <w:bCs/>
          <w:rtl/>
        </w:rPr>
        <w:tab/>
      </w:r>
      <w:r>
        <w:rPr>
          <w:rFonts w:hint="cs"/>
          <w:b/>
          <w:bCs/>
          <w:rtl/>
        </w:rPr>
        <w:tab/>
      </w:r>
      <w:r>
        <w:rPr>
          <w:rFonts w:hint="cs"/>
          <w:b/>
          <w:bCs/>
          <w:rtl/>
        </w:rPr>
        <w:tab/>
      </w:r>
      <w:r>
        <w:rPr>
          <w:rFonts w:hint="cs"/>
          <w:b/>
          <w:bCs/>
          <w:rtl/>
        </w:rPr>
        <w:tab/>
      </w:r>
      <w:r>
        <w:rPr>
          <w:rFonts w:hint="cs"/>
          <w:b/>
          <w:bCs/>
          <w:rtl/>
        </w:rPr>
        <w:tab/>
        <w:t>אלעזר שטרן</w:t>
      </w:r>
    </w:p>
    <w:p w:rsidR="00E13C27" w:rsidRDefault="0014195F" w:rsidP="00B35784">
      <w:pPr>
        <w:ind w:firstLine="3543"/>
        <w:rPr>
          <w:rFonts w:cs="David"/>
          <w:sz w:val="26"/>
          <w:szCs w:val="26"/>
          <w:rtl/>
        </w:rPr>
      </w:pPr>
      <w:r>
        <w:rPr>
          <w:noProof/>
          <w:rtl/>
          <w:lang w:eastAsia="en-US"/>
        </w:rPr>
        <mc:AlternateContent>
          <mc:Choice Requires="wps">
            <w:drawing>
              <wp:anchor distT="0" distB="0" distL="114300" distR="114300" simplePos="0" relativeHeight="251658240" behindDoc="0" locked="0" layoutInCell="1" allowOverlap="1" wp14:anchorId="25EA197B" wp14:editId="5CE95B32">
                <wp:simplePos x="0" y="0"/>
                <wp:positionH relativeFrom="column">
                  <wp:posOffset>1270</wp:posOffset>
                </wp:positionH>
                <wp:positionV relativeFrom="paragraph">
                  <wp:posOffset>48895</wp:posOffset>
                </wp:positionV>
                <wp:extent cx="3869690" cy="15875"/>
                <wp:effectExtent l="0" t="38100" r="0" b="41275"/>
                <wp:wrapNone/>
                <wp:docPr id="2"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69690" cy="15875"/>
                        </a:xfrm>
                        <a:custGeom>
                          <a:avLst/>
                          <a:gdLst>
                            <a:gd name="T0" fmla="*/ 0 w 6094"/>
                            <a:gd name="T1" fmla="*/ 25 h 25"/>
                            <a:gd name="T2" fmla="*/ 6094 w 6094"/>
                            <a:gd name="T3" fmla="*/ 0 h 25"/>
                          </a:gdLst>
                          <a:ahLst/>
                          <a:cxnLst>
                            <a:cxn ang="0">
                              <a:pos x="T0" y="T1"/>
                            </a:cxn>
                            <a:cxn ang="0">
                              <a:pos x="T2" y="T3"/>
                            </a:cxn>
                          </a:cxnLst>
                          <a:rect l="0" t="0" r="r" b="b"/>
                          <a:pathLst>
                            <a:path w="6094" h="25">
                              <a:moveTo>
                                <a:pt x="0" y="25"/>
                              </a:moveTo>
                              <a:lnTo>
                                <a:pt x="6094" y="0"/>
                              </a:lnTo>
                            </a:path>
                          </a:pathLst>
                        </a:custGeom>
                        <a:noFill/>
                        <a:ln w="9525">
                          <a:noFill/>
                          <a:round/>
                          <a:headEnd/>
                          <a:tailEn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8"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pt,5.1pt,304.8pt,3.85pt" coordsize="609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" filled="f" stroked="f">
                <v:path arrowok="t" o:connecttype="custom" o:connectlocs="0,15875;3869690,0" o:connectangles="0,0"/>
              </v:polyline>
            </w:pict>
          </mc:Fallback>
        </mc:AlternateContent>
      </w:r>
      <w:bookmarkStart w:id="4" w:name="MKsSingleOrMulti1"/>
      <w:bookmarkEnd w:id="4"/>
      <w:r w:rsidR="002200A1">
        <w:rPr>
          <w:rFonts w:cs="David" w:hint="cs"/>
          <w:sz w:val="26"/>
          <w:szCs w:val="26"/>
          <w:rtl/>
        </w:rPr>
        <w:tab/>
      </w:r>
      <w:bookmarkStart w:id="5" w:name="MKs1"/>
      <w:bookmarkEnd w:id="5"/>
    </w:p>
    <w:p w:rsidR="00E13C27" w:rsidRDefault="0014195F" w:rsidP="00292712">
      <w:pPr>
        <w:ind w:left="2919" w:firstLine="720"/>
        <w:rPr>
          <w:rFonts w:cs="David"/>
          <w:sz w:val="26"/>
          <w:szCs w:val="26"/>
          <w:rtl/>
        </w:rPr>
      </w:pPr>
      <w:r>
        <w:rPr>
          <w:rFonts w:cs="David"/>
          <w:noProof/>
          <w:sz w:val="26"/>
          <w:szCs w:val="26"/>
          <w:rtl/>
          <w:lang w:eastAsia="en-US"/>
        </w:rPr>
        <mc:AlternateContent>
          <mc:Choice Requires="wps">
            <w:drawing>
              <wp:anchor distT="0" distB="0" distL="114300" distR="114300" simplePos="0" relativeHeight="251657216" behindDoc="0" locked="0" layoutInCell="1" allowOverlap="1" wp14:anchorId="58098B07" wp14:editId="1B0811B0">
                <wp:simplePos x="0" y="0"/>
                <wp:positionH relativeFrom="column">
                  <wp:posOffset>1270</wp:posOffset>
                </wp:positionH>
                <wp:positionV relativeFrom="paragraph">
                  <wp:posOffset>47625</wp:posOffset>
                </wp:positionV>
                <wp:extent cx="3879215" cy="17145"/>
                <wp:effectExtent l="0" t="0" r="0" b="0"/>
                <wp:wrapNone/>
                <wp:docPr id="1"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9215" cy="17145"/>
                        </a:xfrm>
                        <a:custGeom>
                          <a:avLst/>
                          <a:gdLst>
                            <a:gd name="T0" fmla="*/ 0 w 6109"/>
                            <a:gd name="T1" fmla="*/ 27 h 27"/>
                            <a:gd name="T2" fmla="*/ 6109 w 6109"/>
                            <a:gd name="T3" fmla="*/ 0 h 27"/>
                          </a:gdLst>
                          <a:ahLst/>
                          <a:cxnLst>
                            <a:cxn ang="0">
                              <a:pos x="T0" y="T1"/>
                            </a:cxn>
                            <a:cxn ang="0">
                              <a:pos x="T2" y="T3"/>
                            </a:cxn>
                          </a:cxnLst>
                          <a:rect l="0" t="0" r="r" b="b"/>
                          <a:pathLst>
                            <a:path w="6109" h="27">
                              <a:moveTo>
                                <a:pt x="0" y="27"/>
                              </a:moveTo>
                              <a:lnTo>
                                <a:pt x="610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7"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pt,5.1pt,305.55pt,3.75pt" coordsize="610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" filled="f">
                <v:path arrowok="t" o:connecttype="custom" o:connectlocs="0,17145;3879215,0" o:connectangles="0,0"/>
              </v:polyline>
            </w:pict>
          </mc:Fallback>
        </mc:AlternateContent>
      </w:r>
      <w:r w:rsidR="00E13C27">
        <w:rPr>
          <w:rFonts w:cs="David" w:hint="cs"/>
          <w:sz w:val="26"/>
          <w:szCs w:val="26"/>
          <w:rtl/>
        </w:rPr>
        <w:tab/>
      </w:r>
      <w:r w:rsidR="00E13C27">
        <w:rPr>
          <w:rFonts w:cs="David" w:hint="cs"/>
          <w:sz w:val="26"/>
          <w:szCs w:val="26"/>
          <w:rtl/>
        </w:rPr>
        <w:tab/>
      </w:r>
      <w:r w:rsidR="00E13C27">
        <w:rPr>
          <w:rFonts w:cs="David" w:hint="cs"/>
          <w:sz w:val="26"/>
          <w:szCs w:val="26"/>
          <w:rtl/>
        </w:rPr>
        <w:tab/>
      </w:r>
      <w:r w:rsidR="00E13C27">
        <w:rPr>
          <w:rFonts w:cs="David" w:hint="cs"/>
          <w:sz w:val="26"/>
          <w:szCs w:val="26"/>
          <w:rtl/>
        </w:rPr>
        <w:tab/>
      </w:r>
      <w:bookmarkStart w:id="6" w:name="LawNum"/>
      <w:r w:rsidR="00C07FD4" w:rsidRPr="00C07FD4">
        <w:rPr>
          <w:rFonts w:cs="David"/>
          <w:sz w:val="26"/>
          <w:szCs w:val="26"/>
          <w:rtl/>
        </w:rPr>
        <w:t>פ/2784/19</w:t>
      </w:r>
      <w:bookmarkEnd w:id="6"/>
      <w:r w:rsidR="00E13C27">
        <w:rPr>
          <w:rFonts w:cs="David" w:hint="cs"/>
          <w:sz w:val="26"/>
          <w:szCs w:val="26"/>
          <w:rtl/>
        </w:rPr>
        <w:tab/>
      </w:r>
      <w:r w:rsidR="00E13C27">
        <w:rPr>
          <w:rFonts w:cs="David" w:hint="cs"/>
          <w:sz w:val="26"/>
          <w:szCs w:val="26"/>
          <w:rtl/>
        </w:rPr>
        <w:tab/>
      </w:r>
      <w:r w:rsidR="00E13C27">
        <w:rPr>
          <w:rFonts w:cs="David" w:hint="cs"/>
          <w:sz w:val="26"/>
          <w:szCs w:val="26"/>
          <w:rtl/>
        </w:rPr>
        <w:tab/>
      </w:r>
    </w:p>
    <w:p w:rsidR="00E13C27" w:rsidRDefault="00E13C27" w:rsidP="00E13C27">
      <w:pPr>
        <w:spacing w:before="0" w:line="360" w:lineRule="auto"/>
        <w:ind w:left="2880" w:firstLine="720"/>
        <w:rPr>
          <w:rFonts w:cs="David"/>
          <w:sz w:val="26"/>
          <w:szCs w:val="26"/>
          <w:rtl/>
        </w:rPr>
      </w:pPr>
    </w:p>
    <w:p w:rsidR="00E13C27" w:rsidRDefault="00A73247" w:rsidP="00886DC9">
      <w:pPr>
        <w:pStyle w:val="HeadHatzaotHok"/>
        <w:tabs>
          <w:tab w:val="left" w:pos="4071"/>
          <w:tab w:val="center" w:pos="4819"/>
        </w:tabs>
        <w:spacing w:before="0"/>
        <w:rPr>
          <w:sz w:val="26"/>
          <w:rtl/>
        </w:rPr>
      </w:pPr>
      <w:bookmarkStart w:id="7" w:name="Title"/>
      <w:r w:rsidRPr="00A73247">
        <w:rPr>
          <w:sz w:val="26"/>
          <w:rtl/>
        </w:rPr>
        <w:t xml:space="preserve">הצעת חוק-יסוד: הממשלה </w:t>
      </w:r>
      <w:r w:rsidR="00886DC9">
        <w:rPr>
          <w:rFonts w:hint="cs"/>
          <w:sz w:val="26"/>
          <w:rtl/>
        </w:rPr>
        <w:t>(</w:t>
      </w:r>
      <w:r w:rsidRPr="00A73247">
        <w:rPr>
          <w:sz w:val="26"/>
          <w:rtl/>
        </w:rPr>
        <w:t xml:space="preserve">תיקון </w:t>
      </w:r>
      <w:r w:rsidR="00886DC9">
        <w:rPr>
          <w:rFonts w:hint="cs"/>
          <w:sz w:val="26"/>
          <w:rtl/>
        </w:rPr>
        <w:t>–</w:t>
      </w:r>
      <w:r w:rsidRPr="00A73247">
        <w:rPr>
          <w:sz w:val="26"/>
          <w:rtl/>
        </w:rPr>
        <w:t xml:space="preserve"> נבחר ציבור שהורשע בעבירה שיש עמה קלון) </w:t>
      </w:r>
      <w:bookmarkEnd w:id="7"/>
    </w:p>
    <w:p w:rsidR="004A59B9" w:rsidRDefault="004A59B9" w:rsidP="003A780E">
      <w:pPr>
        <w:pStyle w:val="HeadHatzaotHok"/>
        <w:tabs>
          <w:tab w:val="left" w:pos="4071"/>
          <w:tab w:val="center" w:pos="4819"/>
        </w:tabs>
        <w:spacing w:before="0"/>
        <w:rPr>
          <w:sz w:val="26"/>
          <w:rtl/>
        </w:rPr>
      </w:pPr>
    </w:p>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624"/>
        <w:gridCol w:w="6522"/>
      </w:tblGrid>
      <w:tr w:rsidR="00A2344A" w:rsidTr="00A2344A">
        <w:trPr>
          <w:cantSplit/>
          <w:trHeight w:val="60"/>
        </w:trPr>
        <w:tc>
          <w:tcPr>
            <w:tcW w:w="1871" w:type="dxa"/>
          </w:tcPr>
          <w:p w:rsidR="00A2344A" w:rsidRDefault="00A2344A" w:rsidP="003F3E3B">
            <w:pPr>
              <w:pStyle w:val="TableSideHeading"/>
              <w:keepLines w:val="0"/>
            </w:pPr>
            <w:r>
              <w:rPr>
                <w:rFonts w:hint="cs"/>
                <w:rtl/>
              </w:rPr>
              <w:t xml:space="preserve">תיקון </w:t>
            </w:r>
            <w:r w:rsidR="003F3E3B">
              <w:rPr>
                <w:rFonts w:hint="cs"/>
                <w:rtl/>
              </w:rPr>
              <w:t>סעיף 6</w:t>
            </w:r>
          </w:p>
        </w:tc>
        <w:tc>
          <w:tcPr>
            <w:tcW w:w="624" w:type="dxa"/>
          </w:tcPr>
          <w:p w:rsidR="00A2344A" w:rsidRDefault="00A2344A" w:rsidP="00A2344A">
            <w:pPr>
              <w:pStyle w:val="TableText"/>
              <w:keepLines w:val="0"/>
            </w:pPr>
            <w:r>
              <w:rPr>
                <w:rFonts w:hint="cs"/>
                <w:rtl/>
              </w:rPr>
              <w:t>1.</w:t>
            </w:r>
          </w:p>
        </w:tc>
        <w:tc>
          <w:tcPr>
            <w:tcW w:w="7146" w:type="dxa"/>
            <w:gridSpan w:val="2"/>
          </w:tcPr>
          <w:p w:rsidR="00A2344A" w:rsidRPr="00A2344A" w:rsidRDefault="00A2344A" w:rsidP="00A2344A">
            <w:pPr>
              <w:pStyle w:val="TableHead"/>
              <w:keepLines w:val="0"/>
              <w:jc w:val="left"/>
              <w:rPr>
                <w:b w:val="0"/>
                <w:bCs w:val="0"/>
              </w:rPr>
            </w:pPr>
            <w:r w:rsidRPr="00A2344A">
              <w:rPr>
                <w:rFonts w:hint="cs"/>
                <w:b w:val="0"/>
                <w:bCs w:val="0"/>
                <w:rtl/>
              </w:rPr>
              <w:t>בחוק-יסוד: הממשלה‏</w:t>
            </w:r>
            <w:r w:rsidRPr="00A2344A">
              <w:rPr>
                <w:rStyle w:val="a6"/>
                <w:b w:val="0"/>
                <w:bCs w:val="0"/>
                <w:rtl/>
              </w:rPr>
              <w:footnoteReference w:id="2"/>
            </w:r>
            <w:r>
              <w:rPr>
                <w:rFonts w:hint="cs"/>
                <w:b w:val="0"/>
                <w:bCs w:val="0"/>
                <w:rtl/>
              </w:rPr>
              <w:t xml:space="preserve"> (להלן – חוק-יסוד: הממשלה</w:t>
            </w:r>
            <w:r w:rsidRPr="00A2344A">
              <w:rPr>
                <w:rFonts w:hint="cs"/>
                <w:b w:val="0"/>
                <w:bCs w:val="0"/>
                <w:rtl/>
              </w:rPr>
              <w:t>), בסעיף 6, אחרי סעיף קטן (ג) יבוא:</w:t>
            </w:r>
          </w:p>
        </w:tc>
      </w:tr>
      <w:tr w:rsidR="00A2344A" w:rsidTr="00A2344A">
        <w:trPr>
          <w:cantSplit/>
          <w:trHeight w:val="60"/>
        </w:trPr>
        <w:tc>
          <w:tcPr>
            <w:tcW w:w="1871" w:type="dxa"/>
          </w:tcPr>
          <w:p w:rsidR="00A2344A" w:rsidRDefault="00A2344A" w:rsidP="00A2344A">
            <w:pPr>
              <w:pStyle w:val="TableSideHeading"/>
              <w:keepLines w:val="0"/>
            </w:pPr>
          </w:p>
        </w:tc>
        <w:tc>
          <w:tcPr>
            <w:tcW w:w="624" w:type="dxa"/>
          </w:tcPr>
          <w:p w:rsidR="00A2344A" w:rsidRDefault="00A2344A" w:rsidP="00A2344A">
            <w:pPr>
              <w:pStyle w:val="TableText"/>
              <w:keepLines w:val="0"/>
            </w:pPr>
          </w:p>
        </w:tc>
        <w:tc>
          <w:tcPr>
            <w:tcW w:w="7146" w:type="dxa"/>
            <w:gridSpan w:val="2"/>
          </w:tcPr>
          <w:p w:rsidR="00A2344A" w:rsidRPr="00A2344A" w:rsidRDefault="00A2344A" w:rsidP="00A2344A">
            <w:pPr>
              <w:pStyle w:val="TableHead"/>
              <w:keepLines w:val="0"/>
              <w:jc w:val="left"/>
              <w:rPr>
                <w:b w:val="0"/>
                <w:bCs w:val="0"/>
              </w:rPr>
            </w:pPr>
            <w:r w:rsidRPr="00A2344A">
              <w:rPr>
                <w:rFonts w:hint="cs"/>
                <w:b w:val="0"/>
                <w:bCs w:val="0"/>
                <w:rtl/>
              </w:rPr>
              <w:t>"(ג1)</w:t>
            </w:r>
            <w:r w:rsidRPr="00A2344A">
              <w:rPr>
                <w:rFonts w:hint="cs"/>
                <w:b w:val="0"/>
                <w:bCs w:val="0"/>
                <w:rtl/>
              </w:rPr>
              <w:tab/>
              <w:t>על אף האמור בסעיף קטן (ג), לא יתמנה לשר מי שהורשע בעבירה ונידון לעונש מאסר בפועל, למעט בעבודת שירות, לתקופה העולה על שישה חודשים, וביום המינוי טרם עברו 14 שנים מהיום שגמר לרצות את עונש המאסר או מיום מתן פסק הדין, לפי המאוחר, אם התקיימו לגביו כל אלה:</w:t>
            </w:r>
          </w:p>
        </w:tc>
      </w:tr>
      <w:tr w:rsidR="00A2344A" w:rsidTr="00B13CA4">
        <w:tblPrEx>
          <w:tblLook w:val="04A0" w:firstRow="1" w:lastRow="0" w:firstColumn="1" w:lastColumn="0" w:noHBand="0" w:noVBand="1"/>
        </w:tblPrEx>
        <w:trPr>
          <w:cantSplit/>
        </w:trPr>
        <w:tc>
          <w:tcPr>
            <w:tcW w:w="1871" w:type="dxa"/>
            <w:tcMar>
              <w:top w:w="91" w:type="dxa"/>
              <w:left w:w="0" w:type="dxa"/>
              <w:bottom w:w="91" w:type="dxa"/>
              <w:right w:w="0" w:type="dxa"/>
            </w:tcMar>
          </w:tcPr>
          <w:p w:rsidR="00A2344A" w:rsidRDefault="00A2344A">
            <w:pPr>
              <w:pStyle w:val="TableSideHeading"/>
            </w:pPr>
          </w:p>
        </w:tc>
        <w:tc>
          <w:tcPr>
            <w:tcW w:w="624" w:type="dxa"/>
            <w:tcMar>
              <w:top w:w="91" w:type="dxa"/>
              <w:left w:w="0" w:type="dxa"/>
              <w:bottom w:w="91" w:type="dxa"/>
              <w:right w:w="0" w:type="dxa"/>
            </w:tcMar>
          </w:tcPr>
          <w:p w:rsidR="00A2344A" w:rsidRDefault="00A2344A">
            <w:pPr>
              <w:pStyle w:val="TableText"/>
            </w:pPr>
          </w:p>
        </w:tc>
        <w:tc>
          <w:tcPr>
            <w:tcW w:w="624" w:type="dxa"/>
            <w:tcMar>
              <w:top w:w="91" w:type="dxa"/>
              <w:left w:w="0" w:type="dxa"/>
              <w:bottom w:w="91" w:type="dxa"/>
              <w:right w:w="0" w:type="dxa"/>
            </w:tcMar>
          </w:tcPr>
          <w:p w:rsidR="00A2344A" w:rsidRDefault="00A2344A">
            <w:pPr>
              <w:pStyle w:val="TableText"/>
            </w:pPr>
          </w:p>
        </w:tc>
        <w:tc>
          <w:tcPr>
            <w:tcW w:w="6522" w:type="dxa"/>
            <w:tcMar>
              <w:top w:w="91" w:type="dxa"/>
              <w:left w:w="0" w:type="dxa"/>
              <w:bottom w:w="91" w:type="dxa"/>
              <w:right w:w="0" w:type="dxa"/>
            </w:tcMar>
            <w:hideMark/>
          </w:tcPr>
          <w:p w:rsidR="00A2344A" w:rsidRDefault="00A2344A">
            <w:pPr>
              <w:pStyle w:val="TableBlock"/>
            </w:pPr>
            <w:r>
              <w:rPr>
                <w:rFonts w:hint="cs"/>
                <w:rtl/>
              </w:rPr>
              <w:t>(1)</w:t>
            </w:r>
            <w:r>
              <w:rPr>
                <w:rFonts w:hint="cs"/>
                <w:rtl/>
              </w:rPr>
              <w:tab/>
              <w:t>העבירה נעברה בזמן שהיה חבר הכנסת או חבר הממשלה;</w:t>
            </w:r>
          </w:p>
        </w:tc>
      </w:tr>
      <w:tr w:rsidR="00A2344A" w:rsidTr="00B13CA4">
        <w:tblPrEx>
          <w:tblLook w:val="04A0" w:firstRow="1" w:lastRow="0" w:firstColumn="1" w:lastColumn="0" w:noHBand="0" w:noVBand="1"/>
        </w:tblPrEx>
        <w:trPr>
          <w:cantSplit/>
        </w:trPr>
        <w:tc>
          <w:tcPr>
            <w:tcW w:w="1871" w:type="dxa"/>
            <w:tcMar>
              <w:top w:w="91" w:type="dxa"/>
              <w:left w:w="0" w:type="dxa"/>
              <w:bottom w:w="91" w:type="dxa"/>
              <w:right w:w="0" w:type="dxa"/>
            </w:tcMar>
          </w:tcPr>
          <w:p w:rsidR="00A2344A" w:rsidRDefault="00A2344A">
            <w:pPr>
              <w:pStyle w:val="TableSideHeading"/>
            </w:pPr>
          </w:p>
        </w:tc>
        <w:tc>
          <w:tcPr>
            <w:tcW w:w="624" w:type="dxa"/>
            <w:tcMar>
              <w:top w:w="91" w:type="dxa"/>
              <w:left w:w="0" w:type="dxa"/>
              <w:bottom w:w="91" w:type="dxa"/>
              <w:right w:w="0" w:type="dxa"/>
            </w:tcMar>
          </w:tcPr>
          <w:p w:rsidR="00A2344A" w:rsidRDefault="00A2344A">
            <w:pPr>
              <w:pStyle w:val="TableText"/>
            </w:pPr>
          </w:p>
        </w:tc>
        <w:tc>
          <w:tcPr>
            <w:tcW w:w="624" w:type="dxa"/>
            <w:tcMar>
              <w:top w:w="91" w:type="dxa"/>
              <w:left w:w="0" w:type="dxa"/>
              <w:bottom w:w="91" w:type="dxa"/>
              <w:right w:w="0" w:type="dxa"/>
            </w:tcMar>
          </w:tcPr>
          <w:p w:rsidR="00A2344A" w:rsidRDefault="00A2344A">
            <w:pPr>
              <w:pStyle w:val="TableText"/>
            </w:pPr>
          </w:p>
        </w:tc>
        <w:tc>
          <w:tcPr>
            <w:tcW w:w="6522" w:type="dxa"/>
            <w:tcMar>
              <w:top w:w="91" w:type="dxa"/>
              <w:left w:w="0" w:type="dxa"/>
              <w:bottom w:w="91" w:type="dxa"/>
              <w:right w:w="0" w:type="dxa"/>
            </w:tcMar>
            <w:hideMark/>
          </w:tcPr>
          <w:p w:rsidR="00A2344A" w:rsidRDefault="00A2344A">
            <w:pPr>
              <w:pStyle w:val="TableBlock"/>
            </w:pPr>
            <w:r>
              <w:rPr>
                <w:rFonts w:hint="cs"/>
                <w:rtl/>
              </w:rPr>
              <w:t>(2)</w:t>
            </w:r>
            <w:r>
              <w:rPr>
                <w:rFonts w:hint="cs"/>
                <w:rtl/>
              </w:rPr>
              <w:tab/>
              <w:t>הוא הורשע בפסק דין סופי בעבירה פלילית ובית המשפט קבע, ביוזמתו או לבקשת היועץ המשפטי לממשלה, שיש עם העבירה קלון;</w:t>
            </w:r>
          </w:p>
        </w:tc>
      </w:tr>
      <w:tr w:rsidR="00A2344A" w:rsidTr="00B13CA4">
        <w:tblPrEx>
          <w:tblLook w:val="04A0" w:firstRow="1" w:lastRow="0" w:firstColumn="1" w:lastColumn="0" w:noHBand="0" w:noVBand="1"/>
        </w:tblPrEx>
        <w:trPr>
          <w:cantSplit/>
        </w:trPr>
        <w:tc>
          <w:tcPr>
            <w:tcW w:w="1871" w:type="dxa"/>
            <w:tcMar>
              <w:top w:w="91" w:type="dxa"/>
              <w:left w:w="0" w:type="dxa"/>
              <w:bottom w:w="91" w:type="dxa"/>
              <w:right w:w="0" w:type="dxa"/>
            </w:tcMar>
          </w:tcPr>
          <w:p w:rsidR="00A2344A" w:rsidRDefault="00A2344A">
            <w:pPr>
              <w:pStyle w:val="TableSideHeading"/>
            </w:pPr>
          </w:p>
        </w:tc>
        <w:tc>
          <w:tcPr>
            <w:tcW w:w="624" w:type="dxa"/>
            <w:tcMar>
              <w:top w:w="91" w:type="dxa"/>
              <w:left w:w="0" w:type="dxa"/>
              <w:bottom w:w="91" w:type="dxa"/>
              <w:right w:w="0" w:type="dxa"/>
            </w:tcMar>
          </w:tcPr>
          <w:p w:rsidR="00A2344A" w:rsidRDefault="00A2344A">
            <w:pPr>
              <w:pStyle w:val="TableText"/>
            </w:pPr>
          </w:p>
        </w:tc>
        <w:tc>
          <w:tcPr>
            <w:tcW w:w="7146" w:type="dxa"/>
            <w:gridSpan w:val="2"/>
            <w:tcMar>
              <w:top w:w="91" w:type="dxa"/>
              <w:left w:w="0" w:type="dxa"/>
              <w:bottom w:w="91" w:type="dxa"/>
              <w:right w:w="0" w:type="dxa"/>
            </w:tcMar>
            <w:hideMark/>
          </w:tcPr>
          <w:p w:rsidR="00A2344A" w:rsidRDefault="00A2344A">
            <w:pPr>
              <w:pStyle w:val="TableBlock"/>
            </w:pPr>
            <w:r>
              <w:rPr>
                <w:rFonts w:hint="cs"/>
                <w:rtl/>
              </w:rPr>
              <w:t>לעניין סעיף קטן זה, "מאסר בפועל" – סך כל תקופות המאסר בפועל שעל הנידון לרצות ברצף אחד, אף אם הוטלו בגזרי דין שונים, לרבות מאסר על-תנאי שהופעל."</w:t>
            </w:r>
          </w:p>
        </w:tc>
      </w:tr>
      <w:tr w:rsidR="00A2344A" w:rsidTr="00B13CA4">
        <w:tblPrEx>
          <w:tblLook w:val="04A0" w:firstRow="1" w:lastRow="0" w:firstColumn="1" w:lastColumn="0" w:noHBand="0" w:noVBand="1"/>
        </w:tblPrEx>
        <w:trPr>
          <w:cantSplit/>
        </w:trPr>
        <w:tc>
          <w:tcPr>
            <w:tcW w:w="1871" w:type="dxa"/>
            <w:tcMar>
              <w:top w:w="91" w:type="dxa"/>
              <w:left w:w="0" w:type="dxa"/>
              <w:bottom w:w="91" w:type="dxa"/>
              <w:right w:w="0" w:type="dxa"/>
            </w:tcMar>
            <w:hideMark/>
          </w:tcPr>
          <w:p w:rsidR="00A2344A" w:rsidRDefault="00A2344A">
            <w:pPr>
              <w:pStyle w:val="TableSideHeading"/>
            </w:pPr>
            <w:r>
              <w:rPr>
                <w:rFonts w:hint="cs"/>
                <w:rtl/>
              </w:rPr>
              <w:lastRenderedPageBreak/>
              <w:t>תיקון סעיף 7</w:t>
            </w:r>
          </w:p>
        </w:tc>
        <w:tc>
          <w:tcPr>
            <w:tcW w:w="624" w:type="dxa"/>
            <w:tcMar>
              <w:top w:w="91" w:type="dxa"/>
              <w:left w:w="0" w:type="dxa"/>
              <w:bottom w:w="91" w:type="dxa"/>
              <w:right w:w="0" w:type="dxa"/>
            </w:tcMar>
            <w:hideMark/>
          </w:tcPr>
          <w:p w:rsidR="00A2344A" w:rsidRDefault="00A2344A">
            <w:pPr>
              <w:pStyle w:val="TableText"/>
            </w:pPr>
            <w:r>
              <w:rPr>
                <w:rFonts w:hint="cs"/>
                <w:rtl/>
              </w:rPr>
              <w:t>2.</w:t>
            </w:r>
          </w:p>
        </w:tc>
        <w:tc>
          <w:tcPr>
            <w:tcW w:w="7146" w:type="dxa"/>
            <w:gridSpan w:val="2"/>
            <w:tcMar>
              <w:top w:w="91" w:type="dxa"/>
              <w:left w:w="0" w:type="dxa"/>
              <w:bottom w:w="91" w:type="dxa"/>
              <w:right w:w="0" w:type="dxa"/>
            </w:tcMar>
            <w:hideMark/>
          </w:tcPr>
          <w:p w:rsidR="00A2344A" w:rsidRDefault="00A2344A">
            <w:pPr>
              <w:pStyle w:val="TableBlock"/>
            </w:pPr>
            <w:r>
              <w:rPr>
                <w:rFonts w:hint="cs"/>
                <w:rtl/>
              </w:rPr>
              <w:t>בסעיף 7(א) ל</w:t>
            </w:r>
            <w:r w:rsidRPr="00A2344A">
              <w:rPr>
                <w:rtl/>
              </w:rPr>
              <w:t>חוק-יסוד: הממשלה</w:t>
            </w:r>
            <w:r>
              <w:rPr>
                <w:rFonts w:hint="cs"/>
                <w:rtl/>
              </w:rPr>
              <w:t>, אחרי "שהסכים לכך" יבוא "וכשיר להיות שר".</w:t>
            </w:r>
          </w:p>
        </w:tc>
      </w:tr>
      <w:tr w:rsidR="00A2344A" w:rsidTr="00B13CA4">
        <w:tblPrEx>
          <w:tblLook w:val="04A0" w:firstRow="1" w:lastRow="0" w:firstColumn="1" w:lastColumn="0" w:noHBand="0" w:noVBand="1"/>
        </w:tblPrEx>
        <w:trPr>
          <w:cantSplit/>
        </w:trPr>
        <w:tc>
          <w:tcPr>
            <w:tcW w:w="1871" w:type="dxa"/>
            <w:tcMar>
              <w:top w:w="91" w:type="dxa"/>
              <w:left w:w="0" w:type="dxa"/>
              <w:bottom w:w="91" w:type="dxa"/>
              <w:right w:w="0" w:type="dxa"/>
            </w:tcMar>
            <w:hideMark/>
          </w:tcPr>
          <w:p w:rsidR="00A2344A" w:rsidRDefault="00A2344A">
            <w:pPr>
              <w:pStyle w:val="TableSideHeading"/>
            </w:pPr>
            <w:r>
              <w:rPr>
                <w:rFonts w:hint="cs"/>
                <w:rtl/>
              </w:rPr>
              <w:t>תיקון סעיף 25</w:t>
            </w:r>
          </w:p>
        </w:tc>
        <w:tc>
          <w:tcPr>
            <w:tcW w:w="624" w:type="dxa"/>
            <w:tcMar>
              <w:top w:w="91" w:type="dxa"/>
              <w:left w:w="0" w:type="dxa"/>
              <w:bottom w:w="91" w:type="dxa"/>
              <w:right w:w="0" w:type="dxa"/>
            </w:tcMar>
            <w:hideMark/>
          </w:tcPr>
          <w:p w:rsidR="00A2344A" w:rsidRDefault="00A2344A">
            <w:pPr>
              <w:pStyle w:val="TableText"/>
            </w:pPr>
            <w:r>
              <w:rPr>
                <w:rFonts w:hint="cs"/>
                <w:rtl/>
              </w:rPr>
              <w:t xml:space="preserve">3. </w:t>
            </w:r>
          </w:p>
        </w:tc>
        <w:tc>
          <w:tcPr>
            <w:tcW w:w="7146" w:type="dxa"/>
            <w:gridSpan w:val="2"/>
            <w:tcMar>
              <w:top w:w="91" w:type="dxa"/>
              <w:left w:w="0" w:type="dxa"/>
              <w:bottom w:w="91" w:type="dxa"/>
              <w:right w:w="0" w:type="dxa"/>
            </w:tcMar>
            <w:hideMark/>
          </w:tcPr>
          <w:p w:rsidR="00A2344A" w:rsidRDefault="00A2344A">
            <w:pPr>
              <w:pStyle w:val="TableBlock"/>
            </w:pPr>
            <w:r>
              <w:rPr>
                <w:rFonts w:hint="cs"/>
                <w:rtl/>
              </w:rPr>
              <w:t xml:space="preserve">בסעיף 25(א) </w:t>
            </w:r>
            <w:r w:rsidRPr="00A2344A">
              <w:rPr>
                <w:rtl/>
              </w:rPr>
              <w:t>לחוק-יסוד: הממשלה</w:t>
            </w:r>
            <w:r>
              <w:rPr>
                <w:rFonts w:hint="cs"/>
                <w:rtl/>
              </w:rPr>
              <w:t>, אחרי "סגן שר אחד" יבוא "שכשיר להיות שר".</w:t>
            </w:r>
          </w:p>
        </w:tc>
      </w:tr>
      <w:tr w:rsidR="00E13C27" w:rsidTr="00A2344A">
        <w:trPr>
          <w:cantSplit/>
          <w:trHeight w:val="60"/>
        </w:trPr>
        <w:tc>
          <w:tcPr>
            <w:tcW w:w="1871" w:type="dxa"/>
          </w:tcPr>
          <w:p w:rsidR="00E13C27" w:rsidRDefault="00B13CA4" w:rsidP="00E13C27">
            <w:pPr>
              <w:pStyle w:val="TableSideHeading"/>
              <w:keepLines w:val="0"/>
              <w:rPr>
                <w:rtl/>
              </w:rPr>
            </w:pPr>
            <w:r>
              <w:rPr>
                <w:rFonts w:hint="cs"/>
                <w:rtl/>
              </w:rPr>
              <w:t>תיקון חוק-יסוד: הכנסת</w:t>
            </w:r>
          </w:p>
        </w:tc>
        <w:tc>
          <w:tcPr>
            <w:tcW w:w="624" w:type="dxa"/>
          </w:tcPr>
          <w:p w:rsidR="00E13C27" w:rsidRDefault="00E2724C" w:rsidP="00E13C27">
            <w:pPr>
              <w:pStyle w:val="TableText"/>
              <w:keepLines w:val="0"/>
            </w:pPr>
            <w:r>
              <w:rPr>
                <w:rFonts w:hint="cs"/>
                <w:rtl/>
              </w:rPr>
              <w:t>4</w:t>
            </w:r>
            <w:r w:rsidR="0034587E">
              <w:rPr>
                <w:rFonts w:hint="cs"/>
                <w:rtl/>
              </w:rPr>
              <w:t>.</w:t>
            </w:r>
          </w:p>
        </w:tc>
        <w:tc>
          <w:tcPr>
            <w:tcW w:w="7146" w:type="dxa"/>
            <w:gridSpan w:val="2"/>
          </w:tcPr>
          <w:p w:rsidR="00E13C27" w:rsidRPr="00A2344A" w:rsidRDefault="0034587E" w:rsidP="003F3E3B">
            <w:pPr>
              <w:pStyle w:val="TableBlock"/>
              <w:tabs>
                <w:tab w:val="clear" w:pos="624"/>
                <w:tab w:val="clear" w:pos="1247"/>
              </w:tabs>
            </w:pPr>
            <w:r>
              <w:rPr>
                <w:rFonts w:hint="cs"/>
                <w:rtl/>
              </w:rPr>
              <w:t>בחוק-יסוד:</w:t>
            </w:r>
            <w:r w:rsidR="00B13CA4">
              <w:t xml:space="preserve"> </w:t>
            </w:r>
            <w:r>
              <w:rPr>
                <w:rFonts w:hint="cs"/>
                <w:rtl/>
              </w:rPr>
              <w:t>הכנסת</w:t>
            </w:r>
            <w:r>
              <w:rPr>
                <w:rStyle w:val="a6"/>
                <w:rtl/>
              </w:rPr>
              <w:footnoteReference w:id="3"/>
            </w:r>
            <w:r>
              <w:rPr>
                <w:rFonts w:hint="cs"/>
                <w:rtl/>
              </w:rPr>
              <w:t xml:space="preserve"> (להלן</w:t>
            </w:r>
            <w:r w:rsidR="003F3E3B">
              <w:rPr>
                <w:rFonts w:hint="cs"/>
                <w:rtl/>
              </w:rPr>
              <w:t xml:space="preserve"> </w:t>
            </w:r>
            <w:r w:rsidR="003F3E3B">
              <w:rPr>
                <w:rFonts w:hint="eastAsia"/>
                <w:rtl/>
              </w:rPr>
              <w:t>–</w:t>
            </w:r>
            <w:r w:rsidR="003F3E3B">
              <w:rPr>
                <w:rFonts w:hint="cs"/>
                <w:rtl/>
              </w:rPr>
              <w:t xml:space="preserve"> </w:t>
            </w:r>
            <w:r w:rsidR="00A2344A" w:rsidRPr="00A2344A">
              <w:rPr>
                <w:rFonts w:hint="cs"/>
                <w:rtl/>
              </w:rPr>
              <w:t>חוק-יסוד: הכנסת</w:t>
            </w:r>
            <w:r>
              <w:rPr>
                <w:rFonts w:hint="cs"/>
                <w:rtl/>
              </w:rPr>
              <w:t xml:space="preserve">), </w:t>
            </w:r>
            <w:r w:rsidR="00A2344A" w:rsidRPr="003F3E3B">
              <w:rPr>
                <w:rFonts w:hint="cs"/>
                <w:rtl/>
              </w:rPr>
              <w:t>ב</w:t>
            </w:r>
            <w:r w:rsidRPr="003F3E3B">
              <w:rPr>
                <w:rFonts w:hint="cs"/>
                <w:rtl/>
              </w:rPr>
              <w:t>ס</w:t>
            </w:r>
            <w:r>
              <w:rPr>
                <w:rFonts w:hint="cs"/>
                <w:rtl/>
              </w:rPr>
              <w:t>עיף 6</w:t>
            </w:r>
            <w:r w:rsidR="003F3E3B">
              <w:rPr>
                <w:rFonts w:hint="cs"/>
                <w:rtl/>
              </w:rPr>
              <w:t>,</w:t>
            </w:r>
            <w:r>
              <w:rPr>
                <w:rFonts w:hint="cs"/>
                <w:rtl/>
              </w:rPr>
              <w:t xml:space="preserve"> </w:t>
            </w:r>
            <w:r w:rsidR="00A2344A">
              <w:rPr>
                <w:rFonts w:hint="cs"/>
                <w:rtl/>
              </w:rPr>
              <w:t>אחרי סעיף קטן (א) יבוא:</w:t>
            </w:r>
          </w:p>
        </w:tc>
      </w:tr>
      <w:tr w:rsidR="00B13CA4" w:rsidTr="00A2344A">
        <w:trPr>
          <w:cantSplit/>
          <w:trHeight w:val="60"/>
        </w:trPr>
        <w:tc>
          <w:tcPr>
            <w:tcW w:w="1871" w:type="dxa"/>
          </w:tcPr>
          <w:p w:rsidR="00B13CA4" w:rsidRDefault="00B13CA4" w:rsidP="00E13C27">
            <w:pPr>
              <w:pStyle w:val="TableSideHeading"/>
              <w:keepLines w:val="0"/>
              <w:rPr>
                <w:rtl/>
              </w:rPr>
            </w:pPr>
          </w:p>
        </w:tc>
        <w:tc>
          <w:tcPr>
            <w:tcW w:w="624" w:type="dxa"/>
          </w:tcPr>
          <w:p w:rsidR="00B13CA4" w:rsidRDefault="00B13CA4" w:rsidP="00B13CA4">
            <w:pPr>
              <w:pStyle w:val="TableText"/>
              <w:rPr>
                <w:rtl/>
              </w:rPr>
            </w:pPr>
          </w:p>
        </w:tc>
        <w:tc>
          <w:tcPr>
            <w:tcW w:w="7146" w:type="dxa"/>
            <w:gridSpan w:val="2"/>
          </w:tcPr>
          <w:p w:rsidR="00B13CA4" w:rsidRDefault="00B13CA4" w:rsidP="003F3E3B">
            <w:pPr>
              <w:pStyle w:val="TableBlock"/>
              <w:tabs>
                <w:tab w:val="clear" w:pos="624"/>
                <w:tab w:val="clear" w:pos="1247"/>
              </w:tabs>
              <w:rPr>
                <w:rtl/>
              </w:rPr>
            </w:pPr>
            <w:r>
              <w:rPr>
                <w:rtl/>
              </w:rPr>
              <w:t>"(</w:t>
            </w:r>
            <w:r w:rsidR="003F3E3B">
              <w:rPr>
                <w:rFonts w:hint="cs"/>
                <w:rtl/>
              </w:rPr>
              <w:t>א1</w:t>
            </w:r>
            <w:r>
              <w:rPr>
                <w:rtl/>
              </w:rPr>
              <w:t>)</w:t>
            </w:r>
            <w:r>
              <w:rPr>
                <w:rFonts w:hint="cs"/>
                <w:rtl/>
              </w:rPr>
              <w:tab/>
            </w:r>
            <w:r w:rsidRPr="00B13CA4">
              <w:rPr>
                <w:rtl/>
              </w:rPr>
              <w:t xml:space="preserve">על אף האמור בסעיף קטן (א), </w:t>
            </w:r>
            <w:r w:rsidR="00E2724C">
              <w:rPr>
                <w:rFonts w:hint="cs"/>
                <w:rtl/>
              </w:rPr>
              <w:t xml:space="preserve">לא יהיה זכאי להיבחר לכנסת מי שנדון לעונש מאסר בפועל, למעט בעבודות שירות, </w:t>
            </w:r>
            <w:r w:rsidR="00E2724C" w:rsidRPr="00A2344A">
              <w:rPr>
                <w:rFonts w:hint="cs"/>
                <w:rtl/>
              </w:rPr>
              <w:t>לתקופה העולה על שישה חודשים,</w:t>
            </w:r>
            <w:r w:rsidR="00E2724C">
              <w:rPr>
                <w:rFonts w:hint="cs"/>
                <w:rtl/>
              </w:rPr>
              <w:t xml:space="preserve"> וביום הגשת רשימת המועמדים טרם עברו 14 שנים </w:t>
            </w:r>
            <w:r w:rsidR="00E2724C" w:rsidRPr="00A2344A">
              <w:rPr>
                <w:rFonts w:hint="cs"/>
                <w:rtl/>
              </w:rPr>
              <w:t>מהיום שגמר לרצות את עונש המאסר או מיום מתן פסק הדין, לפי המאוחר, אם התקיימו לגביו כל אלה</w:t>
            </w:r>
            <w:r w:rsidR="00E2724C">
              <w:rPr>
                <w:rFonts w:hint="cs"/>
                <w:rtl/>
              </w:rPr>
              <w:t xml:space="preserve"> </w:t>
            </w:r>
            <w:r w:rsidRPr="00B13CA4">
              <w:rPr>
                <w:rtl/>
              </w:rPr>
              <w:t>:</w:t>
            </w:r>
          </w:p>
        </w:tc>
      </w:tr>
      <w:tr w:rsidR="00E2724C">
        <w:trPr>
          <w:cantSplit/>
          <w:trHeight w:val="60"/>
        </w:trPr>
        <w:tc>
          <w:tcPr>
            <w:tcW w:w="1871" w:type="dxa"/>
          </w:tcPr>
          <w:p w:rsidR="00E2724C" w:rsidRDefault="00E2724C">
            <w:pPr>
              <w:pStyle w:val="TableSideHeading"/>
            </w:pPr>
          </w:p>
        </w:tc>
        <w:tc>
          <w:tcPr>
            <w:tcW w:w="624" w:type="dxa"/>
          </w:tcPr>
          <w:p w:rsidR="00E2724C" w:rsidRDefault="00E2724C">
            <w:pPr>
              <w:pStyle w:val="TableText"/>
            </w:pPr>
          </w:p>
        </w:tc>
        <w:tc>
          <w:tcPr>
            <w:tcW w:w="624" w:type="dxa"/>
          </w:tcPr>
          <w:p w:rsidR="00E2724C" w:rsidRDefault="00E2724C">
            <w:pPr>
              <w:pStyle w:val="TableText"/>
            </w:pPr>
          </w:p>
        </w:tc>
        <w:tc>
          <w:tcPr>
            <w:tcW w:w="6522" w:type="dxa"/>
          </w:tcPr>
          <w:p w:rsidR="00E2724C" w:rsidRDefault="00E2724C" w:rsidP="002A0D54">
            <w:pPr>
              <w:pStyle w:val="TableBlock"/>
            </w:pPr>
            <w:r>
              <w:rPr>
                <w:rFonts w:hint="cs"/>
                <w:rtl/>
              </w:rPr>
              <w:t>(1)</w:t>
            </w:r>
            <w:r>
              <w:rPr>
                <w:rFonts w:hint="cs"/>
                <w:rtl/>
              </w:rPr>
              <w:tab/>
              <w:t>העבירה נעברה בזמן שהיה חבר הכנסת או חבר הממשלה;</w:t>
            </w:r>
          </w:p>
        </w:tc>
      </w:tr>
      <w:tr w:rsidR="00E2724C">
        <w:trPr>
          <w:cantSplit/>
          <w:trHeight w:val="60"/>
        </w:trPr>
        <w:tc>
          <w:tcPr>
            <w:tcW w:w="1871" w:type="dxa"/>
          </w:tcPr>
          <w:p w:rsidR="00E2724C" w:rsidRDefault="00E2724C">
            <w:pPr>
              <w:pStyle w:val="TableSideHeading"/>
            </w:pPr>
          </w:p>
        </w:tc>
        <w:tc>
          <w:tcPr>
            <w:tcW w:w="624" w:type="dxa"/>
          </w:tcPr>
          <w:p w:rsidR="00E2724C" w:rsidRDefault="00E2724C" w:rsidP="00B13CA4">
            <w:pPr>
              <w:pStyle w:val="TableText"/>
            </w:pPr>
          </w:p>
        </w:tc>
        <w:tc>
          <w:tcPr>
            <w:tcW w:w="624" w:type="dxa"/>
          </w:tcPr>
          <w:p w:rsidR="00E2724C" w:rsidRDefault="00E2724C">
            <w:pPr>
              <w:pStyle w:val="TableText"/>
            </w:pPr>
          </w:p>
        </w:tc>
        <w:tc>
          <w:tcPr>
            <w:tcW w:w="6522" w:type="dxa"/>
          </w:tcPr>
          <w:p w:rsidR="00E2724C" w:rsidRDefault="00E2724C" w:rsidP="002A0D54">
            <w:pPr>
              <w:pStyle w:val="TableBlock"/>
            </w:pPr>
            <w:r>
              <w:rPr>
                <w:rFonts w:hint="cs"/>
                <w:rtl/>
              </w:rPr>
              <w:t>(2)</w:t>
            </w:r>
            <w:r>
              <w:rPr>
                <w:rFonts w:hint="cs"/>
                <w:rtl/>
              </w:rPr>
              <w:tab/>
              <w:t>הוא הורשע בפסק דין סופי בעבירה פלילית ובית המשפט קבע, ביוזמתו או לבקשת היועץ המשפטי לממשלה, שיש עם העבירה קלון;</w:t>
            </w:r>
          </w:p>
        </w:tc>
      </w:tr>
      <w:tr w:rsidR="00E2724C" w:rsidTr="00A2344A">
        <w:trPr>
          <w:cantSplit/>
          <w:trHeight w:val="60"/>
        </w:trPr>
        <w:tc>
          <w:tcPr>
            <w:tcW w:w="1871" w:type="dxa"/>
          </w:tcPr>
          <w:p w:rsidR="00E2724C" w:rsidRDefault="00E2724C" w:rsidP="00E13C27">
            <w:pPr>
              <w:pStyle w:val="TableSideHeading"/>
              <w:keepLines w:val="0"/>
              <w:rPr>
                <w:rtl/>
              </w:rPr>
            </w:pPr>
            <w:r>
              <w:rPr>
                <w:rFonts w:hint="cs"/>
                <w:rtl/>
              </w:rPr>
              <w:t>סייגים לתחולה</w:t>
            </w:r>
          </w:p>
        </w:tc>
        <w:tc>
          <w:tcPr>
            <w:tcW w:w="624" w:type="dxa"/>
          </w:tcPr>
          <w:p w:rsidR="00E2724C" w:rsidRDefault="00E2724C" w:rsidP="0034587E">
            <w:pPr>
              <w:pStyle w:val="TableText"/>
              <w:rPr>
                <w:rtl/>
              </w:rPr>
            </w:pPr>
            <w:r>
              <w:rPr>
                <w:rFonts w:hint="cs"/>
                <w:rtl/>
              </w:rPr>
              <w:t>5.</w:t>
            </w:r>
          </w:p>
        </w:tc>
        <w:tc>
          <w:tcPr>
            <w:tcW w:w="7146" w:type="dxa"/>
            <w:gridSpan w:val="2"/>
          </w:tcPr>
          <w:p w:rsidR="00E2724C" w:rsidRDefault="00E2724C" w:rsidP="002A0D54">
            <w:pPr>
              <w:pStyle w:val="TableBlock"/>
            </w:pPr>
            <w:r>
              <w:rPr>
                <w:rFonts w:hint="cs"/>
                <w:rtl/>
              </w:rPr>
              <w:t>(א)</w:t>
            </w:r>
            <w:r>
              <w:rPr>
                <w:rFonts w:hint="cs"/>
                <w:rtl/>
              </w:rPr>
              <w:tab/>
              <w:t xml:space="preserve">הוראות חוק-יסוד: הממשלה כנוסחו בחוק-יסוד זה לא יחולו, לעניין ראש הממשלה, שר או סגן שר, על מי שהורשע בעבירה אך חלפו שבע שנים מיום שגמר לרצות את עונש המאסר או ממתן פסק הדין, לפי המאוחר, ולפיכך היה כשיר להתמנות לשר לפני תחילתו של חוק-יסוד זה. </w:t>
            </w:r>
          </w:p>
        </w:tc>
      </w:tr>
      <w:tr w:rsidR="00E2724C" w:rsidTr="00A2344A">
        <w:trPr>
          <w:cantSplit/>
          <w:trHeight w:val="60"/>
        </w:trPr>
        <w:tc>
          <w:tcPr>
            <w:tcW w:w="1871" w:type="dxa"/>
          </w:tcPr>
          <w:p w:rsidR="00E2724C" w:rsidRDefault="00E2724C" w:rsidP="00E13C27">
            <w:pPr>
              <w:pStyle w:val="TableSideHeading"/>
              <w:keepLines w:val="0"/>
            </w:pPr>
          </w:p>
        </w:tc>
        <w:tc>
          <w:tcPr>
            <w:tcW w:w="624" w:type="dxa"/>
          </w:tcPr>
          <w:p w:rsidR="00E2724C" w:rsidRDefault="00E2724C" w:rsidP="00814D92">
            <w:pPr>
              <w:pStyle w:val="TableText"/>
              <w:keepLines w:val="0"/>
            </w:pPr>
          </w:p>
        </w:tc>
        <w:tc>
          <w:tcPr>
            <w:tcW w:w="7146" w:type="dxa"/>
            <w:gridSpan w:val="2"/>
          </w:tcPr>
          <w:p w:rsidR="00E2724C" w:rsidRDefault="00E2724C" w:rsidP="002A0D54">
            <w:pPr>
              <w:pStyle w:val="TableBlock"/>
            </w:pPr>
            <w:r>
              <w:rPr>
                <w:rFonts w:hint="cs"/>
                <w:rtl/>
              </w:rPr>
              <w:t>(ב)</w:t>
            </w:r>
            <w:r>
              <w:rPr>
                <w:rFonts w:hint="cs"/>
                <w:rtl/>
              </w:rPr>
              <w:tab/>
              <w:t>הוראות חוק-יסוד: הממשלה כנוסחו בחוק-יסוד זה לא יחולו, לעניין ראש הממשלה או סגן שר, על מי שהורשע בעבירה והוטל עליו מאסר על-תנאי או מאסר בפועל לתקופה שאינה עולה על שלושה חודשים, בלבד, ולפיכך היה כשיר להיבחר לכנסת לפני תחילתו של חוק-יסוד זה.</w:t>
            </w:r>
          </w:p>
        </w:tc>
      </w:tr>
      <w:tr w:rsidR="00E2724C" w:rsidTr="00A2344A">
        <w:trPr>
          <w:cantSplit/>
          <w:trHeight w:val="60"/>
        </w:trPr>
        <w:tc>
          <w:tcPr>
            <w:tcW w:w="1871" w:type="dxa"/>
          </w:tcPr>
          <w:p w:rsidR="00E2724C" w:rsidRDefault="00E2724C" w:rsidP="00E13C27">
            <w:pPr>
              <w:pStyle w:val="TableSideHeading"/>
              <w:keepLines w:val="0"/>
            </w:pPr>
          </w:p>
        </w:tc>
        <w:tc>
          <w:tcPr>
            <w:tcW w:w="624" w:type="dxa"/>
          </w:tcPr>
          <w:p w:rsidR="00E2724C" w:rsidRDefault="00E2724C" w:rsidP="00E2724C">
            <w:pPr>
              <w:pStyle w:val="TableText"/>
            </w:pPr>
          </w:p>
        </w:tc>
        <w:tc>
          <w:tcPr>
            <w:tcW w:w="7146" w:type="dxa"/>
            <w:gridSpan w:val="2"/>
          </w:tcPr>
          <w:p w:rsidR="00E2724C" w:rsidRDefault="003F3E3B" w:rsidP="002A0D54">
            <w:pPr>
              <w:pStyle w:val="TableBlock"/>
              <w:rPr>
                <w:rtl/>
              </w:rPr>
            </w:pPr>
            <w:r>
              <w:rPr>
                <w:rFonts w:hint="cs"/>
                <w:rtl/>
              </w:rPr>
              <w:t>(ג)</w:t>
            </w:r>
            <w:r>
              <w:rPr>
                <w:rtl/>
              </w:rPr>
              <w:tab/>
            </w:r>
            <w:r w:rsidR="00E2724C">
              <w:rPr>
                <w:rFonts w:hint="cs"/>
                <w:rtl/>
              </w:rPr>
              <w:t xml:space="preserve">הוראות חוק-יסוד: הכנסת כנוסחו בחוק-יסוד זה לא יחולו, לעניין חבר הכנסת, על מי שהורשע בעבירה אך חלפו 7 שנים מיום שגמר לרצות את עונש המאסר ולפיכך היה זכאי להיבחר לכנסת לפני תחילתו של חוק-יסוד זה. </w:t>
            </w:r>
          </w:p>
        </w:tc>
      </w:tr>
    </w:tbl>
    <w:p w:rsidR="003F3E3B" w:rsidRDefault="003F3E3B" w:rsidP="00E13C27">
      <w:pPr>
        <w:pStyle w:val="HeadDivreiHesber"/>
        <w:spacing w:before="0" w:after="0"/>
        <w:rPr>
          <w:rFonts w:hint="cs"/>
          <w:rtl/>
        </w:rPr>
      </w:pPr>
    </w:p>
    <w:p w:rsidR="00E13C27" w:rsidRDefault="00E13C27" w:rsidP="00E13C27">
      <w:pPr>
        <w:pStyle w:val="HeadDivreiHesber"/>
        <w:spacing w:before="0" w:after="0"/>
        <w:rPr>
          <w:rFonts w:hint="cs"/>
          <w:rtl/>
        </w:rPr>
      </w:pPr>
      <w:r>
        <w:rPr>
          <w:rFonts w:hint="cs"/>
          <w:rtl/>
        </w:rPr>
        <w:t>דברי הסבר</w:t>
      </w:r>
    </w:p>
    <w:p w:rsidR="003F3E3B" w:rsidRDefault="003F3E3B" w:rsidP="00E13C27">
      <w:pPr>
        <w:pStyle w:val="HeadDivreiHesber"/>
        <w:spacing w:before="0" w:after="0"/>
        <w:rPr>
          <w:rtl/>
        </w:rPr>
      </w:pPr>
    </w:p>
    <w:p w:rsidR="00B13CA4" w:rsidRPr="001066FA" w:rsidRDefault="00B13CA4" w:rsidP="00E2724C">
      <w:pPr>
        <w:pStyle w:val="Hesber"/>
        <w:rPr>
          <w:rtl/>
        </w:rPr>
      </w:pPr>
      <w:r w:rsidRPr="001066FA">
        <w:rPr>
          <w:rFonts w:hint="eastAsia"/>
          <w:rtl/>
        </w:rPr>
        <w:t>התיקונים</w:t>
      </w:r>
      <w:r w:rsidRPr="001066FA">
        <w:rPr>
          <w:rtl/>
        </w:rPr>
        <w:t xml:space="preserve"> המוצעים נועדו </w:t>
      </w:r>
      <w:r w:rsidRPr="001066FA">
        <w:rPr>
          <w:rFonts w:hint="eastAsia"/>
          <w:rtl/>
        </w:rPr>
        <w:t>לחזק</w:t>
      </w:r>
      <w:r w:rsidRPr="001066FA">
        <w:rPr>
          <w:rtl/>
        </w:rPr>
        <w:t xml:space="preserve"> את טוהר המידות בקרב הרשות המבצעת</w:t>
      </w:r>
      <w:r w:rsidR="00E2724C">
        <w:rPr>
          <w:rFonts w:hint="cs"/>
          <w:rtl/>
        </w:rPr>
        <w:t xml:space="preserve"> ובית הנבחרים</w:t>
      </w:r>
      <w:r w:rsidRPr="001066FA">
        <w:rPr>
          <w:rtl/>
        </w:rPr>
        <w:t xml:space="preserve"> </w:t>
      </w:r>
      <w:r w:rsidRPr="001066FA">
        <w:rPr>
          <w:rFonts w:hint="cs"/>
          <w:rtl/>
        </w:rPr>
        <w:t>ו</w:t>
      </w:r>
      <w:r w:rsidRPr="001066FA">
        <w:rPr>
          <w:rFonts w:hint="eastAsia"/>
          <w:rtl/>
        </w:rPr>
        <w:t>לתרום</w:t>
      </w:r>
      <w:r w:rsidRPr="001066FA">
        <w:rPr>
          <w:rtl/>
        </w:rPr>
        <w:t xml:space="preserve"> </w:t>
      </w:r>
      <w:r w:rsidRPr="001066FA">
        <w:rPr>
          <w:rFonts w:hint="eastAsia"/>
          <w:rtl/>
        </w:rPr>
        <w:t>להגברת</w:t>
      </w:r>
      <w:r w:rsidRPr="001066FA">
        <w:rPr>
          <w:rtl/>
        </w:rPr>
        <w:t xml:space="preserve"> </w:t>
      </w:r>
      <w:r w:rsidRPr="001066FA">
        <w:rPr>
          <w:rFonts w:hint="eastAsia"/>
          <w:rtl/>
        </w:rPr>
        <w:t>אמון</w:t>
      </w:r>
      <w:r w:rsidRPr="001066FA">
        <w:rPr>
          <w:rtl/>
        </w:rPr>
        <w:t xml:space="preserve"> </w:t>
      </w:r>
      <w:r w:rsidRPr="001066FA">
        <w:rPr>
          <w:rFonts w:hint="eastAsia"/>
          <w:rtl/>
        </w:rPr>
        <w:t>הציבור</w:t>
      </w:r>
      <w:r w:rsidRPr="001066FA">
        <w:rPr>
          <w:rtl/>
        </w:rPr>
        <w:t xml:space="preserve"> </w:t>
      </w:r>
      <w:r w:rsidR="00E2724C">
        <w:rPr>
          <w:rFonts w:hint="cs"/>
          <w:rtl/>
        </w:rPr>
        <w:t>ברשויות אלו</w:t>
      </w:r>
      <w:r w:rsidRPr="001066FA">
        <w:rPr>
          <w:rtl/>
        </w:rPr>
        <w:t>.</w:t>
      </w:r>
    </w:p>
    <w:p w:rsidR="00B13CA4" w:rsidRPr="00700464" w:rsidRDefault="00B13CA4" w:rsidP="00B13CA4">
      <w:pPr>
        <w:pStyle w:val="Hesber"/>
        <w:rPr>
          <w:rtl/>
        </w:rPr>
      </w:pPr>
      <w:r w:rsidRPr="00700464">
        <w:rPr>
          <w:rFonts w:hint="eastAsia"/>
          <w:b/>
          <w:bCs/>
          <w:rtl/>
        </w:rPr>
        <w:t>סעיף</w:t>
      </w:r>
      <w:r w:rsidRPr="00700464">
        <w:rPr>
          <w:b/>
          <w:bCs/>
          <w:rtl/>
        </w:rPr>
        <w:t xml:space="preserve"> 1</w:t>
      </w:r>
      <w:r w:rsidRPr="00700464">
        <w:rPr>
          <w:rtl/>
        </w:rPr>
        <w:tab/>
        <w:t xml:space="preserve"> </w:t>
      </w:r>
      <w:r w:rsidRPr="00700464">
        <w:rPr>
          <w:rFonts w:hint="eastAsia"/>
          <w:rtl/>
        </w:rPr>
        <w:t>לפי</w:t>
      </w:r>
      <w:r w:rsidRPr="00700464">
        <w:rPr>
          <w:rtl/>
        </w:rPr>
        <w:t xml:space="preserve"> </w:t>
      </w:r>
      <w:r w:rsidRPr="00700464">
        <w:rPr>
          <w:rFonts w:hint="eastAsia"/>
          <w:rtl/>
        </w:rPr>
        <w:t>סעיף</w:t>
      </w:r>
      <w:r w:rsidRPr="00700464">
        <w:rPr>
          <w:rtl/>
        </w:rPr>
        <w:t xml:space="preserve"> 6 </w:t>
      </w:r>
      <w:r w:rsidRPr="00700464">
        <w:rPr>
          <w:rFonts w:hint="eastAsia"/>
          <w:rtl/>
        </w:rPr>
        <w:t>לחוק</w:t>
      </w:r>
      <w:r w:rsidRPr="00700464">
        <w:rPr>
          <w:rtl/>
        </w:rPr>
        <w:t xml:space="preserve">-יסוד: </w:t>
      </w:r>
      <w:r w:rsidRPr="00700464">
        <w:rPr>
          <w:rFonts w:hint="eastAsia"/>
          <w:rtl/>
        </w:rPr>
        <w:t>הממשלה</w:t>
      </w:r>
      <w:r w:rsidRPr="00700464">
        <w:rPr>
          <w:rtl/>
        </w:rPr>
        <w:t xml:space="preserve">, </w:t>
      </w:r>
      <w:r w:rsidRPr="00700464">
        <w:rPr>
          <w:rFonts w:hint="eastAsia"/>
          <w:rtl/>
        </w:rPr>
        <w:t>שעניינו</w:t>
      </w:r>
      <w:r w:rsidRPr="00700464">
        <w:rPr>
          <w:rtl/>
        </w:rPr>
        <w:t xml:space="preserve"> </w:t>
      </w:r>
      <w:r w:rsidRPr="00700464">
        <w:rPr>
          <w:rFonts w:hint="eastAsia"/>
          <w:rtl/>
        </w:rPr>
        <w:t>כשירותם</w:t>
      </w:r>
      <w:r w:rsidRPr="00700464">
        <w:rPr>
          <w:rtl/>
        </w:rPr>
        <w:t xml:space="preserve"> </w:t>
      </w:r>
      <w:r w:rsidRPr="00700464">
        <w:rPr>
          <w:rFonts w:hint="eastAsia"/>
          <w:rtl/>
        </w:rPr>
        <w:t>של</w:t>
      </w:r>
      <w:r w:rsidRPr="00700464">
        <w:rPr>
          <w:rtl/>
        </w:rPr>
        <w:t xml:space="preserve"> </w:t>
      </w:r>
      <w:r w:rsidRPr="00700464">
        <w:rPr>
          <w:rFonts w:hint="eastAsia"/>
          <w:rtl/>
        </w:rPr>
        <w:t>השרים</w:t>
      </w:r>
      <w:r w:rsidRPr="00700464">
        <w:rPr>
          <w:rtl/>
        </w:rPr>
        <w:t xml:space="preserve">, מי שהורשע בעבירה ונידון לעונש מאסר ובית המשפט קבע שיש עם העבירה משום קלון, לא יתמנה לשר </w:t>
      </w:r>
      <w:r w:rsidRPr="00700464">
        <w:rPr>
          <w:rFonts w:hint="eastAsia"/>
          <w:rtl/>
        </w:rPr>
        <w:t>במשך</w:t>
      </w:r>
      <w:r w:rsidRPr="00700464">
        <w:rPr>
          <w:rtl/>
        </w:rPr>
        <w:t xml:space="preserve"> </w:t>
      </w:r>
      <w:r w:rsidRPr="00700464">
        <w:rPr>
          <w:rFonts w:hint="eastAsia"/>
          <w:rtl/>
        </w:rPr>
        <w:t>שבע</w:t>
      </w:r>
      <w:r w:rsidRPr="00700464">
        <w:rPr>
          <w:rtl/>
        </w:rPr>
        <w:t xml:space="preserve"> </w:t>
      </w:r>
      <w:r w:rsidRPr="00700464">
        <w:rPr>
          <w:rFonts w:hint="eastAsia"/>
          <w:rtl/>
        </w:rPr>
        <w:t>שנים</w:t>
      </w:r>
      <w:r w:rsidRPr="00700464">
        <w:rPr>
          <w:rtl/>
        </w:rPr>
        <w:t xml:space="preserve"> </w:t>
      </w:r>
      <w:r w:rsidRPr="00700464">
        <w:rPr>
          <w:rFonts w:hint="eastAsia"/>
          <w:rtl/>
        </w:rPr>
        <w:lastRenderedPageBreak/>
        <w:t>מהיום</w:t>
      </w:r>
      <w:r w:rsidRPr="00700464">
        <w:rPr>
          <w:rtl/>
        </w:rPr>
        <w:t xml:space="preserve"> </w:t>
      </w:r>
      <w:r w:rsidRPr="00700464">
        <w:rPr>
          <w:rFonts w:hint="eastAsia"/>
          <w:rtl/>
        </w:rPr>
        <w:t>שגמר</w:t>
      </w:r>
      <w:r w:rsidRPr="00700464">
        <w:rPr>
          <w:rtl/>
        </w:rPr>
        <w:t xml:space="preserve"> </w:t>
      </w:r>
      <w:r w:rsidRPr="00700464">
        <w:rPr>
          <w:rFonts w:hint="eastAsia"/>
          <w:rtl/>
        </w:rPr>
        <w:t>לרצות</w:t>
      </w:r>
      <w:r w:rsidRPr="00700464">
        <w:rPr>
          <w:rtl/>
        </w:rPr>
        <w:t xml:space="preserve"> </w:t>
      </w:r>
      <w:r w:rsidRPr="00700464">
        <w:rPr>
          <w:rFonts w:hint="eastAsia"/>
          <w:rtl/>
        </w:rPr>
        <w:t>את</w:t>
      </w:r>
      <w:r w:rsidRPr="00700464">
        <w:rPr>
          <w:rtl/>
        </w:rPr>
        <w:t xml:space="preserve"> </w:t>
      </w:r>
      <w:r w:rsidRPr="00700464">
        <w:rPr>
          <w:rFonts w:hint="eastAsia"/>
          <w:rtl/>
        </w:rPr>
        <w:t>עונשו</w:t>
      </w:r>
      <w:r w:rsidRPr="00700464">
        <w:rPr>
          <w:rtl/>
        </w:rPr>
        <w:t xml:space="preserve"> או מיום מתן פסק הדין, </w:t>
      </w:r>
      <w:r w:rsidRPr="00700464">
        <w:rPr>
          <w:rFonts w:hint="eastAsia"/>
          <w:rtl/>
        </w:rPr>
        <w:t>לפי</w:t>
      </w:r>
      <w:r w:rsidRPr="00700464">
        <w:rPr>
          <w:rtl/>
        </w:rPr>
        <w:t xml:space="preserve"> </w:t>
      </w:r>
      <w:r w:rsidRPr="00700464">
        <w:rPr>
          <w:rFonts w:hint="eastAsia"/>
          <w:rtl/>
        </w:rPr>
        <w:t>המאוחר</w:t>
      </w:r>
      <w:r w:rsidRPr="00700464">
        <w:rPr>
          <w:rtl/>
        </w:rPr>
        <w:t xml:space="preserve">. </w:t>
      </w:r>
      <w:r w:rsidRPr="00700464">
        <w:rPr>
          <w:rFonts w:hint="eastAsia"/>
          <w:rtl/>
        </w:rPr>
        <w:t>מנגד</w:t>
      </w:r>
      <w:r w:rsidRPr="00700464">
        <w:rPr>
          <w:rtl/>
        </w:rPr>
        <w:t xml:space="preserve">, </w:t>
      </w:r>
      <w:r w:rsidRPr="00700464">
        <w:rPr>
          <w:rFonts w:hint="eastAsia"/>
          <w:rtl/>
        </w:rPr>
        <w:t>אם</w:t>
      </w:r>
      <w:r w:rsidRPr="00700464">
        <w:rPr>
          <w:rtl/>
        </w:rPr>
        <w:t xml:space="preserve"> בית המשפט לא קבע שיש עם העבירה </w:t>
      </w:r>
      <w:r w:rsidRPr="00700464">
        <w:rPr>
          <w:rFonts w:hint="eastAsia"/>
          <w:rtl/>
        </w:rPr>
        <w:t>משום</w:t>
      </w:r>
      <w:r w:rsidRPr="00700464">
        <w:rPr>
          <w:rtl/>
        </w:rPr>
        <w:t xml:space="preserve"> </w:t>
      </w:r>
      <w:r w:rsidRPr="00700464">
        <w:rPr>
          <w:rFonts w:hint="eastAsia"/>
          <w:rtl/>
        </w:rPr>
        <w:t>קלון</w:t>
      </w:r>
      <w:r w:rsidRPr="00700464">
        <w:rPr>
          <w:rtl/>
        </w:rPr>
        <w:t xml:space="preserve">, </w:t>
      </w:r>
      <w:r w:rsidRPr="00700464">
        <w:rPr>
          <w:rFonts w:hint="eastAsia"/>
          <w:rtl/>
        </w:rPr>
        <w:t>רשאי</w:t>
      </w:r>
      <w:r w:rsidRPr="00700464">
        <w:rPr>
          <w:rtl/>
        </w:rPr>
        <w:t xml:space="preserve"> </w:t>
      </w:r>
      <w:r w:rsidRPr="00700464">
        <w:rPr>
          <w:rFonts w:hint="eastAsia"/>
          <w:rtl/>
        </w:rPr>
        <w:t>יושב</w:t>
      </w:r>
      <w:r w:rsidRPr="00700464">
        <w:rPr>
          <w:rtl/>
        </w:rPr>
        <w:t xml:space="preserve"> </w:t>
      </w:r>
      <w:r w:rsidRPr="00700464">
        <w:rPr>
          <w:rFonts w:hint="eastAsia"/>
          <w:rtl/>
        </w:rPr>
        <w:t>ראש</w:t>
      </w:r>
      <w:r w:rsidRPr="00700464">
        <w:rPr>
          <w:rtl/>
        </w:rPr>
        <w:t xml:space="preserve"> ועדת ה</w:t>
      </w:r>
      <w:r w:rsidRPr="00700464">
        <w:rPr>
          <w:rFonts w:hint="eastAsia"/>
          <w:rtl/>
        </w:rPr>
        <w:t>בחירות</w:t>
      </w:r>
      <w:r w:rsidRPr="00700464">
        <w:rPr>
          <w:rtl/>
        </w:rPr>
        <w:t xml:space="preserve"> לקבוע כי אין עם העבירה </w:t>
      </w:r>
      <w:r w:rsidRPr="00700464">
        <w:rPr>
          <w:rFonts w:hint="eastAsia"/>
          <w:rtl/>
        </w:rPr>
        <w:t>משום</w:t>
      </w:r>
      <w:r w:rsidRPr="00700464">
        <w:rPr>
          <w:rtl/>
        </w:rPr>
        <w:t xml:space="preserve"> </w:t>
      </w:r>
      <w:r w:rsidRPr="00700464">
        <w:rPr>
          <w:rFonts w:hint="eastAsia"/>
          <w:rtl/>
        </w:rPr>
        <w:t>קלון</w:t>
      </w:r>
      <w:r w:rsidRPr="00700464">
        <w:rPr>
          <w:rtl/>
        </w:rPr>
        <w:t xml:space="preserve">, </w:t>
      </w:r>
      <w:r w:rsidRPr="00700464">
        <w:rPr>
          <w:rFonts w:hint="eastAsia"/>
          <w:rtl/>
        </w:rPr>
        <w:t>וכך</w:t>
      </w:r>
      <w:r w:rsidRPr="00700464">
        <w:rPr>
          <w:rtl/>
        </w:rPr>
        <w:t xml:space="preserve"> </w:t>
      </w:r>
      <w:r w:rsidRPr="00700464">
        <w:rPr>
          <w:rFonts w:hint="eastAsia"/>
          <w:rtl/>
        </w:rPr>
        <w:t>להתיר</w:t>
      </w:r>
      <w:r w:rsidRPr="00700464">
        <w:rPr>
          <w:rtl/>
        </w:rPr>
        <w:t xml:space="preserve"> </w:t>
      </w:r>
      <w:r w:rsidRPr="00700464">
        <w:rPr>
          <w:rFonts w:hint="eastAsia"/>
          <w:rtl/>
        </w:rPr>
        <w:t>את</w:t>
      </w:r>
      <w:r w:rsidRPr="00700464">
        <w:rPr>
          <w:rtl/>
        </w:rPr>
        <w:t xml:space="preserve"> </w:t>
      </w:r>
      <w:r w:rsidRPr="00700464">
        <w:rPr>
          <w:rFonts w:hint="eastAsia"/>
          <w:rtl/>
        </w:rPr>
        <w:t>המינוי</w:t>
      </w:r>
      <w:r w:rsidRPr="00700464">
        <w:rPr>
          <w:rtl/>
        </w:rPr>
        <w:t xml:space="preserve">. </w:t>
      </w:r>
    </w:p>
    <w:p w:rsidR="00B13CA4" w:rsidRPr="001066FA" w:rsidRDefault="00B13CA4" w:rsidP="00B13CA4">
      <w:pPr>
        <w:pStyle w:val="Hesber"/>
        <w:rPr>
          <w:rtl/>
        </w:rPr>
      </w:pPr>
      <w:r w:rsidRPr="001066FA">
        <w:rPr>
          <w:rtl/>
        </w:rPr>
        <w:t xml:space="preserve">מוצע לקבוע </w:t>
      </w:r>
      <w:r w:rsidRPr="001066FA">
        <w:rPr>
          <w:rFonts w:hint="eastAsia"/>
          <w:rtl/>
        </w:rPr>
        <w:t>כי</w:t>
      </w:r>
      <w:r w:rsidRPr="001066FA">
        <w:rPr>
          <w:rtl/>
        </w:rPr>
        <w:t xml:space="preserve"> </w:t>
      </w:r>
      <w:r w:rsidRPr="001066FA">
        <w:rPr>
          <w:rFonts w:hint="eastAsia"/>
          <w:rtl/>
        </w:rPr>
        <w:t>נוסף</w:t>
      </w:r>
      <w:r w:rsidRPr="001066FA">
        <w:rPr>
          <w:rtl/>
        </w:rPr>
        <w:t xml:space="preserve"> </w:t>
      </w:r>
      <w:r w:rsidRPr="001066FA">
        <w:rPr>
          <w:rFonts w:hint="eastAsia"/>
          <w:rtl/>
        </w:rPr>
        <w:t>על</w:t>
      </w:r>
      <w:r w:rsidRPr="001066FA">
        <w:rPr>
          <w:rtl/>
        </w:rPr>
        <w:t xml:space="preserve"> </w:t>
      </w:r>
      <w:r w:rsidRPr="001066FA">
        <w:rPr>
          <w:rFonts w:hint="eastAsia"/>
          <w:rtl/>
        </w:rPr>
        <w:t>ההגבלה</w:t>
      </w:r>
      <w:r w:rsidRPr="001066FA">
        <w:rPr>
          <w:rtl/>
        </w:rPr>
        <w:t xml:space="preserve"> </w:t>
      </w:r>
      <w:r w:rsidRPr="001066FA">
        <w:rPr>
          <w:rFonts w:hint="eastAsia"/>
          <w:rtl/>
        </w:rPr>
        <w:t>האמורה</w:t>
      </w:r>
      <w:r w:rsidRPr="001066FA">
        <w:rPr>
          <w:rtl/>
        </w:rPr>
        <w:t xml:space="preserve">, חבר </w:t>
      </w:r>
      <w:r w:rsidRPr="001066FA">
        <w:rPr>
          <w:rFonts w:hint="eastAsia"/>
          <w:rtl/>
        </w:rPr>
        <w:t>ה</w:t>
      </w:r>
      <w:r w:rsidRPr="001066FA">
        <w:rPr>
          <w:rtl/>
        </w:rPr>
        <w:t xml:space="preserve">כנסת או שר </w:t>
      </w:r>
      <w:r w:rsidRPr="001066FA">
        <w:rPr>
          <w:rFonts w:hint="eastAsia"/>
          <w:rtl/>
        </w:rPr>
        <w:t>בממשלה</w:t>
      </w:r>
      <w:r w:rsidRPr="001066FA">
        <w:rPr>
          <w:rtl/>
        </w:rPr>
        <w:t xml:space="preserve"> שעבר עבירה בזמן כהונתו ובית המשפט קבע שיש </w:t>
      </w:r>
      <w:r w:rsidRPr="001066FA">
        <w:rPr>
          <w:rFonts w:hint="eastAsia"/>
          <w:rtl/>
        </w:rPr>
        <w:t>עם</w:t>
      </w:r>
      <w:r w:rsidRPr="001066FA">
        <w:rPr>
          <w:rtl/>
        </w:rPr>
        <w:t xml:space="preserve"> </w:t>
      </w:r>
      <w:r w:rsidRPr="001066FA">
        <w:rPr>
          <w:rFonts w:hint="eastAsia"/>
          <w:rtl/>
        </w:rPr>
        <w:t>ה</w:t>
      </w:r>
      <w:r w:rsidRPr="001066FA">
        <w:rPr>
          <w:rtl/>
        </w:rPr>
        <w:t xml:space="preserve">עבירה קלון וגזר עליו עונש מאסר </w:t>
      </w:r>
      <w:r w:rsidRPr="001066FA">
        <w:rPr>
          <w:rFonts w:hint="eastAsia"/>
          <w:rtl/>
        </w:rPr>
        <w:t>בפועל</w:t>
      </w:r>
      <w:r w:rsidRPr="001066FA">
        <w:rPr>
          <w:rtl/>
        </w:rPr>
        <w:t xml:space="preserve">, </w:t>
      </w:r>
      <w:r w:rsidRPr="001066FA">
        <w:rPr>
          <w:rFonts w:hint="eastAsia"/>
          <w:rtl/>
        </w:rPr>
        <w:t>שלא</w:t>
      </w:r>
      <w:r w:rsidRPr="001066FA">
        <w:rPr>
          <w:rtl/>
        </w:rPr>
        <w:t xml:space="preserve"> </w:t>
      </w:r>
      <w:r w:rsidRPr="001066FA">
        <w:rPr>
          <w:rFonts w:hint="eastAsia"/>
          <w:rtl/>
        </w:rPr>
        <w:t>בעבודת</w:t>
      </w:r>
      <w:r w:rsidRPr="001066FA">
        <w:rPr>
          <w:rtl/>
        </w:rPr>
        <w:t xml:space="preserve"> </w:t>
      </w:r>
      <w:r w:rsidRPr="001066FA">
        <w:rPr>
          <w:rFonts w:hint="eastAsia"/>
          <w:rtl/>
        </w:rPr>
        <w:t>שירות</w:t>
      </w:r>
      <w:r w:rsidRPr="001066FA">
        <w:rPr>
          <w:rtl/>
        </w:rPr>
        <w:t xml:space="preserve">, לתקופה העולה על </w:t>
      </w:r>
      <w:r w:rsidRPr="001066FA">
        <w:rPr>
          <w:rFonts w:hint="eastAsia"/>
          <w:rtl/>
        </w:rPr>
        <w:t>שישה</w:t>
      </w:r>
      <w:r w:rsidRPr="001066FA">
        <w:rPr>
          <w:rtl/>
        </w:rPr>
        <w:t xml:space="preserve"> חודשים, לא יתמנה לשר בממשלה במשך 14 שנים מהיום שגמר לרצות את עונשו או מיום מתן פסק הדין, לפי המאוחר. הטלת מאסר בפועל לתקופה כאמור מצדיקה החמרה בתנאי הכשירות למינוי </w:t>
      </w:r>
      <w:r w:rsidRPr="001066FA">
        <w:rPr>
          <w:rFonts w:hint="cs"/>
          <w:rtl/>
        </w:rPr>
        <w:t>ל</w:t>
      </w:r>
      <w:r w:rsidRPr="001066FA">
        <w:rPr>
          <w:rtl/>
        </w:rPr>
        <w:t>שר.</w:t>
      </w:r>
      <w:r w:rsidRPr="001066FA">
        <w:rPr>
          <w:rFonts w:hint="cs"/>
          <w:rtl/>
        </w:rPr>
        <w:t xml:space="preserve"> </w:t>
      </w:r>
    </w:p>
    <w:p w:rsidR="00B13CA4" w:rsidRPr="00700464" w:rsidRDefault="00B13CA4" w:rsidP="00B13CA4">
      <w:pPr>
        <w:pStyle w:val="Hesber"/>
        <w:rPr>
          <w:rtl/>
        </w:rPr>
      </w:pPr>
      <w:r w:rsidRPr="00700464">
        <w:rPr>
          <w:rFonts w:hint="eastAsia"/>
          <w:b/>
          <w:bCs/>
          <w:rtl/>
        </w:rPr>
        <w:t>סעיפים</w:t>
      </w:r>
      <w:r w:rsidRPr="00700464">
        <w:rPr>
          <w:b/>
          <w:bCs/>
          <w:rtl/>
        </w:rPr>
        <w:t xml:space="preserve"> 2 </w:t>
      </w:r>
      <w:r w:rsidRPr="00700464">
        <w:rPr>
          <w:rFonts w:hint="eastAsia"/>
          <w:b/>
          <w:bCs/>
          <w:rtl/>
        </w:rPr>
        <w:t>ו</w:t>
      </w:r>
      <w:r w:rsidRPr="00700464">
        <w:rPr>
          <w:b/>
          <w:bCs/>
          <w:rtl/>
        </w:rPr>
        <w:t>-3</w:t>
      </w:r>
      <w:r w:rsidRPr="00700464">
        <w:rPr>
          <w:rtl/>
        </w:rPr>
        <w:t xml:space="preserve"> כיום </w:t>
      </w:r>
      <w:r w:rsidRPr="00700464">
        <w:rPr>
          <w:rFonts w:hint="cs"/>
          <w:rtl/>
        </w:rPr>
        <w:t xml:space="preserve">יש אי-בהירות </w:t>
      </w:r>
      <w:r w:rsidRPr="00700464">
        <w:rPr>
          <w:rtl/>
        </w:rPr>
        <w:t xml:space="preserve">אם </w:t>
      </w:r>
      <w:r w:rsidRPr="00700464">
        <w:rPr>
          <w:rFonts w:hint="eastAsia"/>
          <w:rtl/>
        </w:rPr>
        <w:t>תנאי</w:t>
      </w:r>
      <w:r w:rsidRPr="00700464">
        <w:rPr>
          <w:rtl/>
        </w:rPr>
        <w:t xml:space="preserve"> </w:t>
      </w:r>
      <w:r w:rsidRPr="00700464">
        <w:rPr>
          <w:rFonts w:hint="eastAsia"/>
          <w:rtl/>
        </w:rPr>
        <w:t>ה</w:t>
      </w:r>
      <w:r w:rsidRPr="00700464">
        <w:rPr>
          <w:rtl/>
        </w:rPr>
        <w:t xml:space="preserve">כשירות </w:t>
      </w:r>
      <w:r w:rsidRPr="00700464">
        <w:rPr>
          <w:rFonts w:hint="eastAsia"/>
          <w:rtl/>
        </w:rPr>
        <w:t>החלים</w:t>
      </w:r>
      <w:r w:rsidRPr="00700464">
        <w:rPr>
          <w:rtl/>
        </w:rPr>
        <w:t xml:space="preserve"> </w:t>
      </w:r>
      <w:r w:rsidRPr="00700464">
        <w:rPr>
          <w:rFonts w:hint="cs"/>
          <w:rtl/>
        </w:rPr>
        <w:t>על</w:t>
      </w:r>
      <w:r w:rsidRPr="00700464">
        <w:rPr>
          <w:rtl/>
        </w:rPr>
        <w:t xml:space="preserve"> שרים חל</w:t>
      </w:r>
      <w:r w:rsidRPr="00700464">
        <w:rPr>
          <w:rFonts w:hint="eastAsia"/>
          <w:rtl/>
        </w:rPr>
        <w:t>ים</w:t>
      </w:r>
      <w:r w:rsidRPr="00700464">
        <w:rPr>
          <w:rtl/>
        </w:rPr>
        <w:t xml:space="preserve"> </w:t>
      </w:r>
      <w:r w:rsidRPr="00700464">
        <w:rPr>
          <w:rFonts w:hint="eastAsia"/>
          <w:rtl/>
        </w:rPr>
        <w:t>גם</w:t>
      </w:r>
      <w:r w:rsidRPr="00700464">
        <w:rPr>
          <w:rtl/>
        </w:rPr>
        <w:t xml:space="preserve"> </w:t>
      </w:r>
      <w:r w:rsidRPr="00700464">
        <w:rPr>
          <w:rFonts w:hint="cs"/>
          <w:rtl/>
        </w:rPr>
        <w:t xml:space="preserve">על </w:t>
      </w:r>
      <w:r w:rsidRPr="00700464">
        <w:rPr>
          <w:rtl/>
        </w:rPr>
        <w:t xml:space="preserve">ראש </w:t>
      </w:r>
      <w:r w:rsidRPr="00700464">
        <w:rPr>
          <w:rFonts w:hint="eastAsia"/>
          <w:rtl/>
        </w:rPr>
        <w:t>ה</w:t>
      </w:r>
      <w:r w:rsidRPr="00700464">
        <w:rPr>
          <w:rtl/>
        </w:rPr>
        <w:t xml:space="preserve">ממשלה </w:t>
      </w:r>
      <w:r w:rsidRPr="00700464">
        <w:rPr>
          <w:rFonts w:hint="eastAsia"/>
          <w:rtl/>
        </w:rPr>
        <w:t>ו</w:t>
      </w:r>
      <w:r w:rsidRPr="00700464">
        <w:rPr>
          <w:rFonts w:hint="cs"/>
          <w:rtl/>
        </w:rPr>
        <w:t xml:space="preserve">על </w:t>
      </w:r>
      <w:r w:rsidRPr="00700464">
        <w:rPr>
          <w:rFonts w:hint="eastAsia"/>
          <w:rtl/>
        </w:rPr>
        <w:t>סגני</w:t>
      </w:r>
      <w:r w:rsidRPr="00700464">
        <w:rPr>
          <w:rtl/>
        </w:rPr>
        <w:t xml:space="preserve"> </w:t>
      </w:r>
      <w:r w:rsidRPr="00700464">
        <w:rPr>
          <w:rFonts w:hint="eastAsia"/>
          <w:rtl/>
        </w:rPr>
        <w:t>שרים</w:t>
      </w:r>
      <w:r w:rsidRPr="00700464">
        <w:rPr>
          <w:rtl/>
        </w:rPr>
        <w:t>.</w:t>
      </w:r>
      <w:r w:rsidRPr="00700464">
        <w:rPr>
          <w:rFonts w:hint="cs"/>
          <w:rtl/>
        </w:rPr>
        <w:t xml:space="preserve"> נוכח ההחמרה בסעיף 1 המוצע בעניין </w:t>
      </w:r>
      <w:r w:rsidRPr="00700464">
        <w:rPr>
          <w:rtl/>
        </w:rPr>
        <w:t xml:space="preserve">תנאי הכשירות </w:t>
      </w:r>
      <w:r w:rsidRPr="00700464">
        <w:rPr>
          <w:rFonts w:hint="eastAsia"/>
          <w:rtl/>
        </w:rPr>
        <w:t>החלים</w:t>
      </w:r>
      <w:r w:rsidRPr="00700464">
        <w:rPr>
          <w:rtl/>
        </w:rPr>
        <w:t xml:space="preserve"> </w:t>
      </w:r>
      <w:r w:rsidRPr="00700464">
        <w:rPr>
          <w:rFonts w:hint="cs"/>
          <w:rtl/>
        </w:rPr>
        <w:t xml:space="preserve">על </w:t>
      </w:r>
      <w:r w:rsidRPr="00700464">
        <w:rPr>
          <w:rFonts w:hint="eastAsia"/>
          <w:rtl/>
        </w:rPr>
        <w:t>שרים</w:t>
      </w:r>
      <w:r w:rsidRPr="00700464">
        <w:rPr>
          <w:rtl/>
        </w:rPr>
        <w:t xml:space="preserve">, </w:t>
      </w:r>
      <w:r w:rsidRPr="00700464">
        <w:rPr>
          <w:rFonts w:hint="eastAsia"/>
          <w:rtl/>
        </w:rPr>
        <w:t>מוצע</w:t>
      </w:r>
      <w:r w:rsidRPr="00700464">
        <w:rPr>
          <w:rtl/>
        </w:rPr>
        <w:t xml:space="preserve"> </w:t>
      </w:r>
      <w:r w:rsidRPr="00700464">
        <w:rPr>
          <w:rFonts w:hint="eastAsia"/>
          <w:rtl/>
        </w:rPr>
        <w:t>להשוות</w:t>
      </w:r>
      <w:r w:rsidRPr="00700464">
        <w:rPr>
          <w:rtl/>
        </w:rPr>
        <w:t xml:space="preserve"> </w:t>
      </w:r>
      <w:r w:rsidRPr="00700464">
        <w:rPr>
          <w:rFonts w:hint="eastAsia"/>
          <w:rtl/>
        </w:rPr>
        <w:t>במפורש</w:t>
      </w:r>
      <w:r w:rsidRPr="00700464">
        <w:rPr>
          <w:rtl/>
        </w:rPr>
        <w:t xml:space="preserve"> </w:t>
      </w:r>
      <w:r w:rsidRPr="00700464">
        <w:rPr>
          <w:rFonts w:hint="eastAsia"/>
          <w:rtl/>
        </w:rPr>
        <w:t>את</w:t>
      </w:r>
      <w:r w:rsidRPr="00700464">
        <w:rPr>
          <w:rtl/>
        </w:rPr>
        <w:t xml:space="preserve"> תנאי הכשירות של ראש הממשלה</w:t>
      </w:r>
      <w:r w:rsidRPr="00700464">
        <w:rPr>
          <w:rFonts w:hint="cs"/>
          <w:rtl/>
        </w:rPr>
        <w:t xml:space="preserve">, </w:t>
      </w:r>
      <w:r w:rsidRPr="00700464">
        <w:rPr>
          <w:rFonts w:hint="eastAsia"/>
          <w:rtl/>
        </w:rPr>
        <w:t>לפי</w:t>
      </w:r>
      <w:r w:rsidRPr="00700464">
        <w:rPr>
          <w:rtl/>
        </w:rPr>
        <w:t xml:space="preserve"> </w:t>
      </w:r>
      <w:r w:rsidRPr="00700464">
        <w:rPr>
          <w:rFonts w:hint="eastAsia"/>
          <w:rtl/>
        </w:rPr>
        <w:t>סעיף</w:t>
      </w:r>
      <w:r w:rsidRPr="00700464">
        <w:rPr>
          <w:rtl/>
        </w:rPr>
        <w:t xml:space="preserve"> 7 </w:t>
      </w:r>
      <w:r w:rsidRPr="00700464">
        <w:rPr>
          <w:rFonts w:hint="eastAsia"/>
          <w:rtl/>
        </w:rPr>
        <w:t>לחוק</w:t>
      </w:r>
      <w:r w:rsidRPr="00700464">
        <w:rPr>
          <w:rtl/>
        </w:rPr>
        <w:t xml:space="preserve">-יסוד: </w:t>
      </w:r>
      <w:r w:rsidRPr="00700464">
        <w:rPr>
          <w:rFonts w:hint="eastAsia"/>
          <w:rtl/>
        </w:rPr>
        <w:t>הממשלה</w:t>
      </w:r>
      <w:r w:rsidRPr="00700464">
        <w:rPr>
          <w:rtl/>
        </w:rPr>
        <w:t xml:space="preserve">, </w:t>
      </w:r>
      <w:r w:rsidRPr="00700464">
        <w:rPr>
          <w:rFonts w:hint="cs"/>
          <w:rtl/>
        </w:rPr>
        <w:t>ולמינוי ל</w:t>
      </w:r>
      <w:r w:rsidRPr="00700464">
        <w:rPr>
          <w:rFonts w:hint="eastAsia"/>
          <w:rtl/>
        </w:rPr>
        <w:t>סגן</w:t>
      </w:r>
      <w:r w:rsidRPr="00700464">
        <w:rPr>
          <w:rtl/>
        </w:rPr>
        <w:t xml:space="preserve"> </w:t>
      </w:r>
      <w:r w:rsidRPr="00700464">
        <w:rPr>
          <w:rFonts w:hint="eastAsia"/>
          <w:rtl/>
        </w:rPr>
        <w:t>שר</w:t>
      </w:r>
      <w:r w:rsidRPr="00700464">
        <w:rPr>
          <w:rtl/>
        </w:rPr>
        <w:t xml:space="preserve">, </w:t>
      </w:r>
      <w:r w:rsidRPr="00700464">
        <w:rPr>
          <w:rFonts w:hint="eastAsia"/>
          <w:rtl/>
        </w:rPr>
        <w:t>לפי</w:t>
      </w:r>
      <w:r w:rsidRPr="00700464">
        <w:rPr>
          <w:rtl/>
        </w:rPr>
        <w:t xml:space="preserve"> </w:t>
      </w:r>
      <w:r w:rsidRPr="00700464">
        <w:rPr>
          <w:rFonts w:hint="eastAsia"/>
          <w:rtl/>
        </w:rPr>
        <w:t>סעיף</w:t>
      </w:r>
      <w:r w:rsidRPr="00700464">
        <w:rPr>
          <w:rtl/>
        </w:rPr>
        <w:t xml:space="preserve"> 25 </w:t>
      </w:r>
      <w:r w:rsidRPr="00700464">
        <w:rPr>
          <w:rFonts w:hint="eastAsia"/>
          <w:rtl/>
        </w:rPr>
        <w:t>לחוק</w:t>
      </w:r>
      <w:r w:rsidRPr="00700464">
        <w:rPr>
          <w:rtl/>
        </w:rPr>
        <w:t xml:space="preserve">-יסוד: </w:t>
      </w:r>
      <w:r w:rsidRPr="00700464">
        <w:rPr>
          <w:rFonts w:hint="eastAsia"/>
          <w:rtl/>
        </w:rPr>
        <w:t>הממשלה</w:t>
      </w:r>
      <w:r w:rsidRPr="00700464">
        <w:rPr>
          <w:rFonts w:hint="cs"/>
          <w:rtl/>
        </w:rPr>
        <w:t>,</w:t>
      </w:r>
      <w:r w:rsidRPr="00700464">
        <w:rPr>
          <w:rtl/>
        </w:rPr>
        <w:t xml:space="preserve"> לתנאי הכשירות </w:t>
      </w:r>
      <w:r w:rsidRPr="00700464">
        <w:rPr>
          <w:rFonts w:hint="eastAsia"/>
          <w:rtl/>
        </w:rPr>
        <w:t>הנדרשים</w:t>
      </w:r>
      <w:r w:rsidRPr="00700464">
        <w:rPr>
          <w:rtl/>
        </w:rPr>
        <w:t xml:space="preserve"> </w:t>
      </w:r>
      <w:r w:rsidRPr="00700464">
        <w:rPr>
          <w:rFonts w:hint="cs"/>
          <w:rtl/>
        </w:rPr>
        <w:t>ל</w:t>
      </w:r>
      <w:r w:rsidRPr="00700464">
        <w:rPr>
          <w:rtl/>
        </w:rPr>
        <w:t xml:space="preserve">מינוי </w:t>
      </w:r>
      <w:r w:rsidRPr="00700464">
        <w:rPr>
          <w:rFonts w:hint="cs"/>
          <w:rtl/>
        </w:rPr>
        <w:t>ל</w:t>
      </w:r>
      <w:r w:rsidRPr="00700464">
        <w:rPr>
          <w:rFonts w:hint="eastAsia"/>
          <w:rtl/>
        </w:rPr>
        <w:t>שר</w:t>
      </w:r>
      <w:r w:rsidRPr="00700464">
        <w:rPr>
          <w:rFonts w:hint="cs"/>
          <w:rtl/>
        </w:rPr>
        <w:t xml:space="preserve">. </w:t>
      </w:r>
      <w:r w:rsidRPr="00700464">
        <w:rPr>
          <w:rFonts w:hint="eastAsia"/>
          <w:rtl/>
        </w:rPr>
        <w:t>יודגש</w:t>
      </w:r>
      <w:r w:rsidRPr="00700464">
        <w:rPr>
          <w:rtl/>
        </w:rPr>
        <w:t xml:space="preserve"> </w:t>
      </w:r>
      <w:r w:rsidRPr="00700464">
        <w:rPr>
          <w:rFonts w:hint="eastAsia"/>
          <w:rtl/>
        </w:rPr>
        <w:t>כי</w:t>
      </w:r>
      <w:r w:rsidRPr="00700464">
        <w:rPr>
          <w:rtl/>
        </w:rPr>
        <w:t xml:space="preserve"> החלת </w:t>
      </w:r>
      <w:r w:rsidRPr="00700464">
        <w:rPr>
          <w:rFonts w:hint="eastAsia"/>
          <w:rtl/>
        </w:rPr>
        <w:t>תנאי</w:t>
      </w:r>
      <w:r w:rsidRPr="00700464">
        <w:rPr>
          <w:rtl/>
        </w:rPr>
        <w:t xml:space="preserve"> הכשירות </w:t>
      </w:r>
      <w:r w:rsidRPr="00700464">
        <w:rPr>
          <w:rFonts w:hint="cs"/>
          <w:rtl/>
        </w:rPr>
        <w:t>על</w:t>
      </w:r>
      <w:r w:rsidRPr="00700464">
        <w:rPr>
          <w:rtl/>
        </w:rPr>
        <w:t xml:space="preserve"> ראש </w:t>
      </w:r>
      <w:r w:rsidRPr="00700464">
        <w:rPr>
          <w:rFonts w:hint="eastAsia"/>
          <w:rtl/>
        </w:rPr>
        <w:t>ה</w:t>
      </w:r>
      <w:r w:rsidRPr="00700464">
        <w:rPr>
          <w:rtl/>
        </w:rPr>
        <w:t xml:space="preserve">ממשלה </w:t>
      </w:r>
      <w:r w:rsidRPr="00700464">
        <w:rPr>
          <w:rFonts w:hint="eastAsia"/>
          <w:rtl/>
        </w:rPr>
        <w:t>ו</w:t>
      </w:r>
      <w:r w:rsidRPr="00700464">
        <w:rPr>
          <w:rFonts w:hint="cs"/>
          <w:rtl/>
        </w:rPr>
        <w:t xml:space="preserve">על </w:t>
      </w:r>
      <w:r w:rsidRPr="00700464">
        <w:rPr>
          <w:rFonts w:hint="eastAsia"/>
          <w:rtl/>
        </w:rPr>
        <w:t>סגני</w:t>
      </w:r>
      <w:r w:rsidRPr="00700464">
        <w:rPr>
          <w:rtl/>
        </w:rPr>
        <w:t xml:space="preserve"> </w:t>
      </w:r>
      <w:r w:rsidRPr="00700464">
        <w:rPr>
          <w:rFonts w:hint="eastAsia"/>
          <w:rtl/>
        </w:rPr>
        <w:t>שרים</w:t>
      </w:r>
      <w:r w:rsidRPr="00700464">
        <w:rPr>
          <w:rtl/>
        </w:rPr>
        <w:t xml:space="preserve"> </w:t>
      </w:r>
      <w:r w:rsidRPr="00700464">
        <w:rPr>
          <w:rFonts w:hint="eastAsia"/>
          <w:rtl/>
        </w:rPr>
        <w:t>נוגעת</w:t>
      </w:r>
      <w:r w:rsidRPr="00700464">
        <w:rPr>
          <w:rtl/>
        </w:rPr>
        <w:t xml:space="preserve"> לא רק ל</w:t>
      </w:r>
      <w:r w:rsidRPr="00700464">
        <w:rPr>
          <w:rFonts w:hint="eastAsia"/>
          <w:rtl/>
        </w:rPr>
        <w:t>סוגיית</w:t>
      </w:r>
      <w:r w:rsidRPr="00700464">
        <w:rPr>
          <w:rtl/>
        </w:rPr>
        <w:t xml:space="preserve"> </w:t>
      </w:r>
      <w:r w:rsidRPr="00700464">
        <w:rPr>
          <w:rFonts w:hint="eastAsia"/>
          <w:rtl/>
        </w:rPr>
        <w:t>ה</w:t>
      </w:r>
      <w:r w:rsidRPr="00700464">
        <w:rPr>
          <w:rtl/>
        </w:rPr>
        <w:t xml:space="preserve">הרשעה בעבירה אלא לכל תנאי הכשירות </w:t>
      </w:r>
      <w:r w:rsidRPr="00700464">
        <w:rPr>
          <w:rFonts w:hint="eastAsia"/>
          <w:rtl/>
        </w:rPr>
        <w:t>הנדרשים</w:t>
      </w:r>
      <w:r w:rsidRPr="00700464">
        <w:rPr>
          <w:rtl/>
        </w:rPr>
        <w:t xml:space="preserve"> </w:t>
      </w:r>
      <w:r w:rsidRPr="00700464">
        <w:rPr>
          <w:rFonts w:hint="eastAsia"/>
          <w:rtl/>
        </w:rPr>
        <w:t>מ</w:t>
      </w:r>
      <w:r w:rsidRPr="00700464">
        <w:rPr>
          <w:rtl/>
        </w:rPr>
        <w:t xml:space="preserve">שרים, ובכלל זה פרישה מסיעה, צינון מתפקידים בכירים </w:t>
      </w:r>
      <w:r w:rsidRPr="00700464">
        <w:rPr>
          <w:rFonts w:hint="eastAsia"/>
          <w:rtl/>
        </w:rPr>
        <w:t>ו</w:t>
      </w:r>
      <w:r w:rsidRPr="00700464">
        <w:rPr>
          <w:rtl/>
        </w:rPr>
        <w:t xml:space="preserve">אזרחות כפולה, </w:t>
      </w:r>
      <w:r w:rsidRPr="00700464">
        <w:rPr>
          <w:rFonts w:hint="eastAsia"/>
          <w:rtl/>
        </w:rPr>
        <w:t>השונים</w:t>
      </w:r>
      <w:r w:rsidRPr="00700464">
        <w:rPr>
          <w:rtl/>
        </w:rPr>
        <w:t xml:space="preserve"> מתנאי הכשירות </w:t>
      </w:r>
      <w:r w:rsidRPr="00700464">
        <w:rPr>
          <w:rFonts w:hint="eastAsia"/>
          <w:rtl/>
        </w:rPr>
        <w:t>הנדרשים</w:t>
      </w:r>
      <w:r w:rsidRPr="00700464">
        <w:rPr>
          <w:rtl/>
        </w:rPr>
        <w:t xml:space="preserve"> </w:t>
      </w:r>
      <w:r w:rsidRPr="00700464">
        <w:rPr>
          <w:rFonts w:hint="eastAsia"/>
          <w:rtl/>
        </w:rPr>
        <w:t>מחבר</w:t>
      </w:r>
      <w:r w:rsidRPr="00700464">
        <w:rPr>
          <w:rtl/>
        </w:rPr>
        <w:t xml:space="preserve"> </w:t>
      </w:r>
      <w:r w:rsidRPr="00700464">
        <w:rPr>
          <w:rFonts w:hint="eastAsia"/>
          <w:rtl/>
        </w:rPr>
        <w:t>הכנסת</w:t>
      </w:r>
      <w:r w:rsidRPr="00700464">
        <w:rPr>
          <w:rtl/>
        </w:rPr>
        <w:t>, שאינו חלק מהרשות המבצעת.</w:t>
      </w:r>
    </w:p>
    <w:p w:rsidR="00B13CA4" w:rsidRDefault="00B13CA4" w:rsidP="00E2724C">
      <w:pPr>
        <w:pStyle w:val="Hesber"/>
        <w:rPr>
          <w:rtl/>
        </w:rPr>
      </w:pPr>
      <w:r w:rsidRPr="00700464">
        <w:rPr>
          <w:rFonts w:hint="eastAsia"/>
          <w:b/>
          <w:bCs/>
          <w:rtl/>
        </w:rPr>
        <w:t>סעי</w:t>
      </w:r>
      <w:r w:rsidR="00E2724C">
        <w:rPr>
          <w:rFonts w:hint="cs"/>
          <w:b/>
          <w:bCs/>
          <w:rtl/>
        </w:rPr>
        <w:t xml:space="preserve">ף 4 </w:t>
      </w:r>
      <w:r>
        <w:rPr>
          <w:rFonts w:hint="cs"/>
          <w:rtl/>
        </w:rPr>
        <w:t xml:space="preserve">לפי סעיף 6 לחוק-יסוד: הכנסת, </w:t>
      </w:r>
      <w:r w:rsidR="00E2724C">
        <w:rPr>
          <w:rFonts w:hint="cs"/>
          <w:rtl/>
        </w:rPr>
        <w:t>שעניינו</w:t>
      </w:r>
      <w:r>
        <w:rPr>
          <w:rFonts w:hint="cs"/>
          <w:rtl/>
        </w:rPr>
        <w:t xml:space="preserve"> </w:t>
      </w:r>
      <w:r w:rsidR="00E2724C">
        <w:rPr>
          <w:rFonts w:hint="cs"/>
          <w:rtl/>
        </w:rPr>
        <w:t>ה</w:t>
      </w:r>
      <w:r>
        <w:rPr>
          <w:rFonts w:hint="cs"/>
          <w:rtl/>
        </w:rPr>
        <w:t xml:space="preserve">זכות להיבחר, זכאי להיבחר לכנסת </w:t>
      </w:r>
      <w:r w:rsidRPr="00B13CA4">
        <w:rPr>
          <w:rtl/>
        </w:rPr>
        <w:t xml:space="preserve">כל אזרח ישראלי שביום הגשת רשימת המועמדים הכוללת את שמו הוא בן עשרים ואחת שנה ומעלה, זולת אם בית משפט שלל ממנו זכות זו על פי חוק או שנידון, בפסק דין סופי, לעונש מאסר בפועל לתקופה העולה על שלושה חודשים וביום הגשת רשימת המועמדים טרם עברו שבע שנים מהיום שגמר לרצות את עונש המאסר בפועל, אלא אם כן קבע יושב ראש ועדת הבחירות המרכזית כי אין עם העבירה שבה הורשע, בנסיבות </w:t>
      </w:r>
      <w:r w:rsidR="003A780E" w:rsidRPr="00B13CA4">
        <w:rPr>
          <w:rFonts w:hint="cs"/>
          <w:rtl/>
        </w:rPr>
        <w:t>העניי</w:t>
      </w:r>
      <w:r w:rsidR="003A780E" w:rsidRPr="00B13CA4">
        <w:rPr>
          <w:rFonts w:hint="eastAsia"/>
          <w:rtl/>
        </w:rPr>
        <w:t>ן</w:t>
      </w:r>
      <w:r w:rsidRPr="00B13CA4">
        <w:rPr>
          <w:rtl/>
        </w:rPr>
        <w:t>, משום קלון.</w:t>
      </w:r>
    </w:p>
    <w:p w:rsidR="00B13CA4" w:rsidRPr="00B13CA4" w:rsidRDefault="00B13CA4" w:rsidP="00E2724C">
      <w:pPr>
        <w:pStyle w:val="Hesber"/>
        <w:rPr>
          <w:rtl/>
        </w:rPr>
      </w:pPr>
      <w:r>
        <w:rPr>
          <w:rFonts w:hint="cs"/>
          <w:rtl/>
        </w:rPr>
        <w:t xml:space="preserve">על מנת לשמור על כבודה ומעמדה של </w:t>
      </w:r>
      <w:r w:rsidR="00E2724C">
        <w:rPr>
          <w:rFonts w:hint="cs"/>
          <w:rtl/>
        </w:rPr>
        <w:t xml:space="preserve">הכנסת </w:t>
      </w:r>
      <w:r>
        <w:rPr>
          <w:rFonts w:hint="cs"/>
          <w:rtl/>
        </w:rPr>
        <w:t>ו</w:t>
      </w:r>
      <w:r w:rsidR="00E2724C">
        <w:rPr>
          <w:rFonts w:hint="cs"/>
          <w:rtl/>
        </w:rPr>
        <w:t>ה</w:t>
      </w:r>
      <w:r>
        <w:rPr>
          <w:rFonts w:hint="cs"/>
          <w:rtl/>
        </w:rPr>
        <w:t>אמון בה מוצע לקבוע</w:t>
      </w:r>
      <w:r w:rsidR="00E2724C">
        <w:rPr>
          <w:rFonts w:hint="cs"/>
          <w:rtl/>
        </w:rPr>
        <w:t xml:space="preserve"> בדומה למוצע לגבי חברי הממשלה וסגני שרים</w:t>
      </w:r>
      <w:r>
        <w:rPr>
          <w:rFonts w:hint="cs"/>
          <w:rtl/>
        </w:rPr>
        <w:t xml:space="preserve"> כי מי ש</w:t>
      </w:r>
      <w:r>
        <w:rPr>
          <w:rtl/>
        </w:rPr>
        <w:t xml:space="preserve">עבר עבירה בזמן כהונתו כחבר </w:t>
      </w:r>
      <w:r w:rsidR="003F3E3B">
        <w:rPr>
          <w:rFonts w:hint="cs"/>
          <w:rtl/>
        </w:rPr>
        <w:t>ה</w:t>
      </w:r>
      <w:r>
        <w:rPr>
          <w:rtl/>
        </w:rPr>
        <w:t>כנסת או כחבר הממשלה</w:t>
      </w:r>
      <w:r>
        <w:rPr>
          <w:rFonts w:hint="cs"/>
          <w:rtl/>
        </w:rPr>
        <w:t xml:space="preserve">, </w:t>
      </w:r>
      <w:r>
        <w:rPr>
          <w:rtl/>
        </w:rPr>
        <w:t>הורשע בפסק דין סופי וקבע בית משפט ביוזמתו או לבקשת היועץ המשפטי לממשלה שיש עם העבירה קלון</w:t>
      </w:r>
      <w:r>
        <w:rPr>
          <w:rFonts w:hint="cs"/>
          <w:rtl/>
        </w:rPr>
        <w:t xml:space="preserve"> או </w:t>
      </w:r>
      <w:r>
        <w:rPr>
          <w:rtl/>
        </w:rPr>
        <w:t>נדון לעונש מאסר בפועל שלא בעבודות שירות לתקופה העולה על 6 חודשים</w:t>
      </w:r>
      <w:r>
        <w:rPr>
          <w:rFonts w:hint="cs"/>
          <w:rtl/>
        </w:rPr>
        <w:t xml:space="preserve"> וטרם עברו 14 שנים</w:t>
      </w:r>
      <w:r w:rsidR="00E2724C">
        <w:rPr>
          <w:rFonts w:hint="cs"/>
          <w:rtl/>
        </w:rPr>
        <w:t>. מי שעבר עבירה בהיותו נבחר ציבור, דינו צריך להיות חמור מזה של אזרח רגיל. אמנם מדובר בזכות לבחור ולהיבחר ואולם יש הצדקה לשמור על המחנה טהור למי שבגד בציבור ועבר עבירה חמורה בהיותו נבחר ציבור, מוצדק שתקופת הפסילה לגביו תהיה ארוכה יותר.</w:t>
      </w:r>
      <w:r>
        <w:rPr>
          <w:rFonts w:hint="cs"/>
          <w:rtl/>
        </w:rPr>
        <w:t xml:space="preserve"> </w:t>
      </w:r>
    </w:p>
    <w:p w:rsidR="00E2724C" w:rsidRDefault="00E2724C" w:rsidP="003A780E">
      <w:pPr>
        <w:pStyle w:val="Hesber"/>
        <w:rPr>
          <w:rtl/>
        </w:rPr>
      </w:pPr>
      <w:r w:rsidRPr="00700464">
        <w:rPr>
          <w:rFonts w:hint="eastAsia"/>
          <w:b/>
          <w:bCs/>
          <w:rtl/>
        </w:rPr>
        <w:t>סעיף</w:t>
      </w:r>
      <w:r w:rsidRPr="00700464">
        <w:rPr>
          <w:b/>
          <w:bCs/>
          <w:rtl/>
        </w:rPr>
        <w:t xml:space="preserve"> </w:t>
      </w:r>
      <w:r>
        <w:rPr>
          <w:rFonts w:hint="cs"/>
          <w:b/>
          <w:bCs/>
          <w:rtl/>
        </w:rPr>
        <w:t xml:space="preserve">5 </w:t>
      </w:r>
      <w:r w:rsidRPr="00700464">
        <w:rPr>
          <w:rFonts w:hint="eastAsia"/>
          <w:rtl/>
        </w:rPr>
        <w:t>מוצע</w:t>
      </w:r>
      <w:r w:rsidRPr="00700464">
        <w:rPr>
          <w:rtl/>
        </w:rPr>
        <w:t xml:space="preserve"> </w:t>
      </w:r>
      <w:r w:rsidRPr="00700464">
        <w:rPr>
          <w:rFonts w:hint="eastAsia"/>
          <w:rtl/>
        </w:rPr>
        <w:t>לקבוע</w:t>
      </w:r>
      <w:r w:rsidRPr="00700464">
        <w:rPr>
          <w:rtl/>
        </w:rPr>
        <w:t xml:space="preserve"> </w:t>
      </w:r>
      <w:r w:rsidRPr="00700464">
        <w:rPr>
          <w:rFonts w:hint="cs"/>
          <w:rtl/>
        </w:rPr>
        <w:t xml:space="preserve">ולהבהיר </w:t>
      </w:r>
      <w:r w:rsidRPr="00700464">
        <w:rPr>
          <w:rFonts w:hint="eastAsia"/>
          <w:rtl/>
        </w:rPr>
        <w:t>כי</w:t>
      </w:r>
      <w:r w:rsidRPr="00700464">
        <w:rPr>
          <w:rtl/>
        </w:rPr>
        <w:t xml:space="preserve"> </w:t>
      </w:r>
      <w:r w:rsidRPr="00700464">
        <w:rPr>
          <w:rFonts w:hint="eastAsia"/>
          <w:rtl/>
        </w:rPr>
        <w:t>התיקון</w:t>
      </w:r>
      <w:r w:rsidRPr="00700464">
        <w:rPr>
          <w:rtl/>
        </w:rPr>
        <w:t xml:space="preserve"> לא יחול רטרואקטיבית</w:t>
      </w:r>
      <w:r>
        <w:rPr>
          <w:rFonts w:hint="cs"/>
          <w:rtl/>
        </w:rPr>
        <w:t xml:space="preserve"> לא לעניין הממשלה ולא לעניין הכנסת</w:t>
      </w:r>
      <w:r w:rsidRPr="00700464">
        <w:rPr>
          <w:rtl/>
        </w:rPr>
        <w:t xml:space="preserve">. </w:t>
      </w:r>
      <w:r w:rsidRPr="00700464">
        <w:rPr>
          <w:rFonts w:hint="eastAsia"/>
          <w:rtl/>
        </w:rPr>
        <w:t>לפיכך</w:t>
      </w:r>
      <w:r w:rsidRPr="00700464">
        <w:rPr>
          <w:rtl/>
        </w:rPr>
        <w:t xml:space="preserve">, </w:t>
      </w:r>
      <w:r w:rsidRPr="00700464">
        <w:rPr>
          <w:rFonts w:hint="eastAsia"/>
          <w:rtl/>
        </w:rPr>
        <w:t>ההוראות</w:t>
      </w:r>
      <w:r w:rsidRPr="00700464">
        <w:rPr>
          <w:rtl/>
        </w:rPr>
        <w:t xml:space="preserve"> </w:t>
      </w:r>
      <w:r w:rsidRPr="00700464">
        <w:rPr>
          <w:rFonts w:hint="cs"/>
          <w:rtl/>
        </w:rPr>
        <w:t>המוצעות</w:t>
      </w:r>
      <w:r w:rsidRPr="00700464">
        <w:rPr>
          <w:rtl/>
        </w:rPr>
        <w:t xml:space="preserve"> לעניין </w:t>
      </w:r>
      <w:r w:rsidRPr="00700464">
        <w:rPr>
          <w:rFonts w:hint="eastAsia"/>
          <w:rtl/>
        </w:rPr>
        <w:t>הארכת</w:t>
      </w:r>
      <w:r w:rsidRPr="00700464">
        <w:rPr>
          <w:rtl/>
        </w:rPr>
        <w:t xml:space="preserve"> </w:t>
      </w:r>
      <w:r w:rsidRPr="00700464">
        <w:rPr>
          <w:rFonts w:hint="eastAsia"/>
          <w:rtl/>
        </w:rPr>
        <w:t>התקופה</w:t>
      </w:r>
      <w:r w:rsidRPr="00700464">
        <w:rPr>
          <w:rtl/>
        </w:rPr>
        <w:t xml:space="preserve"> </w:t>
      </w:r>
      <w:r w:rsidRPr="00700464">
        <w:rPr>
          <w:rFonts w:hint="eastAsia"/>
          <w:rtl/>
        </w:rPr>
        <w:t>שבה</w:t>
      </w:r>
      <w:r w:rsidRPr="00700464">
        <w:rPr>
          <w:rtl/>
        </w:rPr>
        <w:t xml:space="preserve"> </w:t>
      </w:r>
      <w:r w:rsidRPr="00700464">
        <w:rPr>
          <w:rFonts w:hint="eastAsia"/>
          <w:rtl/>
        </w:rPr>
        <w:t>מי</w:t>
      </w:r>
      <w:r w:rsidRPr="00700464">
        <w:rPr>
          <w:rtl/>
        </w:rPr>
        <w:t xml:space="preserve"> </w:t>
      </w:r>
      <w:r w:rsidRPr="00700464">
        <w:rPr>
          <w:rFonts w:hint="eastAsia"/>
          <w:rtl/>
        </w:rPr>
        <w:t>שהורשע</w:t>
      </w:r>
      <w:r w:rsidRPr="00700464">
        <w:rPr>
          <w:rtl/>
        </w:rPr>
        <w:t xml:space="preserve"> </w:t>
      </w:r>
      <w:r w:rsidRPr="00700464">
        <w:rPr>
          <w:rFonts w:hint="eastAsia"/>
          <w:rtl/>
        </w:rPr>
        <w:t>בעבירה</w:t>
      </w:r>
      <w:r w:rsidRPr="00700464">
        <w:rPr>
          <w:rtl/>
        </w:rPr>
        <w:t xml:space="preserve"> </w:t>
      </w:r>
      <w:r w:rsidRPr="00700464">
        <w:rPr>
          <w:rFonts w:hint="eastAsia"/>
          <w:rtl/>
        </w:rPr>
        <w:t>אינו</w:t>
      </w:r>
      <w:r w:rsidRPr="00700464">
        <w:rPr>
          <w:rtl/>
        </w:rPr>
        <w:t xml:space="preserve"> </w:t>
      </w:r>
      <w:r w:rsidRPr="00700464">
        <w:rPr>
          <w:rFonts w:hint="eastAsia"/>
          <w:rtl/>
        </w:rPr>
        <w:t>יכול</w:t>
      </w:r>
      <w:r w:rsidRPr="00700464">
        <w:rPr>
          <w:rtl/>
        </w:rPr>
        <w:t xml:space="preserve"> </w:t>
      </w:r>
      <w:r w:rsidRPr="00700464">
        <w:rPr>
          <w:rFonts w:hint="eastAsia"/>
          <w:rtl/>
        </w:rPr>
        <w:t>להתמנות</w:t>
      </w:r>
      <w:r w:rsidRPr="00700464">
        <w:rPr>
          <w:rtl/>
        </w:rPr>
        <w:t xml:space="preserve"> </w:t>
      </w:r>
      <w:r w:rsidRPr="00700464">
        <w:rPr>
          <w:rFonts w:hint="cs"/>
          <w:rtl/>
        </w:rPr>
        <w:t>ל</w:t>
      </w:r>
      <w:r w:rsidRPr="00700464">
        <w:rPr>
          <w:rFonts w:hint="eastAsia"/>
          <w:rtl/>
        </w:rPr>
        <w:t>שר</w:t>
      </w:r>
      <w:r w:rsidRPr="00700464">
        <w:rPr>
          <w:rtl/>
        </w:rPr>
        <w:t xml:space="preserve"> לא </w:t>
      </w:r>
      <w:r w:rsidRPr="00700464">
        <w:rPr>
          <w:rFonts w:hint="cs"/>
          <w:rtl/>
        </w:rPr>
        <w:t>יחולו</w:t>
      </w:r>
      <w:r w:rsidRPr="00700464">
        <w:rPr>
          <w:rtl/>
        </w:rPr>
        <w:t xml:space="preserve"> על מי שהורשע </w:t>
      </w:r>
      <w:r w:rsidRPr="00700464">
        <w:rPr>
          <w:rFonts w:hint="eastAsia"/>
          <w:rtl/>
        </w:rPr>
        <w:t>אך</w:t>
      </w:r>
      <w:r w:rsidRPr="00700464">
        <w:rPr>
          <w:rtl/>
        </w:rPr>
        <w:t xml:space="preserve"> כשיר </w:t>
      </w:r>
      <w:r w:rsidRPr="00700464">
        <w:rPr>
          <w:rFonts w:hint="eastAsia"/>
          <w:rtl/>
        </w:rPr>
        <w:t>להתמנות</w:t>
      </w:r>
      <w:r w:rsidRPr="00700464">
        <w:rPr>
          <w:rtl/>
        </w:rPr>
        <w:t xml:space="preserve"> </w:t>
      </w:r>
      <w:r w:rsidRPr="00700464">
        <w:rPr>
          <w:rFonts w:hint="cs"/>
          <w:rtl/>
        </w:rPr>
        <w:t>ל</w:t>
      </w:r>
      <w:r w:rsidRPr="00700464">
        <w:rPr>
          <w:rFonts w:hint="eastAsia"/>
          <w:rtl/>
        </w:rPr>
        <w:t>שר</w:t>
      </w:r>
      <w:r w:rsidRPr="00700464">
        <w:rPr>
          <w:rtl/>
        </w:rPr>
        <w:t xml:space="preserve"> </w:t>
      </w:r>
      <w:r w:rsidRPr="00700464">
        <w:rPr>
          <w:rFonts w:hint="eastAsia"/>
          <w:rtl/>
        </w:rPr>
        <w:t>לפי</w:t>
      </w:r>
      <w:r w:rsidRPr="00700464">
        <w:rPr>
          <w:rtl/>
        </w:rPr>
        <w:t xml:space="preserve"> </w:t>
      </w:r>
      <w:r w:rsidRPr="00700464">
        <w:rPr>
          <w:rFonts w:hint="eastAsia"/>
          <w:rtl/>
        </w:rPr>
        <w:t>המצב</w:t>
      </w:r>
      <w:r w:rsidRPr="00700464">
        <w:rPr>
          <w:rtl/>
        </w:rPr>
        <w:t xml:space="preserve"> </w:t>
      </w:r>
      <w:r w:rsidRPr="00700464">
        <w:rPr>
          <w:rFonts w:hint="eastAsia"/>
          <w:rtl/>
        </w:rPr>
        <w:t>החוקי</w:t>
      </w:r>
      <w:r w:rsidRPr="00700464">
        <w:rPr>
          <w:rtl/>
        </w:rPr>
        <w:t xml:space="preserve"> </w:t>
      </w:r>
      <w:r w:rsidRPr="00700464">
        <w:rPr>
          <w:rFonts w:hint="cs"/>
          <w:rtl/>
        </w:rPr>
        <w:t>כיום, ערב התיקון המוצע,</w:t>
      </w:r>
      <w:r w:rsidRPr="00700464">
        <w:rPr>
          <w:rtl/>
        </w:rPr>
        <w:t xml:space="preserve"> שכן חלפו כבר </w:t>
      </w:r>
      <w:r w:rsidRPr="00700464">
        <w:rPr>
          <w:rFonts w:hint="eastAsia"/>
          <w:rtl/>
        </w:rPr>
        <w:t>שבע</w:t>
      </w:r>
      <w:r w:rsidRPr="00700464">
        <w:rPr>
          <w:rtl/>
        </w:rPr>
        <w:t xml:space="preserve"> שנים </w:t>
      </w:r>
      <w:r w:rsidRPr="00700464">
        <w:rPr>
          <w:rFonts w:hint="eastAsia"/>
          <w:rtl/>
        </w:rPr>
        <w:t>מ</w:t>
      </w:r>
      <w:r w:rsidRPr="00700464">
        <w:rPr>
          <w:rFonts w:hint="cs"/>
          <w:rtl/>
        </w:rPr>
        <w:t>ה</w:t>
      </w:r>
      <w:r w:rsidRPr="00700464">
        <w:rPr>
          <w:rFonts w:hint="eastAsia"/>
          <w:rtl/>
        </w:rPr>
        <w:t>יום</w:t>
      </w:r>
      <w:r w:rsidRPr="00700464">
        <w:rPr>
          <w:rtl/>
        </w:rPr>
        <w:t xml:space="preserve"> </w:t>
      </w:r>
      <w:r w:rsidRPr="00700464">
        <w:rPr>
          <w:rFonts w:hint="eastAsia"/>
          <w:rtl/>
        </w:rPr>
        <w:t>ש</w:t>
      </w:r>
      <w:r w:rsidRPr="00700464">
        <w:rPr>
          <w:rtl/>
        </w:rPr>
        <w:t xml:space="preserve">סיים לרצות את עונשו או מיום מתן פסק הדין, לפי המאוחר. כמו כן, </w:t>
      </w:r>
      <w:r w:rsidRPr="00700464">
        <w:rPr>
          <w:rFonts w:hint="cs"/>
          <w:rtl/>
        </w:rPr>
        <w:t xml:space="preserve">בשל אי-הבהירות כיום לעניין תנאי הכשירות החלים על ראש הממשלה ועל סגני שרים, </w:t>
      </w:r>
      <w:r w:rsidRPr="00700464">
        <w:rPr>
          <w:rFonts w:hint="eastAsia"/>
          <w:rtl/>
        </w:rPr>
        <w:t>ההוראות</w:t>
      </w:r>
      <w:r w:rsidRPr="00700464">
        <w:rPr>
          <w:rtl/>
        </w:rPr>
        <w:t xml:space="preserve"> </w:t>
      </w:r>
      <w:r w:rsidRPr="00700464">
        <w:rPr>
          <w:rFonts w:hint="cs"/>
          <w:rtl/>
        </w:rPr>
        <w:t>המוצעות</w:t>
      </w:r>
      <w:r w:rsidRPr="00700464">
        <w:rPr>
          <w:rtl/>
        </w:rPr>
        <w:t xml:space="preserve"> </w:t>
      </w:r>
      <w:r w:rsidRPr="00700464">
        <w:rPr>
          <w:rFonts w:hint="eastAsia"/>
          <w:rtl/>
        </w:rPr>
        <w:t>לעניין</w:t>
      </w:r>
      <w:r w:rsidRPr="00700464">
        <w:rPr>
          <w:rtl/>
        </w:rPr>
        <w:t xml:space="preserve"> </w:t>
      </w:r>
      <w:r w:rsidRPr="00700464">
        <w:rPr>
          <w:rFonts w:hint="eastAsia"/>
          <w:rtl/>
        </w:rPr>
        <w:t>השוו</w:t>
      </w:r>
      <w:r w:rsidRPr="00700464">
        <w:rPr>
          <w:rFonts w:hint="cs"/>
          <w:rtl/>
        </w:rPr>
        <w:t>א</w:t>
      </w:r>
      <w:r w:rsidRPr="00700464">
        <w:rPr>
          <w:rFonts w:hint="eastAsia"/>
          <w:rtl/>
        </w:rPr>
        <w:t>ת</w:t>
      </w:r>
      <w:r w:rsidRPr="00700464">
        <w:rPr>
          <w:rtl/>
        </w:rPr>
        <w:t xml:space="preserve"> תנאי </w:t>
      </w:r>
      <w:r w:rsidRPr="00700464">
        <w:rPr>
          <w:rFonts w:hint="cs"/>
          <w:rtl/>
        </w:rPr>
        <w:t>כשירותם</w:t>
      </w:r>
      <w:r w:rsidRPr="00700464">
        <w:rPr>
          <w:rtl/>
        </w:rPr>
        <w:t xml:space="preserve"> ל</w:t>
      </w:r>
      <w:r w:rsidRPr="00700464">
        <w:rPr>
          <w:rFonts w:hint="cs"/>
          <w:rtl/>
        </w:rPr>
        <w:t>תנאי הכשירות</w:t>
      </w:r>
      <w:r w:rsidRPr="00700464">
        <w:rPr>
          <w:rtl/>
        </w:rPr>
        <w:t xml:space="preserve"> החלים </w:t>
      </w:r>
      <w:r w:rsidRPr="00700464">
        <w:rPr>
          <w:rFonts w:hint="cs"/>
          <w:rtl/>
        </w:rPr>
        <w:t xml:space="preserve">על </w:t>
      </w:r>
      <w:r w:rsidRPr="00700464">
        <w:rPr>
          <w:rtl/>
        </w:rPr>
        <w:t xml:space="preserve">שרים </w:t>
      </w:r>
      <w:r w:rsidRPr="00700464">
        <w:rPr>
          <w:rFonts w:hint="eastAsia"/>
          <w:rtl/>
        </w:rPr>
        <w:t>לא</w:t>
      </w:r>
      <w:r w:rsidRPr="00700464">
        <w:rPr>
          <w:rtl/>
        </w:rPr>
        <w:t xml:space="preserve"> יחולו על מי שהורשע בעבירה </w:t>
      </w:r>
      <w:r w:rsidRPr="00700464">
        <w:rPr>
          <w:rFonts w:hint="eastAsia"/>
          <w:rtl/>
        </w:rPr>
        <w:t>אך</w:t>
      </w:r>
      <w:r w:rsidRPr="00700464">
        <w:rPr>
          <w:rtl/>
        </w:rPr>
        <w:t xml:space="preserve"> </w:t>
      </w:r>
      <w:r w:rsidRPr="00700464">
        <w:rPr>
          <w:rFonts w:hint="eastAsia"/>
          <w:rtl/>
        </w:rPr>
        <w:t>כשיר</w:t>
      </w:r>
      <w:r w:rsidRPr="00700464">
        <w:rPr>
          <w:rtl/>
        </w:rPr>
        <w:t xml:space="preserve"> להיבחר </w:t>
      </w:r>
      <w:r w:rsidRPr="00700464">
        <w:rPr>
          <w:rFonts w:hint="cs"/>
          <w:rtl/>
        </w:rPr>
        <w:t>ל</w:t>
      </w:r>
      <w:r w:rsidRPr="00700464">
        <w:rPr>
          <w:rtl/>
        </w:rPr>
        <w:t xml:space="preserve">חבר </w:t>
      </w:r>
      <w:r w:rsidRPr="00700464">
        <w:rPr>
          <w:rFonts w:hint="eastAsia"/>
          <w:rtl/>
        </w:rPr>
        <w:t>הכנסת</w:t>
      </w:r>
      <w:r w:rsidRPr="00700464">
        <w:rPr>
          <w:rtl/>
        </w:rPr>
        <w:t xml:space="preserve"> לפי המצב החוקי </w:t>
      </w:r>
      <w:r w:rsidRPr="00700464">
        <w:rPr>
          <w:rFonts w:hint="cs"/>
          <w:rtl/>
        </w:rPr>
        <w:t>כיום, ערב התיקון המוצע</w:t>
      </w:r>
      <w:r w:rsidRPr="00700464">
        <w:rPr>
          <w:rtl/>
        </w:rPr>
        <w:t>, בשל כך שהוטל עליו עונש מאסר על-תנאי או מאסר בפועל לתקופה שאינה עולה על שלושה חודשים</w:t>
      </w:r>
      <w:r w:rsidRPr="00700464">
        <w:rPr>
          <w:rFonts w:hint="cs"/>
          <w:rtl/>
        </w:rPr>
        <w:t>,</w:t>
      </w:r>
      <w:r w:rsidRPr="00700464">
        <w:rPr>
          <w:rtl/>
        </w:rPr>
        <w:t xml:space="preserve"> בלבד. </w:t>
      </w:r>
      <w:r>
        <w:rPr>
          <w:rFonts w:hint="cs"/>
          <w:rtl/>
        </w:rPr>
        <w:t xml:space="preserve">גם ההוראה בעניין הזכאות להיבחר לכנסת לא תחול על מי שהורשע בעבירה והיה כשיר להיבחר לכנסת לפי המצב החוקי הקיים בשל </w:t>
      </w:r>
      <w:r>
        <w:rPr>
          <w:rFonts w:hint="cs"/>
          <w:rtl/>
        </w:rPr>
        <w:lastRenderedPageBreak/>
        <w:t>כך שחלפו שבע שנים</w:t>
      </w:r>
      <w:r w:rsidRPr="00E2724C">
        <w:rPr>
          <w:rFonts w:hint="eastAsia"/>
          <w:rtl/>
        </w:rPr>
        <w:t xml:space="preserve"> </w:t>
      </w:r>
      <w:r w:rsidRPr="00700464">
        <w:rPr>
          <w:rFonts w:hint="eastAsia"/>
          <w:rtl/>
        </w:rPr>
        <w:t>מ</w:t>
      </w:r>
      <w:r w:rsidRPr="00700464">
        <w:rPr>
          <w:rFonts w:hint="cs"/>
          <w:rtl/>
        </w:rPr>
        <w:t>ה</w:t>
      </w:r>
      <w:r w:rsidRPr="00700464">
        <w:rPr>
          <w:rFonts w:hint="eastAsia"/>
          <w:rtl/>
        </w:rPr>
        <w:t>יום</w:t>
      </w:r>
      <w:r w:rsidRPr="00700464">
        <w:rPr>
          <w:rtl/>
        </w:rPr>
        <w:t xml:space="preserve"> </w:t>
      </w:r>
      <w:r w:rsidRPr="00700464">
        <w:rPr>
          <w:rFonts w:hint="eastAsia"/>
          <w:rtl/>
        </w:rPr>
        <w:t>ש</w:t>
      </w:r>
      <w:r w:rsidRPr="00700464">
        <w:rPr>
          <w:rtl/>
        </w:rPr>
        <w:t>סיים לרצות את עונשו או מיום מתן פסק הדין, לפי המאוחר</w:t>
      </w:r>
      <w:r>
        <w:rPr>
          <w:rFonts w:hint="cs"/>
          <w:rtl/>
        </w:rPr>
        <w:t>.</w:t>
      </w:r>
    </w:p>
    <w:p w:rsidR="0034587E" w:rsidRDefault="00B13CA4" w:rsidP="00E2724C">
      <w:pPr>
        <w:pStyle w:val="Hesber"/>
        <w:rPr>
          <w:rFonts w:hint="cs"/>
          <w:rtl/>
        </w:rPr>
      </w:pPr>
      <w:r>
        <w:rPr>
          <w:rFonts w:hint="cs"/>
          <w:rtl/>
        </w:rPr>
        <w:t xml:space="preserve">הצעת </w:t>
      </w:r>
      <w:r w:rsidR="00E2724C">
        <w:rPr>
          <w:rFonts w:hint="cs"/>
          <w:rtl/>
        </w:rPr>
        <w:t>ה</w:t>
      </w:r>
      <w:r>
        <w:rPr>
          <w:rFonts w:hint="cs"/>
          <w:rtl/>
        </w:rPr>
        <w:t>חוק דו</w:t>
      </w:r>
      <w:r w:rsidR="00E2724C">
        <w:rPr>
          <w:rFonts w:hint="cs"/>
          <w:rtl/>
        </w:rPr>
        <w:t>מה בעיקרה, שבאה לתקן את חוק-יסו</w:t>
      </w:r>
      <w:r w:rsidR="003A780E">
        <w:rPr>
          <w:rFonts w:hint="cs"/>
          <w:rtl/>
        </w:rPr>
        <w:t>ד</w:t>
      </w:r>
      <w:r>
        <w:rPr>
          <w:rFonts w:hint="cs"/>
          <w:rtl/>
        </w:rPr>
        <w:t>:</w:t>
      </w:r>
      <w:r w:rsidR="00E2724C">
        <w:rPr>
          <w:rFonts w:hint="cs"/>
          <w:rtl/>
        </w:rPr>
        <w:t xml:space="preserve"> </w:t>
      </w:r>
      <w:r>
        <w:rPr>
          <w:rFonts w:hint="cs"/>
          <w:rtl/>
        </w:rPr>
        <w:t xml:space="preserve">הממשלה </w:t>
      </w:r>
      <w:r>
        <w:rPr>
          <w:rtl/>
        </w:rPr>
        <w:t>–</w:t>
      </w:r>
      <w:r w:rsidRPr="00700464">
        <w:rPr>
          <w:rFonts w:hint="cs"/>
          <w:rtl/>
        </w:rPr>
        <w:t xml:space="preserve">הצעת </w:t>
      </w:r>
      <w:r w:rsidRPr="00700464">
        <w:rPr>
          <w:rtl/>
        </w:rPr>
        <w:t xml:space="preserve">חוק-יסוד: הממשלה </w:t>
      </w:r>
      <w:r w:rsidRPr="00700464">
        <w:rPr>
          <w:rFonts w:hint="cs"/>
          <w:rtl/>
        </w:rPr>
        <w:t xml:space="preserve">(תיקון  מס' 3) (כשירות לכהונה של חבר הממשלה או סגן שר </w:t>
      </w:r>
      <w:r w:rsidRPr="00700464">
        <w:rPr>
          <w:rtl/>
        </w:rPr>
        <w:t>שהורשע בעבירה שיש עמה קלון</w:t>
      </w:r>
      <w:r w:rsidR="00E2724C">
        <w:rPr>
          <w:rFonts w:hint="cs"/>
          <w:rtl/>
        </w:rPr>
        <w:t>)</w:t>
      </w:r>
      <w:r>
        <w:rPr>
          <w:rFonts w:hint="cs"/>
          <w:rtl/>
        </w:rPr>
        <w:t xml:space="preserve">, עלתה להצבעה במליאת הכנסת בקריאה </w:t>
      </w:r>
      <w:r w:rsidR="003F3E3B">
        <w:rPr>
          <w:rFonts w:hint="cs"/>
          <w:rtl/>
        </w:rPr>
        <w:t>ה</w:t>
      </w:r>
      <w:r>
        <w:rPr>
          <w:rFonts w:hint="cs"/>
          <w:rtl/>
        </w:rPr>
        <w:t xml:space="preserve">שנייה ובקריאה </w:t>
      </w:r>
      <w:r w:rsidR="003F3E3B">
        <w:rPr>
          <w:rFonts w:hint="cs"/>
          <w:rtl/>
        </w:rPr>
        <w:t>ה</w:t>
      </w:r>
      <w:r>
        <w:rPr>
          <w:rFonts w:hint="cs"/>
          <w:rtl/>
        </w:rPr>
        <w:t>שלישית ביום א' באב התשע"ד (28 ביולי 2014) אך לא עברה ברוב של 61 חברי הכנסת, כדרוש בסעיף 44 לחוק-יסוד: הממש</w:t>
      </w:r>
      <w:r w:rsidR="00E2724C">
        <w:rPr>
          <w:rFonts w:hint="cs"/>
          <w:rtl/>
        </w:rPr>
        <w:t xml:space="preserve">לה ועל כן מובאת אל שולחן הכנסת </w:t>
      </w:r>
      <w:r>
        <w:rPr>
          <w:rFonts w:hint="cs"/>
          <w:rtl/>
        </w:rPr>
        <w:t>הצעת חוק</w:t>
      </w:r>
      <w:r w:rsidR="00E2724C">
        <w:rPr>
          <w:rFonts w:hint="cs"/>
          <w:rtl/>
        </w:rPr>
        <w:t xml:space="preserve"> יסוד</w:t>
      </w:r>
      <w:r>
        <w:rPr>
          <w:rFonts w:hint="cs"/>
          <w:rtl/>
        </w:rPr>
        <w:t xml:space="preserve"> זו</w:t>
      </w:r>
      <w:r w:rsidR="00E2724C">
        <w:rPr>
          <w:rFonts w:hint="cs"/>
          <w:rtl/>
        </w:rPr>
        <w:t>,</w:t>
      </w:r>
      <w:r>
        <w:rPr>
          <w:rFonts w:hint="cs"/>
          <w:rtl/>
        </w:rPr>
        <w:t xml:space="preserve"> בתוספת התיקו</w:t>
      </w:r>
      <w:r w:rsidR="00E2724C">
        <w:rPr>
          <w:rFonts w:hint="cs"/>
          <w:rtl/>
        </w:rPr>
        <w:t>ן המוצע</w:t>
      </w:r>
      <w:r>
        <w:rPr>
          <w:rFonts w:hint="cs"/>
          <w:rtl/>
        </w:rPr>
        <w:t xml:space="preserve"> לחוק-יסוד: הכנסת.</w:t>
      </w:r>
    </w:p>
    <w:p w:rsidR="003F3E3B" w:rsidRDefault="003F3E3B" w:rsidP="00E2724C">
      <w:pPr>
        <w:pStyle w:val="Hesber"/>
        <w:rPr>
          <w:rFonts w:hint="cs"/>
          <w:rtl/>
        </w:rPr>
      </w:pPr>
    </w:p>
    <w:p w:rsidR="003F3E3B" w:rsidRDefault="003F3E3B" w:rsidP="00E2724C">
      <w:pPr>
        <w:pStyle w:val="Hesber"/>
        <w:rPr>
          <w:rFonts w:hint="cs"/>
          <w:rtl/>
        </w:rPr>
      </w:pPr>
    </w:p>
    <w:p w:rsidR="003F3E3B" w:rsidRDefault="003F3E3B" w:rsidP="00E2724C">
      <w:pPr>
        <w:pStyle w:val="Hesber"/>
        <w:rPr>
          <w:rFonts w:hint="cs"/>
          <w:rtl/>
        </w:rPr>
      </w:pPr>
      <w:bookmarkStart w:id="8" w:name="_GoBack"/>
      <w:bookmarkEnd w:id="8"/>
    </w:p>
    <w:p w:rsidR="003F3E3B" w:rsidRDefault="003F3E3B" w:rsidP="00E2724C">
      <w:pPr>
        <w:pStyle w:val="Hesber"/>
        <w:rPr>
          <w:rFonts w:hint="cs"/>
          <w:rtl/>
        </w:rPr>
      </w:pPr>
    </w:p>
    <w:p w:rsidR="003F3E3B" w:rsidRPr="0022704F" w:rsidRDefault="003F3E3B" w:rsidP="003F3E3B">
      <w:pPr>
        <w:ind w:left="340" w:firstLine="0"/>
        <w:rPr>
          <w:rFonts w:ascii="Arial" w:eastAsia="Arial Unicode MS" w:hAnsi="Arial" w:cs="David"/>
          <w:snapToGrid w:val="0"/>
          <w:spacing w:val="0"/>
          <w:sz w:val="20"/>
          <w:szCs w:val="26"/>
          <w:rtl/>
        </w:rPr>
      </w:pPr>
      <w:r w:rsidRPr="0022704F">
        <w:rPr>
          <w:rFonts w:ascii="Arial" w:eastAsia="Arial Unicode MS" w:hAnsi="Arial" w:cs="David"/>
          <w:snapToGrid w:val="0"/>
          <w:spacing w:val="0"/>
          <w:sz w:val="20"/>
          <w:szCs w:val="26"/>
          <w:rtl/>
        </w:rPr>
        <w:t>---------------------------------</w:t>
      </w:r>
    </w:p>
    <w:p w:rsidR="003F3E3B" w:rsidRPr="0022704F" w:rsidRDefault="003F3E3B" w:rsidP="003F3E3B">
      <w:pPr>
        <w:ind w:left="340" w:firstLine="0"/>
        <w:rPr>
          <w:rFonts w:ascii="Arial" w:eastAsia="Arial Unicode MS" w:hAnsi="Arial" w:cs="David"/>
          <w:snapToGrid w:val="0"/>
          <w:spacing w:val="0"/>
          <w:sz w:val="20"/>
          <w:szCs w:val="26"/>
          <w:rtl/>
        </w:rPr>
      </w:pPr>
      <w:r w:rsidRPr="0022704F">
        <w:rPr>
          <w:rFonts w:ascii="Arial" w:eastAsia="Arial Unicode MS" w:hAnsi="Arial" w:cs="David"/>
          <w:snapToGrid w:val="0"/>
          <w:spacing w:val="0"/>
          <w:sz w:val="20"/>
          <w:szCs w:val="26"/>
          <w:rtl/>
        </w:rPr>
        <w:t>הוגשה ליו"ר הכנסת והסגנים</w:t>
      </w:r>
    </w:p>
    <w:p w:rsidR="003F3E3B" w:rsidRPr="0022704F" w:rsidRDefault="003F3E3B" w:rsidP="003F3E3B">
      <w:pPr>
        <w:ind w:left="340" w:firstLine="0"/>
        <w:rPr>
          <w:rFonts w:ascii="Arial" w:eastAsia="Arial Unicode MS" w:hAnsi="Arial" w:cs="David"/>
          <w:snapToGrid w:val="0"/>
          <w:spacing w:val="0"/>
          <w:sz w:val="20"/>
          <w:szCs w:val="26"/>
          <w:rtl/>
        </w:rPr>
      </w:pPr>
      <w:r w:rsidRPr="0022704F">
        <w:rPr>
          <w:rFonts w:ascii="Arial" w:eastAsia="Arial Unicode MS" w:hAnsi="Arial" w:cs="David"/>
          <w:snapToGrid w:val="0"/>
          <w:spacing w:val="0"/>
          <w:sz w:val="20"/>
          <w:szCs w:val="26"/>
          <w:rtl/>
        </w:rPr>
        <w:t>והונחה על שולחן הכנסת ביום</w:t>
      </w:r>
    </w:p>
    <w:p w:rsidR="003F3E3B" w:rsidRPr="00935520" w:rsidRDefault="003F3E3B" w:rsidP="003F3E3B">
      <w:pPr>
        <w:ind w:left="340" w:firstLine="0"/>
        <w:rPr>
          <w:rFonts w:ascii="Arial" w:eastAsia="Arial Unicode MS" w:hAnsi="Arial" w:cs="David"/>
          <w:snapToGrid w:val="0"/>
          <w:spacing w:val="0"/>
          <w:sz w:val="20"/>
          <w:szCs w:val="26"/>
        </w:rPr>
      </w:pPr>
      <w:r>
        <w:rPr>
          <w:rFonts w:ascii="Arial" w:eastAsia="Arial Unicode MS" w:hAnsi="Arial" w:cs="David" w:hint="cs"/>
          <w:snapToGrid w:val="0"/>
          <w:spacing w:val="0"/>
          <w:sz w:val="20"/>
          <w:szCs w:val="26"/>
          <w:rtl/>
        </w:rPr>
        <w:t>ג' בחשוון התשע"ה</w:t>
      </w:r>
      <w:r w:rsidRPr="00935520">
        <w:rPr>
          <w:rFonts w:ascii="Arial" w:eastAsia="Arial Unicode MS" w:hAnsi="Arial" w:cs="David" w:hint="cs"/>
          <w:snapToGrid w:val="0"/>
          <w:spacing w:val="0"/>
          <w:sz w:val="20"/>
          <w:szCs w:val="26"/>
          <w:rtl/>
        </w:rPr>
        <w:t xml:space="preserve"> – </w:t>
      </w:r>
      <w:r>
        <w:rPr>
          <w:rFonts w:ascii="Arial" w:eastAsia="Arial Unicode MS" w:hAnsi="Arial" w:cs="David" w:hint="cs"/>
          <w:snapToGrid w:val="0"/>
          <w:spacing w:val="0"/>
          <w:sz w:val="20"/>
          <w:szCs w:val="26"/>
          <w:rtl/>
        </w:rPr>
        <w:t>27</w:t>
      </w:r>
      <w:r w:rsidRPr="00935520">
        <w:rPr>
          <w:rFonts w:ascii="Arial" w:eastAsia="Arial Unicode MS" w:hAnsi="Arial" w:cs="David" w:hint="cs"/>
          <w:snapToGrid w:val="0"/>
          <w:spacing w:val="0"/>
          <w:sz w:val="20"/>
          <w:szCs w:val="26"/>
          <w:rtl/>
        </w:rPr>
        <w:t>.</w:t>
      </w:r>
      <w:r>
        <w:rPr>
          <w:rFonts w:ascii="Arial" w:eastAsia="Arial Unicode MS" w:hAnsi="Arial" w:cs="David" w:hint="cs"/>
          <w:snapToGrid w:val="0"/>
          <w:spacing w:val="0"/>
          <w:sz w:val="20"/>
          <w:szCs w:val="26"/>
          <w:rtl/>
        </w:rPr>
        <w:t>10</w:t>
      </w:r>
      <w:r w:rsidRPr="00935520">
        <w:rPr>
          <w:rFonts w:ascii="Arial" w:eastAsia="Arial Unicode MS" w:hAnsi="Arial" w:cs="David" w:hint="cs"/>
          <w:snapToGrid w:val="0"/>
          <w:spacing w:val="0"/>
          <w:sz w:val="20"/>
          <w:szCs w:val="26"/>
          <w:rtl/>
        </w:rPr>
        <w:t>.</w:t>
      </w:r>
      <w:r>
        <w:rPr>
          <w:rFonts w:ascii="Arial" w:eastAsia="Arial Unicode MS" w:hAnsi="Arial" w:cs="David" w:hint="cs"/>
          <w:snapToGrid w:val="0"/>
          <w:spacing w:val="0"/>
          <w:sz w:val="20"/>
          <w:szCs w:val="26"/>
          <w:rtl/>
        </w:rPr>
        <w:t>14</w:t>
      </w:r>
    </w:p>
    <w:p w:rsidR="003F3E3B" w:rsidRPr="00935520" w:rsidRDefault="003F3E3B" w:rsidP="003F3E3B">
      <w:pPr>
        <w:ind w:left="340" w:firstLine="0"/>
        <w:rPr>
          <w:rFonts w:ascii="Arial" w:eastAsia="Arial Unicode MS" w:hAnsi="Arial" w:cs="David"/>
          <w:snapToGrid w:val="0"/>
          <w:spacing w:val="0"/>
          <w:sz w:val="20"/>
          <w:szCs w:val="26"/>
          <w:rtl/>
        </w:rPr>
      </w:pPr>
    </w:p>
    <w:p w:rsidR="003F3E3B" w:rsidRDefault="003F3E3B" w:rsidP="00E2724C">
      <w:pPr>
        <w:pStyle w:val="Hesber"/>
        <w:rPr>
          <w:rtl/>
        </w:rPr>
      </w:pPr>
    </w:p>
    <w:sectPr w:rsidR="003F3E3B" w:rsidSect="001207F8">
      <w:footerReference w:type="even" r:id="rId12"/>
      <w:footerReference w:type="default" r:id="rId13"/>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8E1" w:rsidRDefault="003B38E1">
      <w:r>
        <w:separator/>
      </w:r>
    </w:p>
  </w:endnote>
  <w:endnote w:type="continuationSeparator" w:id="0">
    <w:p w:rsidR="003B38E1" w:rsidRDefault="003B3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623" w:rsidRDefault="001A0623"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rsidR="001A0623" w:rsidRDefault="001A0623">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623" w:rsidRDefault="001A0623"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0970B4">
      <w:rPr>
        <w:rStyle w:val="ab"/>
        <w:noProof/>
        <w:rtl/>
      </w:rPr>
      <w:t>4</w:t>
    </w:r>
    <w:r>
      <w:rPr>
        <w:rStyle w:val="ab"/>
        <w:rtl/>
      </w:rPr>
      <w:fldChar w:fldCharType="end"/>
    </w:r>
  </w:p>
  <w:p w:rsidR="001A0623" w:rsidRDefault="001A062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8E1" w:rsidRDefault="003B38E1">
      <w:r>
        <w:separator/>
      </w:r>
    </w:p>
  </w:footnote>
  <w:footnote w:type="continuationSeparator" w:id="0">
    <w:p w:rsidR="003B38E1" w:rsidRDefault="003B38E1">
      <w:r>
        <w:continuationSeparator/>
      </w:r>
    </w:p>
  </w:footnote>
  <w:footnote w:type="continuationNotice" w:id="1">
    <w:p w:rsidR="003B38E1" w:rsidRDefault="003B38E1"/>
  </w:footnote>
  <w:footnote w:id="2">
    <w:p w:rsidR="00A2344A" w:rsidRDefault="00A2344A" w:rsidP="00A2344A">
      <w:pPr>
        <w:pStyle w:val="a4"/>
      </w:pPr>
      <w:r>
        <w:rPr>
          <w:rStyle w:val="a6"/>
        </w:rPr>
        <w:footnoteRef/>
      </w:r>
      <w:r>
        <w:rPr>
          <w:rFonts w:hint="cs"/>
          <w:rtl/>
        </w:rPr>
        <w:t xml:space="preserve"> ס"ח התשס"א, עמ' 158.</w:t>
      </w:r>
    </w:p>
  </w:footnote>
  <w:footnote w:id="3">
    <w:p w:rsidR="0034587E" w:rsidRDefault="0034587E">
      <w:pPr>
        <w:pStyle w:val="a4"/>
      </w:pPr>
      <w:r>
        <w:rPr>
          <w:rStyle w:val="a6"/>
        </w:rPr>
        <w:footnoteRef/>
      </w:r>
      <w:r>
        <w:rPr>
          <w:rtl/>
        </w:rPr>
        <w:t xml:space="preserve"> </w:t>
      </w:r>
      <w:r>
        <w:rPr>
          <w:rFonts w:hint="cs"/>
          <w:rtl/>
        </w:rPr>
        <w:t>ס"ח התשי"ח, עמ'</w:t>
      </w:r>
      <w:r w:rsidR="003F3E3B">
        <w:rPr>
          <w:rFonts w:hint="cs"/>
          <w:rtl/>
        </w:rPr>
        <w:t xml:space="preserve"> </w:t>
      </w:r>
      <w:r>
        <w:rPr>
          <w:rFonts w:hint="cs"/>
          <w:rtl/>
        </w:rPr>
        <w:t>69.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F6AAD98"/>
    <w:lvl w:ilvl="0">
      <w:start w:val="1"/>
      <w:numFmt w:val="decimal"/>
      <w:lvlText w:val="%1."/>
      <w:lvlJc w:val="left"/>
      <w:pPr>
        <w:tabs>
          <w:tab w:val="num" w:pos="1492"/>
        </w:tabs>
        <w:ind w:left="1492" w:hanging="360"/>
      </w:pPr>
    </w:lvl>
  </w:abstractNum>
  <w:abstractNum w:abstractNumId="1">
    <w:nsid w:val="FFFFFF7D"/>
    <w:multiLevelType w:val="singleLevel"/>
    <w:tmpl w:val="7D5CAEA8"/>
    <w:lvl w:ilvl="0">
      <w:start w:val="1"/>
      <w:numFmt w:val="decimal"/>
      <w:lvlText w:val="%1."/>
      <w:lvlJc w:val="left"/>
      <w:pPr>
        <w:tabs>
          <w:tab w:val="num" w:pos="1209"/>
        </w:tabs>
        <w:ind w:left="1209" w:hanging="360"/>
      </w:pPr>
    </w:lvl>
  </w:abstractNum>
  <w:abstractNum w:abstractNumId="2">
    <w:nsid w:val="FFFFFF7E"/>
    <w:multiLevelType w:val="singleLevel"/>
    <w:tmpl w:val="67E88A74"/>
    <w:lvl w:ilvl="0">
      <w:start w:val="1"/>
      <w:numFmt w:val="decimal"/>
      <w:lvlText w:val="%1."/>
      <w:lvlJc w:val="left"/>
      <w:pPr>
        <w:tabs>
          <w:tab w:val="num" w:pos="926"/>
        </w:tabs>
        <w:ind w:left="926" w:hanging="360"/>
      </w:pPr>
    </w:lvl>
  </w:abstractNum>
  <w:abstractNum w:abstractNumId="3">
    <w:nsid w:val="FFFFFF7F"/>
    <w:multiLevelType w:val="singleLevel"/>
    <w:tmpl w:val="45DA1EB8"/>
    <w:lvl w:ilvl="0">
      <w:start w:val="1"/>
      <w:numFmt w:val="decimal"/>
      <w:lvlText w:val="%1."/>
      <w:lvlJc w:val="left"/>
      <w:pPr>
        <w:tabs>
          <w:tab w:val="num" w:pos="643"/>
        </w:tabs>
        <w:ind w:left="643" w:hanging="360"/>
      </w:pPr>
    </w:lvl>
  </w:abstractNum>
  <w:abstractNum w:abstractNumId="4">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9424606"/>
    <w:lvl w:ilvl="0">
      <w:start w:val="1"/>
      <w:numFmt w:val="decimal"/>
      <w:lvlText w:val="%1."/>
      <w:lvlJc w:val="left"/>
      <w:pPr>
        <w:tabs>
          <w:tab w:val="num" w:pos="360"/>
        </w:tabs>
        <w:ind w:left="360" w:hanging="360"/>
      </w:pPr>
    </w:lvl>
  </w:abstractNum>
  <w:abstractNum w:abstractNumId="9">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nsid w:val="000034BB"/>
    <w:multiLevelType w:val="hybridMultilevel"/>
    <w:tmpl w:val="2590586A"/>
    <w:lvl w:ilvl="0" w:tplc="A8A2CC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C0F4C08"/>
    <w:multiLevelType w:val="hybridMultilevel"/>
    <w:tmpl w:val="651A1888"/>
    <w:lvl w:ilvl="0" w:tplc="1A86D0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555013lsCopyOriginal.docx"/>
    <w:docVar w:name="StartMode" w:val="4"/>
  </w:docVars>
  <w:rsids>
    <w:rsidRoot w:val="00DB7060"/>
    <w:rsid w:val="00015B27"/>
    <w:rsid w:val="000970B4"/>
    <w:rsid w:val="000A542E"/>
    <w:rsid w:val="001207F8"/>
    <w:rsid w:val="00121924"/>
    <w:rsid w:val="00126ED7"/>
    <w:rsid w:val="001279A8"/>
    <w:rsid w:val="00137E8B"/>
    <w:rsid w:val="0014195F"/>
    <w:rsid w:val="00147CD3"/>
    <w:rsid w:val="00152609"/>
    <w:rsid w:val="00153E1B"/>
    <w:rsid w:val="0017514A"/>
    <w:rsid w:val="001A0623"/>
    <w:rsid w:val="001C23B0"/>
    <w:rsid w:val="00203A7F"/>
    <w:rsid w:val="002200A1"/>
    <w:rsid w:val="002362BF"/>
    <w:rsid w:val="00241B97"/>
    <w:rsid w:val="00254605"/>
    <w:rsid w:val="002728B4"/>
    <w:rsid w:val="00272DA4"/>
    <w:rsid w:val="00292712"/>
    <w:rsid w:val="002C2E29"/>
    <w:rsid w:val="003232A2"/>
    <w:rsid w:val="00331E26"/>
    <w:rsid w:val="0034587E"/>
    <w:rsid w:val="003710F6"/>
    <w:rsid w:val="00386E88"/>
    <w:rsid w:val="003A780E"/>
    <w:rsid w:val="003B38E1"/>
    <w:rsid w:val="003D74A0"/>
    <w:rsid w:val="003F3E3B"/>
    <w:rsid w:val="004033D8"/>
    <w:rsid w:val="004A59B9"/>
    <w:rsid w:val="004D0B43"/>
    <w:rsid w:val="004D3876"/>
    <w:rsid w:val="004E4552"/>
    <w:rsid w:val="00553C9D"/>
    <w:rsid w:val="005B064E"/>
    <w:rsid w:val="005D51AE"/>
    <w:rsid w:val="00644940"/>
    <w:rsid w:val="006818A9"/>
    <w:rsid w:val="006C1D0D"/>
    <w:rsid w:val="0070601E"/>
    <w:rsid w:val="00752809"/>
    <w:rsid w:val="00765F66"/>
    <w:rsid w:val="007D5A12"/>
    <w:rsid w:val="007E59F9"/>
    <w:rsid w:val="00810BCD"/>
    <w:rsid w:val="00812C98"/>
    <w:rsid w:val="00814D92"/>
    <w:rsid w:val="00886DC9"/>
    <w:rsid w:val="00892135"/>
    <w:rsid w:val="00895449"/>
    <w:rsid w:val="00897879"/>
    <w:rsid w:val="008C2DDC"/>
    <w:rsid w:val="008F0D63"/>
    <w:rsid w:val="008F2C35"/>
    <w:rsid w:val="008F7EF5"/>
    <w:rsid w:val="0091204F"/>
    <w:rsid w:val="009203DB"/>
    <w:rsid w:val="00943386"/>
    <w:rsid w:val="00957589"/>
    <w:rsid w:val="00982412"/>
    <w:rsid w:val="00A2344A"/>
    <w:rsid w:val="00A26BD6"/>
    <w:rsid w:val="00A73247"/>
    <w:rsid w:val="00A82CB7"/>
    <w:rsid w:val="00AC36F7"/>
    <w:rsid w:val="00AC73D4"/>
    <w:rsid w:val="00B07EFA"/>
    <w:rsid w:val="00B13CA4"/>
    <w:rsid w:val="00B16022"/>
    <w:rsid w:val="00B35784"/>
    <w:rsid w:val="00BC45FB"/>
    <w:rsid w:val="00C07FD4"/>
    <w:rsid w:val="00C9176A"/>
    <w:rsid w:val="00D867D7"/>
    <w:rsid w:val="00DB7060"/>
    <w:rsid w:val="00DE3153"/>
    <w:rsid w:val="00E13C27"/>
    <w:rsid w:val="00E2724C"/>
    <w:rsid w:val="00E33BBD"/>
    <w:rsid w:val="00E45103"/>
    <w:rsid w:val="00E665B9"/>
    <w:rsid w:val="00EA01E6"/>
    <w:rsid w:val="00EA758F"/>
    <w:rsid w:val="00ED4A6F"/>
    <w:rsid w:val="00EE1167"/>
    <w:rsid w:val="00EF3A3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7F8"/>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Noparagraphstyle"/>
    <w:rsid w:val="00943386"/>
    <w:pPr>
      <w:tabs>
        <w:tab w:val="left" w:pos="1191"/>
        <w:tab w:val="left" w:pos="1587"/>
      </w:tabs>
      <w:spacing w:before="240" w:after="240" w:line="480" w:lineRule="auto"/>
      <w:jc w:val="center"/>
    </w:pPr>
  </w:style>
  <w:style w:type="paragraph" w:customStyle="1" w:styleId="Cover2-HatzaotHok">
    <w:name w:val="Cover 2-HatzaotHok"/>
    <w:basedOn w:val="Cover1-Reshumot"/>
    <w:rsid w:val="00943386"/>
    <w:rPr>
      <w:sz w:val="36"/>
      <w:szCs w:val="52"/>
    </w:rPr>
  </w:style>
  <w:style w:type="paragraph" w:customStyle="1" w:styleId="Cover3-Haknesset">
    <w:name w:val="Cover 3-Haknesset"/>
    <w:basedOn w:val="Cover1-Reshumot"/>
    <w:rsid w:val="00943386"/>
    <w:rPr>
      <w:b/>
      <w:bCs/>
      <w:spacing w:val="60"/>
    </w:rPr>
  </w:style>
  <w:style w:type="paragraph" w:customStyle="1" w:styleId="Cover4-Date">
    <w:name w:val="Cover 4-Date"/>
    <w:basedOn w:val="Noparagraphstyle"/>
    <w:rsid w:val="00943386"/>
    <w:pPr>
      <w:pBdr>
        <w:bottom w:val="single" w:sz="4" w:space="0" w:color="auto"/>
      </w:pBdr>
      <w:tabs>
        <w:tab w:val="center" w:pos="4820"/>
        <w:tab w:val="right" w:pos="9639"/>
      </w:tabs>
      <w:spacing w:before="240" w:after="240"/>
    </w:p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Noparagraphstyle"/>
    <w:rsid w:val="00943386"/>
    <w:pPr>
      <w:keepNext/>
      <w:keepLines/>
      <w:pageBreakBefore/>
      <w:spacing w:before="480"/>
      <w:jc w:val="both"/>
    </w:pPr>
    <w:rPr>
      <w:b/>
      <w:bCs/>
    </w:rPr>
  </w:style>
  <w:style w:type="paragraph" w:customStyle="1" w:styleId="HeadHatzaotHok">
    <w:name w:val="Head HatzaotHok"/>
    <w:basedOn w:val="Noparagraphstyle"/>
    <w:rsid w:val="00943386"/>
    <w:pPr>
      <w:keepNext/>
      <w:keepLines/>
      <w:spacing w:before="240"/>
      <w:jc w:val="center"/>
    </w:pPr>
    <w:rPr>
      <w:b/>
      <w:bCs/>
    </w:rPr>
  </w:style>
  <w:style w:type="paragraph" w:customStyle="1" w:styleId="HeadHatzaotHok4Futer">
    <w:name w:val="Head HatzaotHok4Futer"/>
    <w:basedOn w:val="HeadHatzaotHok"/>
    <w:rsid w:val="00943386"/>
    <w:pPr>
      <w:spacing w:before="120" w:after="120"/>
    </w:pPr>
    <w:rPr>
      <w:color w:val="FF0000"/>
      <w:w w:val="80"/>
    </w:rPr>
  </w:style>
  <w:style w:type="paragraph" w:styleId="a3">
    <w:name w:val="endnote text"/>
    <w:basedOn w:val="Ragil"/>
    <w:semiHidden/>
    <w:rsid w:val="00943386"/>
    <w:pPr>
      <w:ind w:left="227" w:hanging="227"/>
    </w:pPr>
    <w:rPr>
      <w:sz w:val="14"/>
      <w:szCs w:val="22"/>
    </w:rPr>
  </w:style>
  <w:style w:type="paragraph" w:customStyle="1" w:styleId="TableText">
    <w:name w:val="Table Text"/>
    <w:basedOn w:val="Ragil"/>
    <w:rsid w:val="00943386"/>
    <w:pPr>
      <w:keepLines/>
      <w:tabs>
        <w:tab w:val="left" w:pos="624"/>
        <w:tab w:val="left" w:pos="1247"/>
      </w:tabs>
      <w:ind w:right="57" w:firstLine="0"/>
    </w:pPr>
  </w:style>
  <w:style w:type="paragraph" w:customStyle="1" w:styleId="TableSideHeading">
    <w:name w:val="Table SideHeading"/>
    <w:basedOn w:val="TableText"/>
    <w:rsid w:val="00943386"/>
  </w:style>
  <w:style w:type="paragraph" w:customStyle="1" w:styleId="TableBlock">
    <w:name w:val="Table Block"/>
    <w:basedOn w:val="TableText"/>
    <w:rsid w:val="00943386"/>
    <w:pPr>
      <w:ind w:right="0"/>
      <w:jc w:val="both"/>
    </w:pPr>
  </w:style>
  <w:style w:type="paragraph" w:customStyle="1" w:styleId="TableHead">
    <w:name w:val="Table Head"/>
    <w:basedOn w:val="TableText"/>
    <w:rsid w:val="00943386"/>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943386"/>
  </w:style>
  <w:style w:type="paragraph" w:customStyle="1" w:styleId="Hesber">
    <w:name w:val="Hesber"/>
    <w:basedOn w:val="Ragil"/>
    <w:rsid w:val="00943386"/>
    <w:pPr>
      <w:jc w:val="both"/>
    </w:pPr>
  </w:style>
  <w:style w:type="paragraph" w:styleId="a4">
    <w:name w:val="footnote text"/>
    <w:basedOn w:val="Ragil"/>
    <w:link w:val="a5"/>
    <w:autoRedefine/>
    <w:semiHidden/>
    <w:rsid w:val="00943386"/>
    <w:pPr>
      <w:spacing w:line="240" w:lineRule="auto"/>
      <w:ind w:left="227" w:hanging="227"/>
    </w:pPr>
    <w:rPr>
      <w:sz w:val="14"/>
      <w:szCs w:val="20"/>
    </w:rPr>
  </w:style>
  <w:style w:type="character" w:styleId="a6">
    <w:name w:val="footnote reference"/>
    <w:semiHidden/>
    <w:rsid w:val="00943386"/>
    <w:rPr>
      <w:vertAlign w:val="superscript"/>
    </w:rPr>
  </w:style>
  <w:style w:type="paragraph" w:customStyle="1" w:styleId="HesberHeading">
    <w:name w:val="Hesber Heading"/>
    <w:basedOn w:val="Hesber"/>
    <w:rsid w:val="00943386"/>
    <w:pPr>
      <w:keepNext/>
      <w:keepLines/>
      <w:spacing w:before="240"/>
      <w:ind w:firstLine="0"/>
    </w:pPr>
    <w:rPr>
      <w:b/>
      <w:bCs/>
    </w:rPr>
  </w:style>
  <w:style w:type="paragraph" w:customStyle="1" w:styleId="HesberWriters">
    <w:name w:val="Hesber Writers"/>
    <w:basedOn w:val="Hesber"/>
    <w:rsid w:val="00943386"/>
    <w:pPr>
      <w:spacing w:before="120" w:after="6000"/>
      <w:ind w:left="1418" w:firstLine="0"/>
      <w:jc w:val="right"/>
    </w:pPr>
    <w:rPr>
      <w:b/>
      <w:bCs/>
    </w:rPr>
  </w:style>
  <w:style w:type="paragraph" w:customStyle="1" w:styleId="Hesber1st">
    <w:name w:val="Hesber 1st"/>
    <w:basedOn w:val="Hesber"/>
    <w:rsid w:val="00943386"/>
    <w:pPr>
      <w:tabs>
        <w:tab w:val="left" w:pos="680"/>
        <w:tab w:val="left" w:pos="1020"/>
      </w:tabs>
      <w:ind w:firstLine="0"/>
    </w:pPr>
  </w:style>
  <w:style w:type="character" w:styleId="a7">
    <w:name w:val="endnote reference"/>
    <w:semiHidden/>
    <w:rsid w:val="00943386"/>
    <w:rPr>
      <w:vertAlign w:val="superscript"/>
    </w:rPr>
  </w:style>
  <w:style w:type="paragraph" w:customStyle="1" w:styleId="TableBlockOutdent">
    <w:name w:val="Table BlockOutdent"/>
    <w:basedOn w:val="TableBlock"/>
    <w:rsid w:val="00943386"/>
    <w:pPr>
      <w:ind w:left="624" w:hanging="624"/>
    </w:pPr>
  </w:style>
  <w:style w:type="paragraph" w:styleId="a8">
    <w:name w:val="header"/>
    <w:basedOn w:val="a"/>
    <w:rsid w:val="00943386"/>
    <w:pPr>
      <w:tabs>
        <w:tab w:val="center" w:pos="4153"/>
        <w:tab w:val="right" w:pos="8306"/>
      </w:tabs>
    </w:pPr>
  </w:style>
  <w:style w:type="paragraph" w:styleId="a9">
    <w:name w:val="footer"/>
    <w:basedOn w:val="a"/>
    <w:rsid w:val="00943386"/>
    <w:pPr>
      <w:tabs>
        <w:tab w:val="center" w:pos="4153"/>
        <w:tab w:val="right" w:pos="8306"/>
      </w:tabs>
    </w:pPr>
  </w:style>
  <w:style w:type="paragraph" w:customStyle="1" w:styleId="HeadDivreiHesber">
    <w:name w:val="Head DivreiHesber"/>
    <w:basedOn w:val="Ragil"/>
    <w:rsid w:val="00943386"/>
    <w:pPr>
      <w:spacing w:before="360" w:after="120"/>
      <w:ind w:firstLine="0"/>
      <w:jc w:val="center"/>
    </w:pPr>
    <w:rPr>
      <w:b/>
      <w:spacing w:val="40"/>
    </w:rPr>
  </w:style>
  <w:style w:type="paragraph" w:customStyle="1" w:styleId="Ragil">
    <w:name w:val="Ragil"/>
    <w:basedOn w:val="Noparagraphstyle"/>
    <w:rsid w:val="00943386"/>
    <w:pPr>
      <w:ind w:firstLine="340"/>
    </w:p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1207F8"/>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character" w:customStyle="1" w:styleId="a5">
    <w:name w:val="טקסט הערת שוליים תו"/>
    <w:basedOn w:val="a0"/>
    <w:link w:val="a4"/>
    <w:semiHidden/>
    <w:rsid w:val="00A2344A"/>
    <w:rPr>
      <w:rFonts w:ascii="Arial" w:eastAsia="Arial Unicode MS" w:hAnsi="Arial" w:cs="David"/>
      <w:snapToGrid w:val="0"/>
      <w:color w:val="000000"/>
      <w:sz w:val="14"/>
      <w:lang w:eastAsia="ja-JP"/>
    </w:rPr>
  </w:style>
  <w:style w:type="paragraph" w:styleId="ac">
    <w:name w:val="Balloon Text"/>
    <w:basedOn w:val="a"/>
    <w:link w:val="ad"/>
    <w:semiHidden/>
    <w:unhideWhenUsed/>
    <w:rsid w:val="00E2724C"/>
    <w:pPr>
      <w:spacing w:before="0" w:line="240" w:lineRule="auto"/>
    </w:pPr>
    <w:rPr>
      <w:rFonts w:ascii="Tahoma" w:hAnsi="Tahoma" w:cs="Tahoma"/>
      <w:sz w:val="16"/>
      <w:szCs w:val="16"/>
    </w:rPr>
  </w:style>
  <w:style w:type="character" w:customStyle="1" w:styleId="ad">
    <w:name w:val="טקסט בלונים תו"/>
    <w:basedOn w:val="a0"/>
    <w:link w:val="ac"/>
    <w:semiHidden/>
    <w:rsid w:val="00E2724C"/>
    <w:rPr>
      <w:rFonts w:ascii="Tahoma" w:hAnsi="Tahoma" w:cs="Tahoma"/>
      <w:color w:val="000000"/>
      <w:spacing w:val="1"/>
      <w:sz w:val="16"/>
      <w:szCs w:val="16"/>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7F8"/>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Noparagraphstyle"/>
    <w:rsid w:val="00943386"/>
    <w:pPr>
      <w:tabs>
        <w:tab w:val="left" w:pos="1191"/>
        <w:tab w:val="left" w:pos="1587"/>
      </w:tabs>
      <w:spacing w:before="240" w:after="240" w:line="480" w:lineRule="auto"/>
      <w:jc w:val="center"/>
    </w:pPr>
  </w:style>
  <w:style w:type="paragraph" w:customStyle="1" w:styleId="Cover2-HatzaotHok">
    <w:name w:val="Cover 2-HatzaotHok"/>
    <w:basedOn w:val="Cover1-Reshumot"/>
    <w:rsid w:val="00943386"/>
    <w:rPr>
      <w:sz w:val="36"/>
      <w:szCs w:val="52"/>
    </w:rPr>
  </w:style>
  <w:style w:type="paragraph" w:customStyle="1" w:styleId="Cover3-Haknesset">
    <w:name w:val="Cover 3-Haknesset"/>
    <w:basedOn w:val="Cover1-Reshumot"/>
    <w:rsid w:val="00943386"/>
    <w:rPr>
      <w:b/>
      <w:bCs/>
      <w:spacing w:val="60"/>
    </w:rPr>
  </w:style>
  <w:style w:type="paragraph" w:customStyle="1" w:styleId="Cover4-Date">
    <w:name w:val="Cover 4-Date"/>
    <w:basedOn w:val="Noparagraphstyle"/>
    <w:rsid w:val="00943386"/>
    <w:pPr>
      <w:pBdr>
        <w:bottom w:val="single" w:sz="4" w:space="0" w:color="auto"/>
      </w:pBdr>
      <w:tabs>
        <w:tab w:val="center" w:pos="4820"/>
        <w:tab w:val="right" w:pos="9639"/>
      </w:tabs>
      <w:spacing w:before="240" w:after="240"/>
    </w:p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Noparagraphstyle"/>
    <w:rsid w:val="00943386"/>
    <w:pPr>
      <w:keepNext/>
      <w:keepLines/>
      <w:pageBreakBefore/>
      <w:spacing w:before="480"/>
      <w:jc w:val="both"/>
    </w:pPr>
    <w:rPr>
      <w:b/>
      <w:bCs/>
    </w:rPr>
  </w:style>
  <w:style w:type="paragraph" w:customStyle="1" w:styleId="HeadHatzaotHok">
    <w:name w:val="Head HatzaotHok"/>
    <w:basedOn w:val="Noparagraphstyle"/>
    <w:rsid w:val="00943386"/>
    <w:pPr>
      <w:keepNext/>
      <w:keepLines/>
      <w:spacing w:before="240"/>
      <w:jc w:val="center"/>
    </w:pPr>
    <w:rPr>
      <w:b/>
      <w:bCs/>
    </w:rPr>
  </w:style>
  <w:style w:type="paragraph" w:customStyle="1" w:styleId="HeadHatzaotHok4Futer">
    <w:name w:val="Head HatzaotHok4Futer"/>
    <w:basedOn w:val="HeadHatzaotHok"/>
    <w:rsid w:val="00943386"/>
    <w:pPr>
      <w:spacing w:before="120" w:after="120"/>
    </w:pPr>
    <w:rPr>
      <w:color w:val="FF0000"/>
      <w:w w:val="80"/>
    </w:rPr>
  </w:style>
  <w:style w:type="paragraph" w:styleId="a3">
    <w:name w:val="endnote text"/>
    <w:basedOn w:val="Ragil"/>
    <w:semiHidden/>
    <w:rsid w:val="00943386"/>
    <w:pPr>
      <w:ind w:left="227" w:hanging="227"/>
    </w:pPr>
    <w:rPr>
      <w:sz w:val="14"/>
      <w:szCs w:val="22"/>
    </w:rPr>
  </w:style>
  <w:style w:type="paragraph" w:customStyle="1" w:styleId="TableText">
    <w:name w:val="Table Text"/>
    <w:basedOn w:val="Ragil"/>
    <w:rsid w:val="00943386"/>
    <w:pPr>
      <w:keepLines/>
      <w:tabs>
        <w:tab w:val="left" w:pos="624"/>
        <w:tab w:val="left" w:pos="1247"/>
      </w:tabs>
      <w:ind w:right="57" w:firstLine="0"/>
    </w:pPr>
  </w:style>
  <w:style w:type="paragraph" w:customStyle="1" w:styleId="TableSideHeading">
    <w:name w:val="Table SideHeading"/>
    <w:basedOn w:val="TableText"/>
    <w:rsid w:val="00943386"/>
  </w:style>
  <w:style w:type="paragraph" w:customStyle="1" w:styleId="TableBlock">
    <w:name w:val="Table Block"/>
    <w:basedOn w:val="TableText"/>
    <w:rsid w:val="00943386"/>
    <w:pPr>
      <w:ind w:right="0"/>
      <w:jc w:val="both"/>
    </w:pPr>
  </w:style>
  <w:style w:type="paragraph" w:customStyle="1" w:styleId="TableHead">
    <w:name w:val="Table Head"/>
    <w:basedOn w:val="TableText"/>
    <w:rsid w:val="00943386"/>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943386"/>
  </w:style>
  <w:style w:type="paragraph" w:customStyle="1" w:styleId="Hesber">
    <w:name w:val="Hesber"/>
    <w:basedOn w:val="Ragil"/>
    <w:rsid w:val="00943386"/>
    <w:pPr>
      <w:jc w:val="both"/>
    </w:pPr>
  </w:style>
  <w:style w:type="paragraph" w:styleId="a4">
    <w:name w:val="footnote text"/>
    <w:basedOn w:val="Ragil"/>
    <w:link w:val="a5"/>
    <w:autoRedefine/>
    <w:semiHidden/>
    <w:rsid w:val="00943386"/>
    <w:pPr>
      <w:spacing w:line="240" w:lineRule="auto"/>
      <w:ind w:left="227" w:hanging="227"/>
    </w:pPr>
    <w:rPr>
      <w:sz w:val="14"/>
      <w:szCs w:val="20"/>
    </w:rPr>
  </w:style>
  <w:style w:type="character" w:styleId="a6">
    <w:name w:val="footnote reference"/>
    <w:semiHidden/>
    <w:rsid w:val="00943386"/>
    <w:rPr>
      <w:vertAlign w:val="superscript"/>
    </w:rPr>
  </w:style>
  <w:style w:type="paragraph" w:customStyle="1" w:styleId="HesberHeading">
    <w:name w:val="Hesber Heading"/>
    <w:basedOn w:val="Hesber"/>
    <w:rsid w:val="00943386"/>
    <w:pPr>
      <w:keepNext/>
      <w:keepLines/>
      <w:spacing w:before="240"/>
      <w:ind w:firstLine="0"/>
    </w:pPr>
    <w:rPr>
      <w:b/>
      <w:bCs/>
    </w:rPr>
  </w:style>
  <w:style w:type="paragraph" w:customStyle="1" w:styleId="HesberWriters">
    <w:name w:val="Hesber Writers"/>
    <w:basedOn w:val="Hesber"/>
    <w:rsid w:val="00943386"/>
    <w:pPr>
      <w:spacing w:before="120" w:after="6000"/>
      <w:ind w:left="1418" w:firstLine="0"/>
      <w:jc w:val="right"/>
    </w:pPr>
    <w:rPr>
      <w:b/>
      <w:bCs/>
    </w:rPr>
  </w:style>
  <w:style w:type="paragraph" w:customStyle="1" w:styleId="Hesber1st">
    <w:name w:val="Hesber 1st"/>
    <w:basedOn w:val="Hesber"/>
    <w:rsid w:val="00943386"/>
    <w:pPr>
      <w:tabs>
        <w:tab w:val="left" w:pos="680"/>
        <w:tab w:val="left" w:pos="1020"/>
      </w:tabs>
      <w:ind w:firstLine="0"/>
    </w:pPr>
  </w:style>
  <w:style w:type="character" w:styleId="a7">
    <w:name w:val="endnote reference"/>
    <w:semiHidden/>
    <w:rsid w:val="00943386"/>
    <w:rPr>
      <w:vertAlign w:val="superscript"/>
    </w:rPr>
  </w:style>
  <w:style w:type="paragraph" w:customStyle="1" w:styleId="TableBlockOutdent">
    <w:name w:val="Table BlockOutdent"/>
    <w:basedOn w:val="TableBlock"/>
    <w:rsid w:val="00943386"/>
    <w:pPr>
      <w:ind w:left="624" w:hanging="624"/>
    </w:pPr>
  </w:style>
  <w:style w:type="paragraph" w:styleId="a8">
    <w:name w:val="header"/>
    <w:basedOn w:val="a"/>
    <w:rsid w:val="00943386"/>
    <w:pPr>
      <w:tabs>
        <w:tab w:val="center" w:pos="4153"/>
        <w:tab w:val="right" w:pos="8306"/>
      </w:tabs>
    </w:pPr>
  </w:style>
  <w:style w:type="paragraph" w:styleId="a9">
    <w:name w:val="footer"/>
    <w:basedOn w:val="a"/>
    <w:rsid w:val="00943386"/>
    <w:pPr>
      <w:tabs>
        <w:tab w:val="center" w:pos="4153"/>
        <w:tab w:val="right" w:pos="8306"/>
      </w:tabs>
    </w:pPr>
  </w:style>
  <w:style w:type="paragraph" w:customStyle="1" w:styleId="HeadDivreiHesber">
    <w:name w:val="Head DivreiHesber"/>
    <w:basedOn w:val="Ragil"/>
    <w:rsid w:val="00943386"/>
    <w:pPr>
      <w:spacing w:before="360" w:after="120"/>
      <w:ind w:firstLine="0"/>
      <w:jc w:val="center"/>
    </w:pPr>
    <w:rPr>
      <w:b/>
      <w:spacing w:val="40"/>
    </w:rPr>
  </w:style>
  <w:style w:type="paragraph" w:customStyle="1" w:styleId="Ragil">
    <w:name w:val="Ragil"/>
    <w:basedOn w:val="Noparagraphstyle"/>
    <w:rsid w:val="00943386"/>
    <w:pPr>
      <w:ind w:firstLine="340"/>
    </w:p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1207F8"/>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character" w:customStyle="1" w:styleId="a5">
    <w:name w:val="טקסט הערת שוליים תו"/>
    <w:basedOn w:val="a0"/>
    <w:link w:val="a4"/>
    <w:semiHidden/>
    <w:rsid w:val="00A2344A"/>
    <w:rPr>
      <w:rFonts w:ascii="Arial" w:eastAsia="Arial Unicode MS" w:hAnsi="Arial" w:cs="David"/>
      <w:snapToGrid w:val="0"/>
      <w:color w:val="000000"/>
      <w:sz w:val="14"/>
      <w:lang w:eastAsia="ja-JP"/>
    </w:rPr>
  </w:style>
  <w:style w:type="paragraph" w:styleId="ac">
    <w:name w:val="Balloon Text"/>
    <w:basedOn w:val="a"/>
    <w:link w:val="ad"/>
    <w:semiHidden/>
    <w:unhideWhenUsed/>
    <w:rsid w:val="00E2724C"/>
    <w:pPr>
      <w:spacing w:before="0" w:line="240" w:lineRule="auto"/>
    </w:pPr>
    <w:rPr>
      <w:rFonts w:ascii="Tahoma" w:hAnsi="Tahoma" w:cs="Tahoma"/>
      <w:sz w:val="16"/>
      <w:szCs w:val="16"/>
    </w:rPr>
  </w:style>
  <w:style w:type="character" w:customStyle="1" w:styleId="ad">
    <w:name w:val="טקסט בלונים תו"/>
    <w:basedOn w:val="a0"/>
    <w:link w:val="ac"/>
    <w:semiHidden/>
    <w:rsid w:val="00E2724C"/>
    <w:rPr>
      <w:rFonts w:ascii="Tahoma" w:hAnsi="Tahoma" w:cs="Tahoma"/>
      <w:color w:val="000000"/>
      <w:spacing w:val="1"/>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15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מסמך" ma:contentTypeID="0x01010046FE45364FA8EB4FBEC0B966165873B1" ma:contentTypeVersion="0" ma:contentTypeDescription="צור מסמך חדש." ma:contentTypeScope="" ma:versionID="a3747a42eb9d5f788bff01a6054f17ab">
  <xsd:schema xmlns:xsd="http://www.w3.org/2001/XMLSchema" xmlns:xs="http://www.w3.org/2001/XMLSchema" xmlns:p="http://schemas.microsoft.com/office/2006/metadata/properties" targetNamespace="http://schemas.microsoft.com/office/2006/metadata/properties" ma:root="true" ma:fieldsID="3c69e330b17b26747b49104fe0872e0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F7A4A8-A5C2-46B2-9DB0-5472195649C7}"/>
</file>

<file path=customXml/itemProps2.xml><?xml version="1.0" encoding="utf-8"?>
<ds:datastoreItem xmlns:ds="http://schemas.openxmlformats.org/officeDocument/2006/customXml" ds:itemID="{88F4AFE3-9455-419C-8851-785A55F44517}"/>
</file>

<file path=customXml/itemProps3.xml><?xml version="1.0" encoding="utf-8"?>
<ds:datastoreItem xmlns:ds="http://schemas.openxmlformats.org/officeDocument/2006/customXml" ds:itemID="{53CDC32B-DD97-493E-9196-3EF77D6F9C7D}"/>
</file>

<file path=customXml/itemProps4.xml><?xml version="1.0" encoding="utf-8"?>
<ds:datastoreItem xmlns:ds="http://schemas.openxmlformats.org/officeDocument/2006/customXml" ds:itemID="{274F9718-0B1E-46B8-B8E9-D2012D7DD7C3}"/>
</file>

<file path=docProps/app.xml><?xml version="1.0" encoding="utf-8"?>
<Properties xmlns="http://schemas.openxmlformats.org/officeDocument/2006/extended-properties" xmlns:vt="http://schemas.openxmlformats.org/officeDocument/2006/docPropsVTypes">
  <Template>Normal</Template>
  <TotalTime>0</TotalTime>
  <Pages>4</Pages>
  <Words>1117</Words>
  <Characters>5143</Characters>
  <Application>Microsoft Office Word</Application>
  <DocSecurity>0</DocSecurity>
  <Lines>42</Lines>
  <Paragraphs>12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 </Company>
  <LinksUpToDate>false</LinksUpToDate>
  <CharactersWithSpaces>6248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subject/>
  <dc:creator>חנה אמיניה</dc:creator>
  <cp:keywords/>
  <dc:description/>
  <cp:lastModifiedBy>לילך יעיש</cp:lastModifiedBy>
  <cp:revision>2</cp:revision>
  <cp:lastPrinted>2014-10-21T10:59:00Z</cp:lastPrinted>
  <dcterms:created xsi:type="dcterms:W3CDTF">2014-10-21T11:15:00Z</dcterms:created>
  <dcterms:modified xsi:type="dcterms:W3CDTF">2014-10-21T11:15:00Z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0x01010046FE45364FA8EB4FBEC0B966165873B1</vt:lpwstr>
  </property>
</Properties>
</file>