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63" w:rsidRPr="008A4A0A" w:rsidRDefault="009F1363" w:rsidP="009F1363">
      <w:pPr>
        <w:pStyle w:val="HeadHatzaotHok"/>
        <w:jc w:val="right"/>
        <w:rPr>
          <w:b w:val="0"/>
          <w:bCs w:val="0"/>
          <w:szCs w:val="20"/>
        </w:rPr>
      </w:pPr>
      <w:r w:rsidRPr="008A4A0A">
        <w:rPr>
          <w:rFonts w:hint="cs"/>
          <w:b w:val="0"/>
          <w:bCs w:val="0"/>
          <w:szCs w:val="20"/>
          <w:rtl/>
        </w:rPr>
        <w:t xml:space="preserve">מספר פנימי: </w:t>
      </w:r>
      <w:bookmarkStart w:id="0" w:name="ItemID"/>
      <w:r w:rsidRPr="008A4A0A">
        <w:rPr>
          <w:b w:val="0"/>
          <w:bCs w:val="0"/>
          <w:szCs w:val="20"/>
          <w:rtl/>
        </w:rPr>
        <w:t>554408</w:t>
      </w:r>
      <w:bookmarkEnd w:id="0"/>
    </w:p>
    <w:p w:rsidR="009F1363" w:rsidRPr="00DB7060" w:rsidRDefault="009F1363" w:rsidP="009F1363">
      <w:pPr>
        <w:pStyle w:val="HeadHatzaotHok"/>
        <w:rPr>
          <w:sz w:val="28"/>
          <w:szCs w:val="28"/>
          <w:rtl/>
        </w:rPr>
      </w:pPr>
      <w:r w:rsidRPr="00DB7060">
        <w:rPr>
          <w:rFonts w:hint="cs"/>
          <w:sz w:val="28"/>
          <w:szCs w:val="28"/>
          <w:rtl/>
        </w:rPr>
        <w:t xml:space="preserve">הכנסת </w:t>
      </w:r>
      <w:bookmarkStart w:id="1" w:name="KnessetNum"/>
      <w:r w:rsidRPr="0072612F">
        <w:rPr>
          <w:sz w:val="28"/>
          <w:szCs w:val="28"/>
          <w:rtl/>
        </w:rPr>
        <w:t>התשע-עשרה</w:t>
      </w:r>
      <w:bookmarkEnd w:id="1"/>
    </w:p>
    <w:p w:rsidR="009F1363" w:rsidRDefault="009F1363" w:rsidP="009F1363">
      <w:pPr>
        <w:rPr>
          <w:rFonts w:cs="David"/>
          <w:sz w:val="26"/>
          <w:szCs w:val="26"/>
          <w:rtl/>
        </w:rPr>
      </w:pPr>
    </w:p>
    <w:p w:rsidR="009F1363" w:rsidRPr="00A210E8" w:rsidRDefault="009F1363" w:rsidP="009F1363">
      <w:pPr>
        <w:pStyle w:val="David"/>
        <w:ind w:left="2880" w:firstLine="663"/>
        <w:rPr>
          <w:b/>
          <w:bCs/>
          <w:rtl/>
        </w:rPr>
      </w:pPr>
      <w:bookmarkStart w:id="2" w:name="MKsSingleOrMulti"/>
      <w:r w:rsidRPr="00A210E8">
        <w:rPr>
          <w:b/>
          <w:bCs/>
          <w:rtl/>
        </w:rPr>
        <w:t>יוזמים:      חברי הכנסת</w:t>
      </w:r>
      <w:bookmarkEnd w:id="2"/>
      <w:r w:rsidRPr="00A210E8">
        <w:rPr>
          <w:b/>
          <w:bCs/>
        </w:rPr>
        <w:tab/>
      </w:r>
      <w:bookmarkStart w:id="3" w:name="MKs"/>
      <w:proofErr w:type="spellStart"/>
      <w:r w:rsidRPr="00A210E8">
        <w:rPr>
          <w:b/>
          <w:bCs/>
          <w:rtl/>
        </w:rPr>
        <w:t>חנין</w:t>
      </w:r>
      <w:proofErr w:type="spellEnd"/>
      <w:r w:rsidRPr="00A210E8">
        <w:rPr>
          <w:b/>
          <w:bCs/>
          <w:rtl/>
        </w:rPr>
        <w:t xml:space="preserve"> </w:t>
      </w:r>
      <w:proofErr w:type="spellStart"/>
      <w:r w:rsidRPr="00A210E8">
        <w:rPr>
          <w:b/>
          <w:bCs/>
          <w:rtl/>
        </w:rPr>
        <w:t>זועבי</w:t>
      </w:r>
      <w:proofErr w:type="spellEnd"/>
    </w:p>
    <w:p w:rsidR="009F1363" w:rsidRPr="00A210E8" w:rsidRDefault="009F1363" w:rsidP="009F1363">
      <w:pPr>
        <w:pStyle w:val="David"/>
        <w:ind w:left="2880" w:firstLine="663"/>
        <w:rPr>
          <w:b/>
          <w:bCs/>
          <w:rtl/>
        </w:rPr>
      </w:pPr>
      <w:r w:rsidRPr="00A210E8">
        <w:rPr>
          <w:b/>
          <w:bCs/>
          <w:rtl/>
        </w:rPr>
        <w:tab/>
      </w:r>
      <w:r w:rsidRPr="00A210E8">
        <w:rPr>
          <w:b/>
          <w:bCs/>
          <w:rtl/>
        </w:rPr>
        <w:tab/>
      </w:r>
      <w:r w:rsidRPr="00A210E8">
        <w:rPr>
          <w:b/>
          <w:bCs/>
          <w:rtl/>
        </w:rPr>
        <w:tab/>
      </w:r>
      <w:r w:rsidRPr="00A210E8">
        <w:rPr>
          <w:b/>
          <w:bCs/>
          <w:rtl/>
        </w:rPr>
        <w:tab/>
      </w:r>
      <w:r w:rsidRPr="00A210E8">
        <w:rPr>
          <w:b/>
          <w:bCs/>
          <w:rtl/>
        </w:rPr>
        <w:tab/>
        <w:t xml:space="preserve">ג'מאל </w:t>
      </w:r>
      <w:proofErr w:type="spellStart"/>
      <w:r w:rsidRPr="00A210E8">
        <w:rPr>
          <w:b/>
          <w:bCs/>
          <w:rtl/>
        </w:rPr>
        <w:t>זחאלקה</w:t>
      </w:r>
      <w:proofErr w:type="spellEnd"/>
    </w:p>
    <w:p w:rsidR="009F1363" w:rsidRPr="00A210E8" w:rsidRDefault="009F1363" w:rsidP="009F1363">
      <w:pPr>
        <w:pStyle w:val="David"/>
        <w:ind w:left="2880" w:firstLine="663"/>
        <w:rPr>
          <w:b/>
          <w:bCs/>
          <w:rtl/>
        </w:rPr>
      </w:pPr>
      <w:r w:rsidRPr="00A210E8">
        <w:rPr>
          <w:b/>
          <w:bCs/>
          <w:rtl/>
        </w:rPr>
        <w:tab/>
      </w:r>
      <w:r w:rsidRPr="00A210E8">
        <w:rPr>
          <w:b/>
          <w:bCs/>
          <w:rtl/>
        </w:rPr>
        <w:tab/>
      </w:r>
      <w:r w:rsidRPr="00A210E8">
        <w:rPr>
          <w:b/>
          <w:bCs/>
          <w:rtl/>
        </w:rPr>
        <w:tab/>
      </w:r>
      <w:r w:rsidRPr="00A210E8">
        <w:rPr>
          <w:b/>
          <w:bCs/>
          <w:rtl/>
        </w:rPr>
        <w:tab/>
      </w:r>
      <w:r w:rsidRPr="00A210E8">
        <w:rPr>
          <w:b/>
          <w:bCs/>
          <w:rtl/>
        </w:rPr>
        <w:tab/>
        <w:t xml:space="preserve">באסל </w:t>
      </w:r>
      <w:proofErr w:type="spellStart"/>
      <w:r w:rsidRPr="00A210E8">
        <w:rPr>
          <w:b/>
          <w:bCs/>
          <w:rtl/>
        </w:rPr>
        <w:t>גטאס</w:t>
      </w:r>
      <w:bookmarkEnd w:id="3"/>
      <w:proofErr w:type="spellEnd"/>
    </w:p>
    <w:p w:rsidR="009F1363" w:rsidRDefault="009F1363" w:rsidP="009F1363">
      <w:pPr>
        <w:ind w:firstLine="3543"/>
        <w:rPr>
          <w:rFonts w:cs="David"/>
          <w:sz w:val="26"/>
          <w:szCs w:val="26"/>
          <w:rtl/>
        </w:rPr>
      </w:pPr>
      <w:r>
        <w:rPr>
          <w:noProof/>
          <w:rtl/>
          <w:lang w:eastAsia="en-US"/>
        </w:rPr>
        <mc:AlternateContent>
          <mc:Choice Requires="wps">
            <w:drawing>
              <wp:anchor distT="0" distB="0" distL="114300" distR="114300" simplePos="0" relativeHeight="251660288" behindDoc="0" locked="0" layoutInCell="1" allowOverlap="1" wp14:anchorId="04F8174A" wp14:editId="3CA2347F">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Pr>
          <w:rFonts w:cs="David" w:hint="cs"/>
          <w:sz w:val="26"/>
          <w:szCs w:val="26"/>
          <w:rtl/>
        </w:rPr>
        <w:tab/>
      </w:r>
      <w:bookmarkStart w:id="5" w:name="MKs1"/>
      <w:bookmarkEnd w:id="5"/>
    </w:p>
    <w:p w:rsidR="009F1363" w:rsidRDefault="009F1363" w:rsidP="009F1363">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9264" behindDoc="0" locked="0" layoutInCell="1" allowOverlap="1" wp14:anchorId="35C4B1F9" wp14:editId="55EC5C05">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bookmarkStart w:id="6" w:name="LawNum"/>
      <w:r w:rsidR="00EC426C" w:rsidRPr="00EC426C">
        <w:rPr>
          <w:rFonts w:cs="David"/>
          <w:sz w:val="26"/>
          <w:szCs w:val="26"/>
          <w:rtl/>
        </w:rPr>
        <w:t>פ/2612/19</w:t>
      </w:r>
      <w:bookmarkEnd w:id="6"/>
      <w:r>
        <w:rPr>
          <w:rFonts w:cs="David" w:hint="cs"/>
          <w:sz w:val="26"/>
          <w:szCs w:val="26"/>
          <w:rtl/>
        </w:rPr>
        <w:tab/>
      </w:r>
      <w:r>
        <w:rPr>
          <w:rFonts w:cs="David" w:hint="cs"/>
          <w:sz w:val="26"/>
          <w:szCs w:val="26"/>
          <w:rtl/>
        </w:rPr>
        <w:tab/>
      </w:r>
      <w:r>
        <w:rPr>
          <w:rFonts w:cs="David" w:hint="cs"/>
          <w:sz w:val="26"/>
          <w:szCs w:val="26"/>
          <w:rtl/>
        </w:rPr>
        <w:tab/>
      </w:r>
    </w:p>
    <w:p w:rsidR="009F1363" w:rsidRDefault="009F1363" w:rsidP="009F1363">
      <w:pPr>
        <w:spacing w:before="0" w:line="360" w:lineRule="auto"/>
        <w:ind w:left="2880" w:firstLine="720"/>
        <w:rPr>
          <w:rFonts w:cs="David"/>
          <w:sz w:val="26"/>
          <w:szCs w:val="26"/>
          <w:rtl/>
        </w:rPr>
      </w:pPr>
    </w:p>
    <w:p w:rsidR="009F1363" w:rsidRDefault="009F1363" w:rsidP="008A4A0A">
      <w:pPr>
        <w:pStyle w:val="HeadHatzaotHok"/>
        <w:tabs>
          <w:tab w:val="left" w:pos="4071"/>
          <w:tab w:val="center" w:pos="4819"/>
        </w:tabs>
        <w:spacing w:before="0" w:line="240" w:lineRule="auto"/>
        <w:rPr>
          <w:sz w:val="26"/>
          <w:rtl/>
        </w:rPr>
      </w:pPr>
      <w:bookmarkStart w:id="7" w:name="Title"/>
      <w:r w:rsidRPr="0072612F">
        <w:rPr>
          <w:sz w:val="26"/>
          <w:rtl/>
        </w:rPr>
        <w:t xml:space="preserve">הצעת חוק הבחירות לכנסת (תיקון </w:t>
      </w:r>
      <w:r>
        <w:rPr>
          <w:rFonts w:hint="cs"/>
          <w:sz w:val="26"/>
          <w:rtl/>
        </w:rPr>
        <w:t>–</w:t>
      </w:r>
      <w:r w:rsidRPr="0072612F">
        <w:rPr>
          <w:sz w:val="26"/>
          <w:rtl/>
        </w:rPr>
        <w:t xml:space="preserve"> ייצוג הולם לנשים בבחירות לכנסת), </w:t>
      </w:r>
      <w:proofErr w:type="spellStart"/>
      <w:r w:rsidRPr="0072612F">
        <w:rPr>
          <w:sz w:val="26"/>
          <w:rtl/>
        </w:rPr>
        <w:t>התשע"ד</w:t>
      </w:r>
      <w:proofErr w:type="spellEnd"/>
      <w:r>
        <w:rPr>
          <w:rFonts w:hint="cs"/>
          <w:sz w:val="26"/>
          <w:rtl/>
        </w:rPr>
        <w:t>–</w:t>
      </w:r>
      <w:r w:rsidRPr="0072612F">
        <w:rPr>
          <w:sz w:val="26"/>
          <w:rtl/>
        </w:rPr>
        <w:t>2014</w:t>
      </w:r>
      <w:bookmarkEnd w:id="7"/>
    </w:p>
    <w:p w:rsidR="009F1363" w:rsidRDefault="009F1363" w:rsidP="008A4A0A">
      <w:pPr>
        <w:pStyle w:val="HeadHatzaotHok"/>
        <w:tabs>
          <w:tab w:val="left" w:pos="4071"/>
          <w:tab w:val="center" w:pos="4819"/>
        </w:tabs>
        <w:spacing w:before="0" w:line="240" w:lineRule="auto"/>
        <w:jc w:val="both"/>
        <w:rPr>
          <w:sz w:val="26"/>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9F1363" w:rsidTr="00796BE3">
        <w:trPr>
          <w:cantSplit/>
          <w:trHeight w:val="60"/>
        </w:trPr>
        <w:tc>
          <w:tcPr>
            <w:tcW w:w="1871" w:type="dxa"/>
          </w:tcPr>
          <w:p w:rsidR="009F1363" w:rsidRDefault="009F1363" w:rsidP="00796BE3">
            <w:pPr>
              <w:pStyle w:val="TableSideHeading"/>
              <w:keepLines w:val="0"/>
            </w:pPr>
            <w:r>
              <w:rPr>
                <w:rFonts w:hint="cs"/>
                <w:rtl/>
              </w:rPr>
              <w:t>תיקון סעיף 57</w:t>
            </w:r>
          </w:p>
        </w:tc>
        <w:tc>
          <w:tcPr>
            <w:tcW w:w="624" w:type="dxa"/>
          </w:tcPr>
          <w:p w:rsidR="009F1363" w:rsidRDefault="009F1363" w:rsidP="00796BE3">
            <w:pPr>
              <w:pStyle w:val="TableText"/>
              <w:keepLines w:val="0"/>
            </w:pPr>
            <w:r>
              <w:rPr>
                <w:rFonts w:hint="cs"/>
                <w:rtl/>
              </w:rPr>
              <w:t>1.</w:t>
            </w:r>
          </w:p>
        </w:tc>
        <w:tc>
          <w:tcPr>
            <w:tcW w:w="7146" w:type="dxa"/>
          </w:tcPr>
          <w:p w:rsidR="009F1363" w:rsidRPr="00C34DE2" w:rsidRDefault="009F1363" w:rsidP="00796BE3">
            <w:pPr>
              <w:pStyle w:val="TableBlock"/>
              <w:keepLines w:val="0"/>
            </w:pPr>
            <w:r>
              <w:rPr>
                <w:rFonts w:hint="cs"/>
                <w:rtl/>
              </w:rPr>
              <w:t xml:space="preserve">בחוק הבחירות לכנסת [נוסח משולב], </w:t>
            </w:r>
            <w:proofErr w:type="spellStart"/>
            <w:r>
              <w:rPr>
                <w:rFonts w:hint="cs"/>
                <w:rtl/>
              </w:rPr>
              <w:t>התשכ"ט</w:t>
            </w:r>
            <w:proofErr w:type="spellEnd"/>
            <w:r>
              <w:rPr>
                <w:rFonts w:hint="eastAsia"/>
                <w:rtl/>
              </w:rPr>
              <w:t>–</w:t>
            </w:r>
            <w:r>
              <w:rPr>
                <w:rFonts w:hint="cs"/>
                <w:rtl/>
              </w:rPr>
              <w:t>1969</w:t>
            </w:r>
            <w:r>
              <w:rPr>
                <w:rStyle w:val="a5"/>
                <w:rtl/>
              </w:rPr>
              <w:footnoteReference w:id="2"/>
            </w:r>
            <w:r>
              <w:rPr>
                <w:rFonts w:hint="cs"/>
                <w:rtl/>
              </w:rPr>
              <w:t>, בסעיף 57, אחרי סעיף קטן (א) יבוא:</w:t>
            </w:r>
          </w:p>
        </w:tc>
      </w:tr>
      <w:tr w:rsidR="009F1363" w:rsidTr="00796BE3">
        <w:trPr>
          <w:cantSplit/>
          <w:trHeight w:val="60"/>
        </w:trPr>
        <w:tc>
          <w:tcPr>
            <w:tcW w:w="1871" w:type="dxa"/>
          </w:tcPr>
          <w:p w:rsidR="009F1363" w:rsidRDefault="009F1363" w:rsidP="00796BE3">
            <w:pPr>
              <w:pStyle w:val="TableSideHeading"/>
              <w:keepLines w:val="0"/>
              <w:rPr>
                <w:rtl/>
              </w:rPr>
            </w:pPr>
          </w:p>
        </w:tc>
        <w:tc>
          <w:tcPr>
            <w:tcW w:w="624" w:type="dxa"/>
          </w:tcPr>
          <w:p w:rsidR="009F1363" w:rsidRPr="00A175AF" w:rsidRDefault="009F1363" w:rsidP="00796BE3">
            <w:pPr>
              <w:pStyle w:val="TableText"/>
              <w:rPr>
                <w:b/>
                <w:bCs/>
              </w:rPr>
            </w:pPr>
          </w:p>
        </w:tc>
        <w:tc>
          <w:tcPr>
            <w:tcW w:w="7146" w:type="dxa"/>
          </w:tcPr>
          <w:p w:rsidR="009F1363" w:rsidRDefault="009F1363" w:rsidP="00796BE3">
            <w:pPr>
              <w:pStyle w:val="TableBlock"/>
              <w:keepLines w:val="0"/>
              <w:rPr>
                <w:rtl/>
              </w:rPr>
            </w:pPr>
            <w:r>
              <w:rPr>
                <w:rFonts w:hint="cs"/>
                <w:rtl/>
              </w:rPr>
              <w:t xml:space="preserve">"(א1)   ברשימת מועמדים, תהיה לפחות אישה אחת מבין כל שלושה מעומדים המסומנים במספר סידורי עוקב, אלא אם </w:t>
            </w:r>
            <w:r w:rsidR="008A4A0A">
              <w:rPr>
                <w:rFonts w:hint="cs"/>
                <w:rtl/>
              </w:rPr>
              <w:t xml:space="preserve">כן </w:t>
            </w:r>
            <w:r w:rsidRPr="00E84560">
              <w:rPr>
                <w:rtl/>
              </w:rPr>
              <w:t>ה</w:t>
            </w:r>
            <w:r w:rsidRPr="00E84560">
              <w:rPr>
                <w:rFonts w:hint="cs"/>
                <w:rtl/>
              </w:rPr>
              <w:t>ו</w:t>
            </w:r>
            <w:r w:rsidR="008A4A0A">
              <w:rPr>
                <w:rFonts w:hint="cs"/>
                <w:rtl/>
              </w:rPr>
              <w:t>ו</w:t>
            </w:r>
            <w:r w:rsidRPr="00E84560">
              <w:rPr>
                <w:rFonts w:hint="cs"/>
                <w:rtl/>
              </w:rPr>
              <w:t>עדה המרכזית</w:t>
            </w:r>
            <w:r>
              <w:rPr>
                <w:rFonts w:hint="cs"/>
                <w:rtl/>
              </w:rPr>
              <w:t xml:space="preserve"> אישרה חריגה למפלגה מטעמים מיוחדים שיירשמו ויפורסמו." </w:t>
            </w:r>
          </w:p>
        </w:tc>
      </w:tr>
    </w:tbl>
    <w:p w:rsidR="009F1363" w:rsidRPr="006D6D06" w:rsidRDefault="009F1363" w:rsidP="008A4A0A">
      <w:pPr>
        <w:pStyle w:val="HeadDivreiHesber"/>
        <w:spacing w:before="0" w:after="0" w:line="240" w:lineRule="auto"/>
        <w:rPr>
          <w:rtl/>
        </w:rPr>
      </w:pPr>
    </w:p>
    <w:p w:rsidR="009F1363" w:rsidRDefault="009F1363" w:rsidP="008A4A0A">
      <w:pPr>
        <w:pStyle w:val="HeadDivreiHesber"/>
        <w:spacing w:before="0" w:after="0" w:line="240" w:lineRule="auto"/>
        <w:rPr>
          <w:rtl/>
        </w:rPr>
      </w:pPr>
      <w:r>
        <w:rPr>
          <w:rFonts w:hint="cs"/>
          <w:rtl/>
        </w:rPr>
        <w:t>דברי הסבר</w:t>
      </w:r>
    </w:p>
    <w:p w:rsidR="009F1363" w:rsidRDefault="009F1363" w:rsidP="008A4A0A">
      <w:pPr>
        <w:pStyle w:val="HeadDivreiHesber"/>
        <w:spacing w:before="0" w:after="0" w:line="240" w:lineRule="auto"/>
        <w:rPr>
          <w:rtl/>
        </w:rPr>
      </w:pPr>
    </w:p>
    <w:p w:rsidR="009F1363" w:rsidRPr="00A85677" w:rsidRDefault="009F1363" w:rsidP="008A4A0A">
      <w:pPr>
        <w:pStyle w:val="Hesber"/>
        <w:rPr>
          <w:rtl/>
        </w:rPr>
      </w:pPr>
      <w:r w:rsidRPr="00A85677">
        <w:rPr>
          <w:rFonts w:hint="cs"/>
          <w:rtl/>
        </w:rPr>
        <w:t>מקומן של נשים במוקדי קבלת ההחלטות, ובכלל זה הכנסת, לא משתווה לזה של הגברים. שיעור הנשים בכנסת כיום הוא 22.5 אחוזים בלבד. לפי מחקר "</w:t>
      </w:r>
      <w:r w:rsidRPr="008A4A0A">
        <w:rPr>
          <w:b/>
          <w:bCs/>
          <w:rtl/>
        </w:rPr>
        <w:t>ייצוג נשים בפוליטיקה: ישראל במבט השוואתי</w:t>
      </w:r>
      <w:r w:rsidRPr="00A85677">
        <w:rPr>
          <w:rFonts w:hint="cs"/>
          <w:rtl/>
        </w:rPr>
        <w:t xml:space="preserve">" שנערך על ידי המכון הישראלי לדמוקרטיה, </w:t>
      </w:r>
      <w:r w:rsidRPr="00A85677">
        <w:rPr>
          <w:rtl/>
        </w:rPr>
        <w:t>שיעור הייצוג בישראל, גם בשיאו העכשווי, עדיין נמוך באופן יחסי</w:t>
      </w:r>
      <w:r w:rsidR="008A4A0A">
        <w:rPr>
          <w:rFonts w:hint="cs"/>
          <w:rtl/>
        </w:rPr>
        <w:t xml:space="preserve"> לשאר מדינות העולם</w:t>
      </w:r>
      <w:r w:rsidRPr="00A85677">
        <w:rPr>
          <w:rtl/>
        </w:rPr>
        <w:t>. ישראל ממוקמת במקום ה</w:t>
      </w:r>
      <w:r w:rsidR="008A4A0A">
        <w:rPr>
          <w:rFonts w:hint="cs"/>
          <w:rtl/>
        </w:rPr>
        <w:t>-</w:t>
      </w:r>
      <w:r w:rsidRPr="00A85677">
        <w:rPr>
          <w:rtl/>
        </w:rPr>
        <w:t>65 בעולם ובמקום ה</w:t>
      </w:r>
      <w:r w:rsidR="008A4A0A">
        <w:rPr>
          <w:rFonts w:hint="cs"/>
          <w:rtl/>
        </w:rPr>
        <w:t>-</w:t>
      </w:r>
      <w:r w:rsidRPr="00A85677">
        <w:rPr>
          <w:rtl/>
        </w:rPr>
        <w:t>21 ב</w:t>
      </w:r>
      <w:r w:rsidRPr="00A85677">
        <w:rPr>
          <w:rFonts w:hint="cs"/>
          <w:rtl/>
        </w:rPr>
        <w:t xml:space="preserve">קרב </w:t>
      </w:r>
      <w:r w:rsidRPr="00A85677">
        <w:rPr>
          <w:rtl/>
        </w:rPr>
        <w:t>מדינות</w:t>
      </w:r>
      <w:r w:rsidRPr="00A85677">
        <w:rPr>
          <w:rFonts w:hint="cs"/>
          <w:rtl/>
        </w:rPr>
        <w:t xml:space="preserve"> ה-</w:t>
      </w:r>
      <w:r w:rsidRPr="00A85677">
        <w:t>OECD</w:t>
      </w:r>
      <w:r w:rsidRPr="00A85677">
        <w:rPr>
          <w:rtl/>
        </w:rPr>
        <w:t xml:space="preserve">. </w:t>
      </w:r>
      <w:r w:rsidRPr="00A85677">
        <w:rPr>
          <w:rFonts w:hint="cs"/>
          <w:rtl/>
        </w:rPr>
        <w:t xml:space="preserve"> </w:t>
      </w:r>
    </w:p>
    <w:p w:rsidR="009F1363" w:rsidRPr="00A85677" w:rsidRDefault="009F1363" w:rsidP="008A4A0A">
      <w:pPr>
        <w:pStyle w:val="Hesber"/>
        <w:rPr>
          <w:rtl/>
        </w:rPr>
      </w:pPr>
      <w:r w:rsidRPr="00A85677">
        <w:rPr>
          <w:rFonts w:hint="cs"/>
          <w:rtl/>
        </w:rPr>
        <w:t>אחת השיטות להעלאת ייצוגן של נשים בפוליטיקה, אשר הוכח</w:t>
      </w:r>
      <w:r w:rsidR="008A4A0A">
        <w:rPr>
          <w:rFonts w:hint="cs"/>
          <w:rtl/>
        </w:rPr>
        <w:t>ה כשיטה יעילה במדינות רבות, היא</w:t>
      </w:r>
      <w:r w:rsidRPr="00A85677">
        <w:rPr>
          <w:rFonts w:hint="cs"/>
          <w:rtl/>
        </w:rPr>
        <w:t xml:space="preserve"> קביעת מכסה לייצוג הולם לנשים תוך קביעת הייצוג הנדרש בקבוצות של מועמדים ברשימה. על כן, מוצע כי לא תתקבל רשימת מועמדים מטעם מפלגה לבחירות בכנסת, אלא אם </w:t>
      </w:r>
      <w:r w:rsidR="008A4A0A">
        <w:rPr>
          <w:rFonts w:hint="cs"/>
          <w:rtl/>
        </w:rPr>
        <w:t xml:space="preserve">כן </w:t>
      </w:r>
      <w:r w:rsidRPr="00A85677">
        <w:rPr>
          <w:rFonts w:hint="cs"/>
          <w:rtl/>
        </w:rPr>
        <w:t xml:space="preserve">בכל שלישייה ברשימה תיכלל לפחות אישה אחת. במידה שמפלגה תהיה מעוניינת לחרוג מתנאי זה, יהיה עליה לפנות </w:t>
      </w:r>
      <w:r w:rsidR="008A4A0A">
        <w:rPr>
          <w:rFonts w:hint="cs"/>
          <w:rtl/>
        </w:rPr>
        <w:t>לקבלת</w:t>
      </w:r>
      <w:r w:rsidRPr="00A85677">
        <w:rPr>
          <w:rFonts w:hint="cs"/>
          <w:rtl/>
        </w:rPr>
        <w:t xml:space="preserve"> אישור מוועדת הבחירות המרכזית, </w:t>
      </w:r>
      <w:r w:rsidR="008A4A0A">
        <w:rPr>
          <w:rFonts w:hint="cs"/>
          <w:rtl/>
        </w:rPr>
        <w:t>ש</w:t>
      </w:r>
      <w:r w:rsidRPr="00A85677">
        <w:rPr>
          <w:rFonts w:hint="cs"/>
          <w:rtl/>
        </w:rPr>
        <w:t xml:space="preserve">יהיה </w:t>
      </w:r>
      <w:r w:rsidR="008A4A0A">
        <w:rPr>
          <w:rFonts w:hint="cs"/>
          <w:rtl/>
        </w:rPr>
        <w:t>שקוף</w:t>
      </w:r>
      <w:r w:rsidRPr="00A85677">
        <w:rPr>
          <w:rFonts w:hint="cs"/>
          <w:rtl/>
        </w:rPr>
        <w:t xml:space="preserve"> לציבור ולכלי התקשורת.</w:t>
      </w:r>
    </w:p>
    <w:p w:rsidR="009F1363" w:rsidRPr="00A85677" w:rsidRDefault="009F1363" w:rsidP="009F1363">
      <w:pPr>
        <w:pStyle w:val="Hesber"/>
        <w:rPr>
          <w:rtl/>
        </w:rPr>
      </w:pPr>
      <w:r w:rsidRPr="00A85677">
        <w:rPr>
          <w:rFonts w:hint="cs"/>
          <w:rtl/>
        </w:rPr>
        <w:t xml:space="preserve">שילוב נשים בפוליטיקה ובשלטון חשוב כמטרה בפני עצמה ליישום זכותן של הנשים לשוויון ביחס לגברים. כמו כן, הוא מהווה אמצעי לדמוקרטיזציה של הפוליטיקה ולשיתוף הקהילה בפוליטיקה, במיוחד בכנסת בהיותה הרשות המחוקקת, אשר לה השפעה ישירה ומהותית על אורח החיים במדינה. </w:t>
      </w:r>
    </w:p>
    <w:p w:rsidR="009F1363" w:rsidRDefault="009F1363" w:rsidP="009F1363">
      <w:pPr>
        <w:pStyle w:val="Hesber"/>
        <w:rPr>
          <w:rFonts w:hint="cs"/>
          <w:rtl/>
        </w:rPr>
      </w:pPr>
      <w:r w:rsidRPr="00A85677">
        <w:rPr>
          <w:rFonts w:hint="cs"/>
          <w:rtl/>
        </w:rPr>
        <w:t xml:space="preserve">הצעת חוק זהה </w:t>
      </w:r>
      <w:r>
        <w:rPr>
          <w:rFonts w:hint="cs"/>
          <w:rtl/>
        </w:rPr>
        <w:t xml:space="preserve">הונחה על שולחן הכנסת השמונה-עשרה </w:t>
      </w:r>
      <w:r w:rsidRPr="00A85677">
        <w:rPr>
          <w:rFonts w:hint="cs"/>
          <w:rtl/>
        </w:rPr>
        <w:t xml:space="preserve">על ידי חברי הכנסת </w:t>
      </w:r>
      <w:proofErr w:type="spellStart"/>
      <w:r w:rsidRPr="00A85677">
        <w:rPr>
          <w:rFonts w:hint="cs"/>
          <w:rtl/>
        </w:rPr>
        <w:t>חנין</w:t>
      </w:r>
      <w:proofErr w:type="spellEnd"/>
      <w:r w:rsidRPr="00A85677">
        <w:rPr>
          <w:rFonts w:hint="cs"/>
          <w:rtl/>
        </w:rPr>
        <w:t xml:space="preserve"> </w:t>
      </w:r>
      <w:proofErr w:type="spellStart"/>
      <w:r w:rsidRPr="00A85677">
        <w:rPr>
          <w:rFonts w:hint="cs"/>
          <w:rtl/>
        </w:rPr>
        <w:t>זועבי</w:t>
      </w:r>
      <w:proofErr w:type="spellEnd"/>
      <w:r w:rsidRPr="00A85677">
        <w:rPr>
          <w:rFonts w:hint="cs"/>
          <w:rtl/>
        </w:rPr>
        <w:t xml:space="preserve"> וג'מאל </w:t>
      </w:r>
      <w:proofErr w:type="spellStart"/>
      <w:r w:rsidRPr="00A85677">
        <w:rPr>
          <w:rFonts w:hint="cs"/>
          <w:rtl/>
        </w:rPr>
        <w:t>זחאלקה</w:t>
      </w:r>
      <w:proofErr w:type="spellEnd"/>
      <w:r w:rsidRPr="00A85677">
        <w:rPr>
          <w:rFonts w:hint="cs"/>
          <w:rtl/>
        </w:rPr>
        <w:t xml:space="preserve"> (</w:t>
      </w:r>
      <w:r w:rsidRPr="00A85677">
        <w:rPr>
          <w:rtl/>
        </w:rPr>
        <w:t>פ/3939/18</w:t>
      </w:r>
      <w:r w:rsidRPr="00A85677">
        <w:rPr>
          <w:rFonts w:hint="cs"/>
          <w:rtl/>
        </w:rPr>
        <w:t>).</w:t>
      </w:r>
      <w:r w:rsidRPr="00A85677">
        <w:rPr>
          <w:rtl/>
        </w:rPr>
        <w:tab/>
      </w:r>
    </w:p>
    <w:p w:rsidR="008A4A0A" w:rsidRPr="0022704F" w:rsidRDefault="008A4A0A" w:rsidP="008A4A0A">
      <w:pPr>
        <w:spacing w:before="0"/>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rsidR="008A4A0A" w:rsidRPr="0022704F" w:rsidRDefault="008A4A0A" w:rsidP="008A4A0A">
      <w:pPr>
        <w:spacing w:before="0"/>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rsidR="008A4A0A" w:rsidRPr="0022704F" w:rsidRDefault="008A4A0A" w:rsidP="008A4A0A">
      <w:pPr>
        <w:spacing w:before="0"/>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rsidR="009F1363" w:rsidRPr="00A85677" w:rsidRDefault="008A4A0A" w:rsidP="008A4A0A">
      <w:pPr>
        <w:spacing w:before="0"/>
        <w:ind w:left="340" w:firstLine="0"/>
        <w:rPr>
          <w:rtl/>
        </w:rPr>
      </w:pPr>
      <w:r>
        <w:rPr>
          <w:rFonts w:ascii="Arial" w:eastAsia="Arial Unicode MS" w:hAnsi="Arial" w:cs="David" w:hint="cs"/>
          <w:snapToGrid w:val="0"/>
          <w:spacing w:val="0"/>
          <w:sz w:val="20"/>
          <w:szCs w:val="26"/>
          <w:rtl/>
        </w:rPr>
        <w:t xml:space="preserve">ט"ז בתמוז </w:t>
      </w:r>
      <w:proofErr w:type="spellStart"/>
      <w:r>
        <w:rPr>
          <w:rFonts w:ascii="Arial" w:eastAsia="Arial Unicode MS" w:hAnsi="Arial" w:cs="David" w:hint="cs"/>
          <w:snapToGrid w:val="0"/>
          <w:spacing w:val="0"/>
          <w:sz w:val="20"/>
          <w:szCs w:val="26"/>
          <w:rtl/>
        </w:rPr>
        <w:t>התשע"ד</w:t>
      </w:r>
      <w:proofErr w:type="spellEnd"/>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14</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7</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14</w:t>
      </w:r>
      <w:bookmarkStart w:id="8" w:name="_GoBack"/>
      <w:bookmarkEnd w:id="8"/>
    </w:p>
    <w:sectPr w:rsidR="009F1363" w:rsidRPr="00A85677" w:rsidSect="008A4A0A">
      <w:footerReference w:type="even" r:id="rId11"/>
      <w:footerReference w:type="default" r:id="rId12"/>
      <w:pgSz w:w="11907" w:h="16840" w:code="9"/>
      <w:pgMar w:top="851" w:right="1134" w:bottom="709"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8E8" w:rsidRDefault="001238E8">
      <w:r>
        <w:separator/>
      </w:r>
    </w:p>
  </w:endnote>
  <w:endnote w:type="continuationSeparator" w:id="0">
    <w:p w:rsidR="001238E8" w:rsidRDefault="0012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1A0623" w:rsidRDefault="001A06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8A4A0A">
      <w:rPr>
        <w:rStyle w:val="aa"/>
        <w:noProof/>
        <w:rtl/>
      </w:rPr>
      <w:t>2</w:t>
    </w:r>
    <w:r>
      <w:rPr>
        <w:rStyle w:val="aa"/>
        <w:rtl/>
      </w:rPr>
      <w:fldChar w:fldCharType="end"/>
    </w:r>
  </w:p>
  <w:p w:rsidR="001A0623" w:rsidRDefault="001A0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8E8" w:rsidRDefault="001238E8">
      <w:r>
        <w:separator/>
      </w:r>
    </w:p>
  </w:footnote>
  <w:footnote w:type="continuationSeparator" w:id="0">
    <w:p w:rsidR="001238E8" w:rsidRDefault="001238E8">
      <w:r>
        <w:continuationSeparator/>
      </w:r>
    </w:p>
  </w:footnote>
  <w:footnote w:type="continuationNotice" w:id="1">
    <w:p w:rsidR="001238E8" w:rsidRDefault="001238E8"/>
  </w:footnote>
  <w:footnote w:id="2">
    <w:p w:rsidR="009F1363" w:rsidRDefault="009F1363" w:rsidP="009F1363">
      <w:pPr>
        <w:pStyle w:val="a4"/>
      </w:pPr>
      <w:r>
        <w:rPr>
          <w:rStyle w:val="a5"/>
        </w:rPr>
        <w:footnoteRef/>
      </w:r>
      <w:r>
        <w:rPr>
          <w:rtl/>
        </w:rPr>
        <w:t xml:space="preserve"> </w:t>
      </w:r>
      <w:r>
        <w:rPr>
          <w:rFonts w:hint="cs"/>
          <w:rtl/>
        </w:rPr>
        <w:t xml:space="preserve">ס"ח </w:t>
      </w:r>
      <w:proofErr w:type="spellStart"/>
      <w:r>
        <w:rPr>
          <w:rFonts w:hint="cs"/>
          <w:rtl/>
        </w:rPr>
        <w:t>התשכ"ט</w:t>
      </w:r>
      <w:proofErr w:type="spellEnd"/>
      <w:r>
        <w:rPr>
          <w:rFonts w:hint="cs"/>
          <w:rtl/>
        </w:rPr>
        <w:t>, עמ' 103.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54408lsCopyOriginal.docx"/>
    <w:docVar w:name="StartMode" w:val="3"/>
  </w:docVars>
  <w:rsids>
    <w:rsidRoot w:val="00DB7060"/>
    <w:rsid w:val="00015B27"/>
    <w:rsid w:val="000A542E"/>
    <w:rsid w:val="001207F8"/>
    <w:rsid w:val="00121924"/>
    <w:rsid w:val="001238E8"/>
    <w:rsid w:val="001279A8"/>
    <w:rsid w:val="0014195F"/>
    <w:rsid w:val="00152609"/>
    <w:rsid w:val="00153E1B"/>
    <w:rsid w:val="001A0623"/>
    <w:rsid w:val="001C23B0"/>
    <w:rsid w:val="00203A7F"/>
    <w:rsid w:val="002200A1"/>
    <w:rsid w:val="002362BF"/>
    <w:rsid w:val="00241B97"/>
    <w:rsid w:val="00254605"/>
    <w:rsid w:val="002728B4"/>
    <w:rsid w:val="00292712"/>
    <w:rsid w:val="002C2E29"/>
    <w:rsid w:val="003232A2"/>
    <w:rsid w:val="003710F6"/>
    <w:rsid w:val="00386E88"/>
    <w:rsid w:val="003D74A0"/>
    <w:rsid w:val="004033D8"/>
    <w:rsid w:val="004D3876"/>
    <w:rsid w:val="004E4552"/>
    <w:rsid w:val="00553C9D"/>
    <w:rsid w:val="005B064E"/>
    <w:rsid w:val="005D51AE"/>
    <w:rsid w:val="005E4FDD"/>
    <w:rsid w:val="00644940"/>
    <w:rsid w:val="006818A9"/>
    <w:rsid w:val="006C1D0D"/>
    <w:rsid w:val="0070601E"/>
    <w:rsid w:val="0072612F"/>
    <w:rsid w:val="00765F66"/>
    <w:rsid w:val="007D5A12"/>
    <w:rsid w:val="007E59F9"/>
    <w:rsid w:val="00810BCD"/>
    <w:rsid w:val="00812C98"/>
    <w:rsid w:val="00814D92"/>
    <w:rsid w:val="00892135"/>
    <w:rsid w:val="00895449"/>
    <w:rsid w:val="00897879"/>
    <w:rsid w:val="008A4A0A"/>
    <w:rsid w:val="008C2DDC"/>
    <w:rsid w:val="008F0D63"/>
    <w:rsid w:val="008F2C35"/>
    <w:rsid w:val="0091204F"/>
    <w:rsid w:val="009203DB"/>
    <w:rsid w:val="00943386"/>
    <w:rsid w:val="00957589"/>
    <w:rsid w:val="00982412"/>
    <w:rsid w:val="009F1363"/>
    <w:rsid w:val="00A210E8"/>
    <w:rsid w:val="00A26BD6"/>
    <w:rsid w:val="00A82CB7"/>
    <w:rsid w:val="00AC36F7"/>
    <w:rsid w:val="00B35784"/>
    <w:rsid w:val="00BC45FB"/>
    <w:rsid w:val="00C9176A"/>
    <w:rsid w:val="00D15E1A"/>
    <w:rsid w:val="00D867D7"/>
    <w:rsid w:val="00DB7060"/>
    <w:rsid w:val="00DE3153"/>
    <w:rsid w:val="00E13C27"/>
    <w:rsid w:val="00E33BBD"/>
    <w:rsid w:val="00E45103"/>
    <w:rsid w:val="00E665B9"/>
    <w:rsid w:val="00EA01E6"/>
    <w:rsid w:val="00EA758F"/>
    <w:rsid w:val="00EC426C"/>
    <w:rsid w:val="00ED4A6F"/>
    <w:rsid w:val="00EF3A3A"/>
    <w:rsid w:val="00F316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1CED4-AC0A-448A-8BEB-0D4FFE0C8682}"/>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1449</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אסעד סוהיר</dc:creator>
  <cp:keywords/>
  <dc:description/>
  <cp:lastModifiedBy>לילך יעיש</cp:lastModifiedBy>
  <cp:revision>2</cp:revision>
  <cp:lastPrinted>2014-07-13T05:37:00Z</cp:lastPrinted>
  <dcterms:created xsi:type="dcterms:W3CDTF">2014-07-13T05:39:00Z</dcterms:created>
  <dcterms:modified xsi:type="dcterms:W3CDTF">2014-07-13T05:39:00Z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