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884" w:rsidRPr="002776FD" w:rsidRDefault="007C3884" w:rsidP="007C3884">
      <w:pPr>
        <w:pStyle w:val="HeadHatzaotHok"/>
        <w:jc w:val="right"/>
        <w:rPr>
          <w:b w:val="0"/>
          <w:bCs w:val="0"/>
          <w:szCs w:val="20"/>
        </w:rPr>
      </w:pPr>
      <w:r w:rsidRPr="002776FD">
        <w:rPr>
          <w:rFonts w:hint="cs"/>
          <w:b w:val="0"/>
          <w:bCs w:val="0"/>
          <w:szCs w:val="20"/>
          <w:rtl/>
        </w:rPr>
        <w:t xml:space="preserve">מספר פנימי: </w:t>
      </w:r>
      <w:bookmarkStart w:id="0" w:name="ItemID"/>
      <w:r w:rsidRPr="002776FD">
        <w:rPr>
          <w:b w:val="0"/>
          <w:bCs w:val="0"/>
          <w:szCs w:val="20"/>
          <w:rtl/>
        </w:rPr>
        <w:t>552184</w:t>
      </w:r>
      <w:bookmarkEnd w:id="0"/>
    </w:p>
    <w:p w:rsidR="007C3884" w:rsidRPr="00DB7060" w:rsidRDefault="007C3884" w:rsidP="007C3884">
      <w:pPr>
        <w:pStyle w:val="HeadHatzaotHok"/>
        <w:rPr>
          <w:sz w:val="28"/>
          <w:szCs w:val="28"/>
          <w:rtl/>
        </w:rPr>
      </w:pPr>
      <w:r w:rsidRPr="00DB7060">
        <w:rPr>
          <w:rFonts w:hint="cs"/>
          <w:sz w:val="28"/>
          <w:szCs w:val="28"/>
          <w:rtl/>
        </w:rPr>
        <w:t xml:space="preserve">הכנסת </w:t>
      </w:r>
      <w:bookmarkStart w:id="1" w:name="KnessetNum"/>
      <w:r w:rsidRPr="00C84FE2">
        <w:rPr>
          <w:sz w:val="28"/>
          <w:szCs w:val="28"/>
          <w:rtl/>
        </w:rPr>
        <w:t>התשע-עשרה</w:t>
      </w:r>
      <w:bookmarkEnd w:id="1"/>
    </w:p>
    <w:p w:rsidR="007C3884" w:rsidRDefault="007C3884" w:rsidP="007C3884">
      <w:pPr>
        <w:rPr>
          <w:rFonts w:cs="David"/>
          <w:sz w:val="26"/>
          <w:szCs w:val="26"/>
          <w:rtl/>
        </w:rPr>
      </w:pPr>
    </w:p>
    <w:p w:rsidR="007C3884" w:rsidRPr="00083A8A" w:rsidRDefault="007C3884" w:rsidP="007C3884">
      <w:pPr>
        <w:pStyle w:val="David"/>
        <w:ind w:left="2880" w:firstLine="663"/>
        <w:rPr>
          <w:b/>
          <w:bCs/>
          <w:rtl/>
        </w:rPr>
      </w:pPr>
      <w:bookmarkStart w:id="2" w:name="MKsSingleOrMulti"/>
      <w:r w:rsidRPr="00083A8A">
        <w:rPr>
          <w:b/>
          <w:bCs/>
          <w:rtl/>
        </w:rPr>
        <w:t>יוזמים:      חברי הכנסת</w:t>
      </w:r>
      <w:bookmarkEnd w:id="2"/>
      <w:r w:rsidRPr="00083A8A">
        <w:rPr>
          <w:b/>
          <w:bCs/>
        </w:rPr>
        <w:tab/>
      </w:r>
      <w:bookmarkStart w:id="3" w:name="MKs"/>
      <w:r w:rsidRPr="00083A8A">
        <w:rPr>
          <w:b/>
          <w:bCs/>
          <w:rtl/>
        </w:rPr>
        <w:t>מרב מיכאלי</w:t>
      </w:r>
      <w:bookmarkEnd w:id="3"/>
    </w:p>
    <w:p w:rsidR="007C3884" w:rsidRPr="00083A8A" w:rsidRDefault="007C3884" w:rsidP="007C3884">
      <w:pPr>
        <w:pStyle w:val="David"/>
        <w:ind w:left="2880" w:firstLine="663"/>
        <w:rPr>
          <w:b/>
          <w:bCs/>
          <w:rtl/>
        </w:rPr>
      </w:pPr>
      <w:r w:rsidRPr="00083A8A">
        <w:rPr>
          <w:rFonts w:hint="cs"/>
          <w:b/>
          <w:bCs/>
          <w:rtl/>
        </w:rPr>
        <w:tab/>
      </w:r>
      <w:r w:rsidRPr="00083A8A">
        <w:rPr>
          <w:rFonts w:hint="cs"/>
          <w:b/>
          <w:bCs/>
          <w:rtl/>
        </w:rPr>
        <w:tab/>
      </w:r>
      <w:r w:rsidRPr="00083A8A">
        <w:rPr>
          <w:rFonts w:hint="cs"/>
          <w:b/>
          <w:bCs/>
          <w:rtl/>
        </w:rPr>
        <w:tab/>
      </w:r>
      <w:r w:rsidRPr="00083A8A">
        <w:rPr>
          <w:rFonts w:hint="cs"/>
          <w:b/>
          <w:bCs/>
          <w:rtl/>
        </w:rPr>
        <w:tab/>
      </w:r>
      <w:r w:rsidRPr="00083A8A">
        <w:rPr>
          <w:rFonts w:hint="cs"/>
          <w:b/>
          <w:bCs/>
          <w:rtl/>
        </w:rPr>
        <w:tab/>
        <w:t>יריב לוין</w:t>
      </w:r>
    </w:p>
    <w:p w:rsidR="007C3884" w:rsidRDefault="007C3884" w:rsidP="007C3884">
      <w:pPr>
        <w:ind w:firstLine="3543"/>
        <w:rPr>
          <w:rFonts w:cs="David"/>
          <w:sz w:val="26"/>
          <w:szCs w:val="26"/>
          <w:rtl/>
        </w:rPr>
      </w:pPr>
      <w:r>
        <w:rPr>
          <w:noProof/>
          <w:rtl/>
          <w:lang w:eastAsia="en-US"/>
        </w:rPr>
        <mc:AlternateContent>
          <mc:Choice Requires="wps">
            <w:drawing>
              <wp:anchor distT="0" distB="0" distL="114300" distR="114300" simplePos="0" relativeHeight="251660288" behindDoc="0" locked="0" layoutInCell="1" allowOverlap="1" wp14:anchorId="44609B70" wp14:editId="4937EA2F">
                <wp:simplePos x="0" y="0"/>
                <wp:positionH relativeFrom="column">
                  <wp:posOffset>1270</wp:posOffset>
                </wp:positionH>
                <wp:positionV relativeFrom="paragraph">
                  <wp:posOffset>48895</wp:posOffset>
                </wp:positionV>
                <wp:extent cx="3869690" cy="15875"/>
                <wp:effectExtent l="0" t="38100" r="0" b="41275"/>
                <wp:wrapNone/>
                <wp:docPr id="2"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9690" cy="15875"/>
                        </a:xfrm>
                        <a:custGeom>
                          <a:avLst/>
                          <a:gdLst>
                            <a:gd name="T0" fmla="*/ 0 w 6094"/>
                            <a:gd name="T1" fmla="*/ 25 h 25"/>
                            <a:gd name="T2" fmla="*/ 6094 w 6094"/>
                            <a:gd name="T3" fmla="*/ 0 h 25"/>
                          </a:gdLst>
                          <a:ahLst/>
                          <a:cxnLst>
                            <a:cxn ang="0">
                              <a:pos x="T0" y="T1"/>
                            </a:cxn>
                            <a:cxn ang="0">
                              <a:pos x="T2" y="T3"/>
                            </a:cxn>
                          </a:cxnLst>
                          <a:rect l="0" t="0" r="r" b="b"/>
                          <a:pathLst>
                            <a:path w="6094" h="25">
                              <a:moveTo>
                                <a:pt x="0" y="25"/>
                              </a:moveTo>
                              <a:lnTo>
                                <a:pt x="6094" y="0"/>
                              </a:lnTo>
                            </a:path>
                          </a:pathLst>
                        </a:custGeom>
                        <a:noFill/>
                        <a:ln w="9525">
                          <a:noFill/>
                          <a:round/>
                          <a:headEnd/>
                          <a:tailEn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5.1pt,304.8pt,3.85pt" coordsize="609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" filled="f" stroked="f">
                <v:path arrowok="t" o:connecttype="custom" o:connectlocs="0,15875;3869690,0" o:connectangles="0,0"/>
              </v:polyline>
            </w:pict>
          </mc:Fallback>
        </mc:AlternateContent>
      </w:r>
      <w:bookmarkStart w:id="4" w:name="MKsSingleOrMulti1"/>
      <w:bookmarkEnd w:id="4"/>
      <w:r>
        <w:rPr>
          <w:rFonts w:cs="David" w:hint="cs"/>
          <w:sz w:val="26"/>
          <w:szCs w:val="26"/>
          <w:rtl/>
        </w:rPr>
        <w:tab/>
      </w:r>
      <w:bookmarkStart w:id="5" w:name="MKs1"/>
      <w:bookmarkEnd w:id="5"/>
    </w:p>
    <w:p w:rsidR="007C3884" w:rsidRDefault="007C3884" w:rsidP="007C3884">
      <w:pPr>
        <w:ind w:left="2919" w:firstLine="720"/>
        <w:rPr>
          <w:rFonts w:cs="David"/>
          <w:sz w:val="26"/>
          <w:szCs w:val="26"/>
          <w:rtl/>
        </w:rPr>
      </w:pPr>
      <w:r>
        <w:rPr>
          <w:rFonts w:cs="David"/>
          <w:noProof/>
          <w:sz w:val="26"/>
          <w:szCs w:val="26"/>
          <w:rtl/>
          <w:lang w:eastAsia="en-US"/>
        </w:rPr>
        <mc:AlternateContent>
          <mc:Choice Requires="wps">
            <w:drawing>
              <wp:anchor distT="0" distB="0" distL="114300" distR="114300" simplePos="0" relativeHeight="251659264" behindDoc="0" locked="0" layoutInCell="1" allowOverlap="1" wp14:anchorId="3FD65196" wp14:editId="1C04B75F">
                <wp:simplePos x="0" y="0"/>
                <wp:positionH relativeFrom="column">
                  <wp:posOffset>1270</wp:posOffset>
                </wp:positionH>
                <wp:positionV relativeFrom="paragraph">
                  <wp:posOffset>47625</wp:posOffset>
                </wp:positionV>
                <wp:extent cx="3879215" cy="17145"/>
                <wp:effectExtent l="0" t="0" r="0" b="0"/>
                <wp:wrapNone/>
                <wp:docPr id="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9215" cy="17145"/>
                        </a:xfrm>
                        <a:custGeom>
                          <a:avLst/>
                          <a:gdLst>
                            <a:gd name="T0" fmla="*/ 0 w 6109"/>
                            <a:gd name="T1" fmla="*/ 27 h 27"/>
                            <a:gd name="T2" fmla="*/ 6109 w 6109"/>
                            <a:gd name="T3" fmla="*/ 0 h 27"/>
                          </a:gdLst>
                          <a:ahLst/>
                          <a:cxnLst>
                            <a:cxn ang="0">
                              <a:pos x="T0" y="T1"/>
                            </a:cxn>
                            <a:cxn ang="0">
                              <a:pos x="T2" y="T3"/>
                            </a:cxn>
                          </a:cxnLst>
                          <a:rect l="0" t="0" r="r" b="b"/>
                          <a:pathLst>
                            <a:path w="6109" h="27">
                              <a:moveTo>
                                <a:pt x="0" y="27"/>
                              </a:moveTo>
                              <a:lnTo>
                                <a:pt x="610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5.1pt,305.55pt,3.75pt" coordsize="610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" filled="f">
                <v:path arrowok="t" o:connecttype="custom" o:connectlocs="0,17145;3879215,0" o:connectangles="0,0"/>
              </v:polyline>
            </w:pict>
          </mc:Fallback>
        </mc:AlternateContent>
      </w:r>
      <w:r>
        <w:rPr>
          <w:rFonts w:cs="David" w:hint="cs"/>
          <w:sz w:val="26"/>
          <w:szCs w:val="26"/>
          <w:rtl/>
        </w:rPr>
        <w:tab/>
      </w:r>
      <w:r>
        <w:rPr>
          <w:rFonts w:cs="David" w:hint="cs"/>
          <w:sz w:val="26"/>
          <w:szCs w:val="26"/>
          <w:rtl/>
        </w:rPr>
        <w:tab/>
      </w:r>
      <w:r>
        <w:rPr>
          <w:rFonts w:cs="David" w:hint="cs"/>
          <w:sz w:val="26"/>
          <w:szCs w:val="26"/>
          <w:rtl/>
        </w:rPr>
        <w:tab/>
      </w:r>
      <w:r>
        <w:rPr>
          <w:rFonts w:cs="David" w:hint="cs"/>
          <w:sz w:val="26"/>
          <w:szCs w:val="26"/>
          <w:rtl/>
        </w:rPr>
        <w:tab/>
      </w:r>
      <w:bookmarkStart w:id="6" w:name="LawNum"/>
      <w:r w:rsidR="00616237" w:rsidRPr="00616237">
        <w:rPr>
          <w:rFonts w:cs="David"/>
          <w:sz w:val="26"/>
          <w:szCs w:val="26"/>
          <w:rtl/>
        </w:rPr>
        <w:t>פ/2555/19</w:t>
      </w:r>
      <w:bookmarkEnd w:id="6"/>
      <w:r>
        <w:rPr>
          <w:rFonts w:cs="David" w:hint="cs"/>
          <w:sz w:val="26"/>
          <w:szCs w:val="26"/>
          <w:rtl/>
        </w:rPr>
        <w:tab/>
      </w:r>
      <w:r>
        <w:rPr>
          <w:rFonts w:cs="David" w:hint="cs"/>
          <w:sz w:val="26"/>
          <w:szCs w:val="26"/>
          <w:rtl/>
        </w:rPr>
        <w:tab/>
      </w:r>
      <w:r>
        <w:rPr>
          <w:rFonts w:cs="David" w:hint="cs"/>
          <w:sz w:val="26"/>
          <w:szCs w:val="26"/>
          <w:rtl/>
        </w:rPr>
        <w:tab/>
      </w:r>
    </w:p>
    <w:p w:rsidR="007C3884" w:rsidRDefault="007C3884" w:rsidP="007C3884">
      <w:pPr>
        <w:spacing w:before="0" w:line="360" w:lineRule="auto"/>
        <w:ind w:left="2880" w:firstLine="720"/>
        <w:rPr>
          <w:rFonts w:cs="David"/>
          <w:sz w:val="26"/>
          <w:szCs w:val="26"/>
          <w:rtl/>
        </w:rPr>
      </w:pPr>
    </w:p>
    <w:p w:rsidR="007C3884" w:rsidRDefault="00B06AB4" w:rsidP="002776FD">
      <w:pPr>
        <w:pStyle w:val="HeadHatzaotHok"/>
        <w:tabs>
          <w:tab w:val="left" w:pos="4071"/>
          <w:tab w:val="center" w:pos="4819"/>
        </w:tabs>
        <w:spacing w:before="0"/>
        <w:rPr>
          <w:rFonts w:hint="cs"/>
          <w:sz w:val="26"/>
          <w:rtl/>
        </w:rPr>
      </w:pPr>
      <w:bookmarkStart w:id="7" w:name="Title"/>
      <w:r w:rsidRPr="00B06AB4">
        <w:rPr>
          <w:sz w:val="26"/>
          <w:rtl/>
        </w:rPr>
        <w:t xml:space="preserve">הצעת חוק להסדר התדיינויות בסכסוכי משפחה (יישוב מוקדם של הסכסוך), </w:t>
      </w:r>
      <w:proofErr w:type="spellStart"/>
      <w:r w:rsidRPr="00B06AB4">
        <w:rPr>
          <w:sz w:val="26"/>
          <w:rtl/>
        </w:rPr>
        <w:t>התשע"ד</w:t>
      </w:r>
      <w:proofErr w:type="spellEnd"/>
      <w:r w:rsidR="002776FD">
        <w:rPr>
          <w:rFonts w:hint="cs"/>
          <w:sz w:val="26"/>
          <w:rtl/>
        </w:rPr>
        <w:t>–</w:t>
      </w:r>
      <w:r w:rsidRPr="00B06AB4">
        <w:rPr>
          <w:sz w:val="26"/>
          <w:rtl/>
        </w:rPr>
        <w:t>2014</w:t>
      </w:r>
      <w:bookmarkEnd w:id="7"/>
    </w:p>
    <w:p w:rsidR="002776FD" w:rsidRPr="00244636" w:rsidRDefault="002776FD" w:rsidP="007C3884">
      <w:pPr>
        <w:pStyle w:val="HeadHatzaotHok"/>
        <w:tabs>
          <w:tab w:val="left" w:pos="4071"/>
          <w:tab w:val="center" w:pos="4819"/>
        </w:tabs>
        <w:spacing w:before="0"/>
        <w:rPr>
          <w:sz w:val="26"/>
          <w:rtl/>
        </w:rPr>
      </w:pPr>
    </w:p>
    <w:tbl>
      <w:tblPr>
        <w:bidiVisual/>
        <w:tblW w:w="9638" w:type="dxa"/>
        <w:tblLayout w:type="fixed"/>
        <w:tblCellMar>
          <w:top w:w="57" w:type="dxa"/>
          <w:left w:w="0" w:type="dxa"/>
          <w:bottom w:w="57" w:type="dxa"/>
          <w:right w:w="0" w:type="dxa"/>
        </w:tblCellMar>
        <w:tblLook w:val="0000" w:firstRow="0" w:lastRow="0" w:firstColumn="0" w:lastColumn="0" w:noHBand="0" w:noVBand="0"/>
      </w:tblPr>
      <w:tblGrid>
        <w:gridCol w:w="1850"/>
        <w:gridCol w:w="617"/>
        <w:gridCol w:w="617"/>
        <w:gridCol w:w="6447"/>
        <w:gridCol w:w="107"/>
      </w:tblGrid>
      <w:tr w:rsidR="007C3884" w:rsidRPr="00244636" w:rsidTr="003124F0">
        <w:trPr>
          <w:gridAfter w:val="1"/>
          <w:wAfter w:w="107" w:type="dxa"/>
          <w:cantSplit/>
        </w:trPr>
        <w:tc>
          <w:tcPr>
            <w:tcW w:w="1850" w:type="dxa"/>
          </w:tcPr>
          <w:p w:rsidR="007C3884" w:rsidRPr="00772D9B" w:rsidRDefault="007C3884" w:rsidP="003124F0">
            <w:pPr>
              <w:pStyle w:val="TableSideHeading"/>
              <w:ind w:right="0"/>
              <w:rPr>
                <w:rtl/>
              </w:rPr>
            </w:pPr>
            <w:r w:rsidRPr="00772D9B">
              <w:rPr>
                <w:rtl/>
              </w:rPr>
              <w:t>מטרת החוק</w:t>
            </w:r>
          </w:p>
        </w:tc>
        <w:tc>
          <w:tcPr>
            <w:tcW w:w="617" w:type="dxa"/>
          </w:tcPr>
          <w:p w:rsidR="007C3884" w:rsidRPr="00B23CB5" w:rsidRDefault="007C3884" w:rsidP="003124F0">
            <w:pPr>
              <w:pStyle w:val="TableText"/>
              <w:ind w:right="0"/>
              <w:jc w:val="both"/>
              <w:rPr>
                <w:rtl/>
              </w:rPr>
            </w:pPr>
            <w:r w:rsidRPr="00B23CB5">
              <w:rPr>
                <w:rtl/>
              </w:rPr>
              <w:t>1.</w:t>
            </w:r>
          </w:p>
        </w:tc>
        <w:tc>
          <w:tcPr>
            <w:tcW w:w="7064" w:type="dxa"/>
            <w:gridSpan w:val="2"/>
          </w:tcPr>
          <w:p w:rsidR="007C3884" w:rsidRPr="00B23CB5" w:rsidRDefault="007C3884" w:rsidP="003124F0">
            <w:pPr>
              <w:pStyle w:val="TableBlock"/>
              <w:rPr>
                <w:rtl/>
              </w:rPr>
            </w:pPr>
            <w:r w:rsidRPr="00B23CB5">
              <w:rPr>
                <w:rtl/>
              </w:rPr>
              <w:t>חוק זה נועד לעודד שימוש בדרכים חלופיות לי</w:t>
            </w:r>
            <w:r w:rsidR="002776FD">
              <w:rPr>
                <w:rtl/>
              </w:rPr>
              <w:t>ישוב סכסוכים משפחתיים, באמצעות</w:t>
            </w:r>
            <w:r w:rsidR="002776FD">
              <w:rPr>
                <w:rFonts w:hint="cs"/>
                <w:rtl/>
              </w:rPr>
              <w:t xml:space="preserve"> –</w:t>
            </w:r>
            <w:r w:rsidRPr="00B23CB5">
              <w:rPr>
                <w:rtl/>
              </w:rPr>
              <w:t xml:space="preserve"> </w:t>
            </w:r>
          </w:p>
        </w:tc>
      </w:tr>
      <w:tr w:rsidR="007C3884" w:rsidRPr="00244636" w:rsidTr="003124F0">
        <w:trPr>
          <w:gridAfter w:val="1"/>
          <w:wAfter w:w="107" w:type="dxa"/>
          <w:cantSplit/>
        </w:trPr>
        <w:tc>
          <w:tcPr>
            <w:tcW w:w="1850" w:type="dxa"/>
          </w:tcPr>
          <w:p w:rsidR="007C3884" w:rsidRPr="00772D9B" w:rsidRDefault="007C3884" w:rsidP="003124F0">
            <w:pPr>
              <w:pStyle w:val="TableSideHeading"/>
              <w:rPr>
                <w:rtl/>
              </w:rPr>
            </w:pPr>
          </w:p>
        </w:tc>
        <w:tc>
          <w:tcPr>
            <w:tcW w:w="617" w:type="dxa"/>
          </w:tcPr>
          <w:p w:rsidR="007C3884" w:rsidRPr="00244636" w:rsidRDefault="007C3884" w:rsidP="003124F0">
            <w:pPr>
              <w:pStyle w:val="TableText"/>
              <w:rPr>
                <w:rtl/>
              </w:rPr>
            </w:pPr>
          </w:p>
        </w:tc>
        <w:tc>
          <w:tcPr>
            <w:tcW w:w="7064" w:type="dxa"/>
            <w:gridSpan w:val="2"/>
          </w:tcPr>
          <w:p w:rsidR="007C3884" w:rsidRPr="00B23CB5" w:rsidRDefault="002776FD" w:rsidP="003124F0">
            <w:pPr>
              <w:pStyle w:val="TableBlock"/>
              <w:rPr>
                <w:rtl/>
              </w:rPr>
            </w:pPr>
            <w:r>
              <w:rPr>
                <w:rFonts w:hint="cs"/>
                <w:rtl/>
              </w:rPr>
              <w:t>(1</w:t>
            </w:r>
            <w:r w:rsidR="007C3884" w:rsidRPr="00B23CB5">
              <w:rPr>
                <w:rFonts w:hint="cs"/>
                <w:rtl/>
              </w:rPr>
              <w:t>)</w:t>
            </w:r>
            <w:r w:rsidR="007C3884" w:rsidRPr="00B23CB5">
              <w:tab/>
            </w:r>
            <w:r w:rsidR="007C3884" w:rsidRPr="00B23CB5">
              <w:rPr>
                <w:rtl/>
              </w:rPr>
              <w:t>מסירת מידע לצדדים לסכסוך משפחתי בדבר קיומם של הליכים חלופיים ליישוב הסכסוך ביניהם, טרם נקיטת הליך משפטי, תוך עידודם לבחור באחד מהתהליכים הללו במקום בהליך המשפטי, לטובת כל הצד</w:t>
            </w:r>
            <w:r>
              <w:rPr>
                <w:rtl/>
              </w:rPr>
              <w:t>דים המעורבים בדבר</w:t>
            </w:r>
            <w:r>
              <w:rPr>
                <w:rFonts w:hint="cs"/>
                <w:rtl/>
              </w:rPr>
              <w:t>;</w:t>
            </w:r>
          </w:p>
        </w:tc>
      </w:tr>
      <w:tr w:rsidR="007C3884" w:rsidRPr="00244636" w:rsidTr="003124F0">
        <w:trPr>
          <w:gridAfter w:val="1"/>
          <w:wAfter w:w="107" w:type="dxa"/>
          <w:cantSplit/>
        </w:trPr>
        <w:tc>
          <w:tcPr>
            <w:tcW w:w="1850" w:type="dxa"/>
          </w:tcPr>
          <w:p w:rsidR="007C3884" w:rsidRPr="00772D9B" w:rsidRDefault="007C3884" w:rsidP="003124F0">
            <w:pPr>
              <w:pStyle w:val="TableSideHeading"/>
              <w:rPr>
                <w:rtl/>
              </w:rPr>
            </w:pPr>
          </w:p>
        </w:tc>
        <w:tc>
          <w:tcPr>
            <w:tcW w:w="617" w:type="dxa"/>
          </w:tcPr>
          <w:p w:rsidR="007C3884" w:rsidRPr="00244636" w:rsidRDefault="007C3884" w:rsidP="003124F0">
            <w:pPr>
              <w:pStyle w:val="TableText"/>
              <w:rPr>
                <w:rtl/>
              </w:rPr>
            </w:pPr>
          </w:p>
        </w:tc>
        <w:tc>
          <w:tcPr>
            <w:tcW w:w="7064" w:type="dxa"/>
            <w:gridSpan w:val="2"/>
          </w:tcPr>
          <w:p w:rsidR="007C3884" w:rsidRPr="00B23CB5" w:rsidRDefault="002776FD" w:rsidP="003124F0">
            <w:pPr>
              <w:pStyle w:val="TableBlock"/>
              <w:rPr>
                <w:rtl/>
              </w:rPr>
            </w:pPr>
            <w:r>
              <w:rPr>
                <w:rFonts w:hint="cs"/>
                <w:rtl/>
              </w:rPr>
              <w:t>(2</w:t>
            </w:r>
            <w:r w:rsidR="007C3884" w:rsidRPr="00B23CB5">
              <w:rPr>
                <w:rFonts w:hint="cs"/>
                <w:rtl/>
              </w:rPr>
              <w:t>)</w:t>
            </w:r>
            <w:r w:rsidR="007C3884" w:rsidRPr="00B23CB5">
              <w:rPr>
                <w:rtl/>
              </w:rPr>
              <w:tab/>
              <w:t>סיוע לבני זוג ולהורים וילדיהם הנמצאים בסכסוך משפחתי, ליישב את הסכסוך שביניהם, תוך צמצום הצורך בקיום התדיינות משפט</w:t>
            </w:r>
            <w:r>
              <w:rPr>
                <w:rtl/>
              </w:rPr>
              <w:t>ית, לטובתם ורווחתם של כל הצדדים</w:t>
            </w:r>
            <w:r>
              <w:rPr>
                <w:rFonts w:hint="cs"/>
                <w:rtl/>
              </w:rPr>
              <w:t>;</w:t>
            </w:r>
          </w:p>
        </w:tc>
      </w:tr>
      <w:tr w:rsidR="007C3884" w:rsidRPr="00244636" w:rsidTr="003124F0">
        <w:trPr>
          <w:gridAfter w:val="1"/>
          <w:wAfter w:w="107" w:type="dxa"/>
          <w:cantSplit/>
        </w:trPr>
        <w:tc>
          <w:tcPr>
            <w:tcW w:w="1850" w:type="dxa"/>
          </w:tcPr>
          <w:p w:rsidR="007C3884" w:rsidRPr="00772D9B" w:rsidRDefault="007C3884" w:rsidP="003124F0">
            <w:pPr>
              <w:pStyle w:val="TableSideHeading"/>
              <w:rPr>
                <w:rtl/>
              </w:rPr>
            </w:pPr>
          </w:p>
        </w:tc>
        <w:tc>
          <w:tcPr>
            <w:tcW w:w="617" w:type="dxa"/>
          </w:tcPr>
          <w:p w:rsidR="007C3884" w:rsidRPr="00244636" w:rsidRDefault="007C3884" w:rsidP="003124F0">
            <w:pPr>
              <w:pStyle w:val="TableText"/>
              <w:rPr>
                <w:rtl/>
              </w:rPr>
            </w:pPr>
          </w:p>
        </w:tc>
        <w:tc>
          <w:tcPr>
            <w:tcW w:w="7064" w:type="dxa"/>
            <w:gridSpan w:val="2"/>
          </w:tcPr>
          <w:p w:rsidR="007C3884" w:rsidRPr="00B23CB5" w:rsidRDefault="002776FD" w:rsidP="003124F0">
            <w:pPr>
              <w:pStyle w:val="TableBlock"/>
              <w:rPr>
                <w:rtl/>
              </w:rPr>
            </w:pPr>
            <w:r>
              <w:rPr>
                <w:rFonts w:hint="cs"/>
                <w:rtl/>
              </w:rPr>
              <w:t>(3</w:t>
            </w:r>
            <w:r w:rsidR="007C3884" w:rsidRPr="00B23CB5">
              <w:rPr>
                <w:rFonts w:hint="cs"/>
                <w:rtl/>
              </w:rPr>
              <w:t>)</w:t>
            </w:r>
            <w:r w:rsidR="007C3884" w:rsidRPr="00B23CB5">
              <w:rPr>
                <w:rtl/>
              </w:rPr>
              <w:tab/>
              <w:t>עידוד הורים לילדים הנמצאים בסכסוך משפחתי להתחשב במכלול ההיבטים הנוגעים לסכסוך, לרבות היבטים ארוכי-טווח, וליישבו בהסכם המבטיח את טובתם של כל ילדה וילד בהתאם לאמנת האו"ם בדבר זכויות הילד, 1989 (להלן – האמנה).</w:t>
            </w:r>
          </w:p>
        </w:tc>
      </w:tr>
      <w:tr w:rsidR="007C3884" w:rsidRPr="00244636" w:rsidTr="003124F0">
        <w:trPr>
          <w:gridAfter w:val="1"/>
          <w:wAfter w:w="107" w:type="dxa"/>
          <w:cantSplit/>
        </w:trPr>
        <w:tc>
          <w:tcPr>
            <w:tcW w:w="1850" w:type="dxa"/>
          </w:tcPr>
          <w:p w:rsidR="007C3884" w:rsidRPr="00772D9B" w:rsidRDefault="007C3884" w:rsidP="003124F0">
            <w:pPr>
              <w:pStyle w:val="TableSideHeading"/>
              <w:rPr>
                <w:rtl/>
              </w:rPr>
            </w:pPr>
            <w:r w:rsidRPr="00772D9B">
              <w:rPr>
                <w:rtl/>
              </w:rPr>
              <w:t xml:space="preserve">הגדרות      </w:t>
            </w:r>
          </w:p>
        </w:tc>
        <w:tc>
          <w:tcPr>
            <w:tcW w:w="617" w:type="dxa"/>
          </w:tcPr>
          <w:p w:rsidR="007C3884" w:rsidRPr="00B23CB5" w:rsidRDefault="007C3884" w:rsidP="003124F0">
            <w:pPr>
              <w:pStyle w:val="TableText"/>
              <w:ind w:right="0"/>
              <w:jc w:val="both"/>
              <w:rPr>
                <w:rtl/>
              </w:rPr>
            </w:pPr>
            <w:r w:rsidRPr="00B23CB5">
              <w:rPr>
                <w:rtl/>
              </w:rPr>
              <w:t>2.</w:t>
            </w:r>
          </w:p>
        </w:tc>
        <w:tc>
          <w:tcPr>
            <w:tcW w:w="7064" w:type="dxa"/>
            <w:gridSpan w:val="2"/>
          </w:tcPr>
          <w:p w:rsidR="007C3884" w:rsidRPr="00772D9B" w:rsidRDefault="007C3884" w:rsidP="003124F0">
            <w:pPr>
              <w:pStyle w:val="TableBlockOutdent"/>
              <w:rPr>
                <w:rtl/>
              </w:rPr>
            </w:pPr>
            <w:r w:rsidRPr="00772D9B">
              <w:rPr>
                <w:rtl/>
              </w:rPr>
              <w:t xml:space="preserve">בחוק זה – </w:t>
            </w:r>
            <w:r w:rsidRPr="00772D9B">
              <w:rPr>
                <w:rtl/>
              </w:rPr>
              <w:tab/>
            </w:r>
          </w:p>
        </w:tc>
      </w:tr>
      <w:tr w:rsidR="007C3884" w:rsidRPr="00244636" w:rsidTr="003124F0">
        <w:trPr>
          <w:gridAfter w:val="1"/>
          <w:wAfter w:w="107" w:type="dxa"/>
          <w:cantSplit/>
        </w:trPr>
        <w:tc>
          <w:tcPr>
            <w:tcW w:w="1850" w:type="dxa"/>
          </w:tcPr>
          <w:p w:rsidR="007C3884" w:rsidRPr="00772D9B" w:rsidRDefault="007C3884" w:rsidP="003124F0">
            <w:pPr>
              <w:pStyle w:val="TableSideHeading"/>
              <w:rPr>
                <w:rtl/>
              </w:rPr>
            </w:pPr>
          </w:p>
        </w:tc>
        <w:tc>
          <w:tcPr>
            <w:tcW w:w="617" w:type="dxa"/>
          </w:tcPr>
          <w:p w:rsidR="007C3884" w:rsidRPr="00244636" w:rsidRDefault="007C3884" w:rsidP="003124F0">
            <w:pPr>
              <w:pStyle w:val="TableText"/>
              <w:rPr>
                <w:rtl/>
              </w:rPr>
            </w:pPr>
          </w:p>
        </w:tc>
        <w:tc>
          <w:tcPr>
            <w:tcW w:w="7064" w:type="dxa"/>
            <w:gridSpan w:val="2"/>
          </w:tcPr>
          <w:p w:rsidR="007C3884" w:rsidRPr="00772D9B" w:rsidRDefault="002776FD" w:rsidP="003124F0">
            <w:pPr>
              <w:pStyle w:val="TableBlockOutdent"/>
              <w:rPr>
                <w:rtl/>
              </w:rPr>
            </w:pPr>
            <w:r>
              <w:rPr>
                <w:rtl/>
              </w:rPr>
              <w:t xml:space="preserve">"בני זוג" </w:t>
            </w:r>
            <w:r>
              <w:rPr>
                <w:rFonts w:hint="cs"/>
                <w:rtl/>
              </w:rPr>
              <w:t>–</w:t>
            </w:r>
            <w:r w:rsidR="007C3884" w:rsidRPr="00772D9B">
              <w:rPr>
                <w:rtl/>
              </w:rPr>
              <w:t xml:space="preserve"> לרבות ידועים בציבור, בני זוג לשעבר ובני זוג שנישואיהם פקעו;</w:t>
            </w:r>
          </w:p>
        </w:tc>
      </w:tr>
      <w:tr w:rsidR="007C3884" w:rsidRPr="00244636" w:rsidTr="003124F0">
        <w:trPr>
          <w:gridAfter w:val="1"/>
          <w:wAfter w:w="107" w:type="dxa"/>
          <w:cantSplit/>
        </w:trPr>
        <w:tc>
          <w:tcPr>
            <w:tcW w:w="1850" w:type="dxa"/>
          </w:tcPr>
          <w:p w:rsidR="007C3884" w:rsidRPr="00772D9B" w:rsidRDefault="007C3884" w:rsidP="003124F0">
            <w:pPr>
              <w:pStyle w:val="TableSideHeading"/>
              <w:rPr>
                <w:rtl/>
              </w:rPr>
            </w:pPr>
          </w:p>
        </w:tc>
        <w:tc>
          <w:tcPr>
            <w:tcW w:w="617" w:type="dxa"/>
          </w:tcPr>
          <w:p w:rsidR="007C3884" w:rsidRPr="00244636" w:rsidRDefault="007C3884" w:rsidP="003124F0">
            <w:pPr>
              <w:pStyle w:val="TableText"/>
              <w:rPr>
                <w:rtl/>
              </w:rPr>
            </w:pPr>
          </w:p>
        </w:tc>
        <w:tc>
          <w:tcPr>
            <w:tcW w:w="7064" w:type="dxa"/>
            <w:gridSpan w:val="2"/>
          </w:tcPr>
          <w:p w:rsidR="007C3884" w:rsidRPr="00772D9B" w:rsidRDefault="007C3884" w:rsidP="003124F0">
            <w:pPr>
              <w:pStyle w:val="TableBlockOutdent"/>
              <w:rPr>
                <w:rtl/>
              </w:rPr>
            </w:pPr>
            <w:r w:rsidRPr="00772D9B">
              <w:rPr>
                <w:rtl/>
              </w:rPr>
              <w:t xml:space="preserve">"גירושין" – גירושין, ביטול נישואין, הכרזה שהנישואין בטלים מעיקרם או פירוד לפי דין דתי שאינו מאפשר גירושין;  </w:t>
            </w:r>
          </w:p>
        </w:tc>
      </w:tr>
      <w:tr w:rsidR="007C3884" w:rsidRPr="00244636" w:rsidTr="003124F0">
        <w:trPr>
          <w:gridAfter w:val="1"/>
          <w:wAfter w:w="107" w:type="dxa"/>
          <w:cantSplit/>
        </w:trPr>
        <w:tc>
          <w:tcPr>
            <w:tcW w:w="1850" w:type="dxa"/>
          </w:tcPr>
          <w:p w:rsidR="007C3884" w:rsidRPr="00772D9B" w:rsidRDefault="007C3884" w:rsidP="003124F0">
            <w:pPr>
              <w:pStyle w:val="TableSideHeading"/>
              <w:rPr>
                <w:rtl/>
              </w:rPr>
            </w:pPr>
          </w:p>
        </w:tc>
        <w:tc>
          <w:tcPr>
            <w:tcW w:w="617" w:type="dxa"/>
          </w:tcPr>
          <w:p w:rsidR="007C3884" w:rsidRPr="00244636" w:rsidRDefault="007C3884" w:rsidP="003124F0">
            <w:pPr>
              <w:pStyle w:val="TableText"/>
              <w:rPr>
                <w:rtl/>
              </w:rPr>
            </w:pPr>
          </w:p>
        </w:tc>
        <w:tc>
          <w:tcPr>
            <w:tcW w:w="7064" w:type="dxa"/>
            <w:gridSpan w:val="2"/>
          </w:tcPr>
          <w:p w:rsidR="007C3884" w:rsidRPr="00772D9B" w:rsidRDefault="007C3884" w:rsidP="003124F0">
            <w:pPr>
              <w:pStyle w:val="TableBlockOutdent"/>
              <w:rPr>
                <w:rtl/>
              </w:rPr>
            </w:pPr>
            <w:r w:rsidRPr="007A250D">
              <w:rPr>
                <w:rtl/>
              </w:rPr>
              <w:t>"גירושין בשיתוף פעולה" – הליך</w:t>
            </w:r>
            <w:r w:rsidRPr="00772D9B">
              <w:rPr>
                <w:rtl/>
              </w:rPr>
              <w:t xml:space="preserve"> חסוי שבו כל אחד מהצדדים מיוצג על ידי עורך דין בשיתוף פעולה עם אנשי טיפול ויועצים מקצועיים נוספים, במידת הצורך, במטרה להביאם ליישוב הסכסוך בדרך של ניהול משא ומתן חופשי בהתאם להסכם השתתפות בהליך, ובלבד שאותם עורכי דין כפופים לכללים המפורטים בתוספת </w:t>
            </w:r>
            <w:r>
              <w:rPr>
                <w:rFonts w:hint="cs"/>
                <w:rtl/>
              </w:rPr>
              <w:t>השנייה</w:t>
            </w:r>
            <w:r w:rsidRPr="00772D9B">
              <w:rPr>
                <w:rtl/>
              </w:rPr>
              <w:t xml:space="preserve"> לחוק, ולא יוכלו לייצג את הצדדים בהליך המשפטי שיתנהל ביניהם, במידה והמשא ומתן יכשל;</w:t>
            </w:r>
          </w:p>
        </w:tc>
      </w:tr>
      <w:tr w:rsidR="007C3884" w:rsidRPr="00244636" w:rsidTr="003124F0">
        <w:trPr>
          <w:gridAfter w:val="1"/>
          <w:wAfter w:w="107" w:type="dxa"/>
          <w:cantSplit/>
        </w:trPr>
        <w:tc>
          <w:tcPr>
            <w:tcW w:w="1850" w:type="dxa"/>
          </w:tcPr>
          <w:p w:rsidR="007C3884" w:rsidRPr="00772D9B" w:rsidRDefault="007C3884" w:rsidP="003124F0">
            <w:pPr>
              <w:pStyle w:val="TableSideHeading"/>
              <w:rPr>
                <w:rtl/>
              </w:rPr>
            </w:pPr>
          </w:p>
        </w:tc>
        <w:tc>
          <w:tcPr>
            <w:tcW w:w="617" w:type="dxa"/>
          </w:tcPr>
          <w:p w:rsidR="007C3884" w:rsidRPr="00244636" w:rsidRDefault="007C3884" w:rsidP="003124F0">
            <w:pPr>
              <w:pStyle w:val="TableText"/>
              <w:rPr>
                <w:rtl/>
              </w:rPr>
            </w:pPr>
          </w:p>
        </w:tc>
        <w:tc>
          <w:tcPr>
            <w:tcW w:w="7064" w:type="dxa"/>
            <w:gridSpan w:val="2"/>
          </w:tcPr>
          <w:p w:rsidR="007C3884" w:rsidRPr="00772D9B" w:rsidRDefault="007C3884" w:rsidP="003124F0">
            <w:pPr>
              <w:pStyle w:val="TableBlockOutdent"/>
              <w:rPr>
                <w:rtl/>
              </w:rPr>
            </w:pPr>
            <w:r w:rsidRPr="00772D9B">
              <w:rPr>
                <w:rtl/>
              </w:rPr>
              <w:t xml:space="preserve">"גישור" – כמשמעותו בסעיף 79ג לחוק בתי המשפט [נוסח משולב], </w:t>
            </w:r>
            <w:proofErr w:type="spellStart"/>
            <w:r w:rsidRPr="00772D9B">
              <w:rPr>
                <w:rtl/>
              </w:rPr>
              <w:t>התשמ"ד</w:t>
            </w:r>
            <w:proofErr w:type="spellEnd"/>
            <w:r>
              <w:rPr>
                <w:rFonts w:hint="cs"/>
                <w:rtl/>
              </w:rPr>
              <w:t>–</w:t>
            </w:r>
            <w:r w:rsidRPr="00772D9B">
              <w:rPr>
                <w:rtl/>
              </w:rPr>
              <w:t>1984</w:t>
            </w:r>
            <w:r>
              <w:rPr>
                <w:rStyle w:val="a7"/>
                <w:rtl/>
              </w:rPr>
              <w:footnoteReference w:id="2"/>
            </w:r>
            <w:r w:rsidR="002776FD">
              <w:rPr>
                <w:rFonts w:hint="cs"/>
                <w:rtl/>
              </w:rPr>
              <w:t>;</w:t>
            </w:r>
            <w:r w:rsidRPr="00772D9B">
              <w:rPr>
                <w:rtl/>
              </w:rPr>
              <w:t xml:space="preserve">  </w:t>
            </w:r>
          </w:p>
        </w:tc>
      </w:tr>
      <w:tr w:rsidR="007C3884" w:rsidRPr="00244636" w:rsidTr="003124F0">
        <w:trPr>
          <w:gridAfter w:val="1"/>
          <w:wAfter w:w="107" w:type="dxa"/>
          <w:cantSplit/>
        </w:trPr>
        <w:tc>
          <w:tcPr>
            <w:tcW w:w="1850" w:type="dxa"/>
          </w:tcPr>
          <w:p w:rsidR="007C3884" w:rsidRPr="00772D9B" w:rsidRDefault="007C3884" w:rsidP="003124F0">
            <w:pPr>
              <w:pStyle w:val="TableSideHeading"/>
              <w:rPr>
                <w:rtl/>
              </w:rPr>
            </w:pPr>
          </w:p>
        </w:tc>
        <w:tc>
          <w:tcPr>
            <w:tcW w:w="617" w:type="dxa"/>
          </w:tcPr>
          <w:p w:rsidR="007C3884" w:rsidRPr="00244636" w:rsidRDefault="007C3884" w:rsidP="003124F0">
            <w:pPr>
              <w:pStyle w:val="TableText"/>
              <w:rPr>
                <w:rtl/>
              </w:rPr>
            </w:pPr>
          </w:p>
        </w:tc>
        <w:tc>
          <w:tcPr>
            <w:tcW w:w="7064" w:type="dxa"/>
            <w:gridSpan w:val="2"/>
          </w:tcPr>
          <w:p w:rsidR="007C3884" w:rsidRPr="00772D9B" w:rsidRDefault="007C3884" w:rsidP="003124F0">
            <w:pPr>
              <w:pStyle w:val="TableBlockOutdent"/>
              <w:rPr>
                <w:rtl/>
              </w:rPr>
            </w:pPr>
            <w:r w:rsidRPr="00772D9B">
              <w:rPr>
                <w:rtl/>
              </w:rPr>
              <w:t>"דרכים</w:t>
            </w:r>
            <w:r w:rsidR="002776FD">
              <w:rPr>
                <w:rtl/>
              </w:rPr>
              <w:t xml:space="preserve"> חלופיות ליישוב סכסוך משפחתי"</w:t>
            </w:r>
            <w:r w:rsidR="002776FD">
              <w:rPr>
                <w:rFonts w:hint="cs"/>
                <w:rtl/>
              </w:rPr>
              <w:t xml:space="preserve"> – </w:t>
            </w:r>
            <w:r w:rsidRPr="00772D9B">
              <w:rPr>
                <w:rtl/>
              </w:rPr>
              <w:t>הליך חסוי שבו נועד מומחה ליישוב סכסוך משפחתי עם בעלי הדין, כדי להביאם ליישוב הסכסוך</w:t>
            </w:r>
            <w:r w:rsidR="002776FD">
              <w:rPr>
                <w:rtl/>
              </w:rPr>
              <w:t xml:space="preserve"> בדרך של ניהול משא ומתן חופשי, </w:t>
            </w:r>
            <w:r w:rsidRPr="00772D9B">
              <w:rPr>
                <w:rtl/>
              </w:rPr>
              <w:t xml:space="preserve">בלי שיש בידי המומחה סמכות להכריע בסכסוך; ובלבד שאין למומחה עניין או זיקה אישית או מקצועית כלשהי למי מבעלי הדין או לסכסוך ביניהם;   </w:t>
            </w:r>
          </w:p>
        </w:tc>
      </w:tr>
      <w:tr w:rsidR="007C3884" w:rsidRPr="00244636" w:rsidTr="003124F0">
        <w:trPr>
          <w:gridAfter w:val="1"/>
          <w:wAfter w:w="107" w:type="dxa"/>
          <w:cantSplit/>
        </w:trPr>
        <w:tc>
          <w:tcPr>
            <w:tcW w:w="1850" w:type="dxa"/>
          </w:tcPr>
          <w:p w:rsidR="007C3884" w:rsidRPr="00772D9B" w:rsidRDefault="007C3884" w:rsidP="003124F0">
            <w:pPr>
              <w:pStyle w:val="TableSideHeading"/>
              <w:rPr>
                <w:rtl/>
              </w:rPr>
            </w:pPr>
          </w:p>
        </w:tc>
        <w:tc>
          <w:tcPr>
            <w:tcW w:w="617" w:type="dxa"/>
          </w:tcPr>
          <w:p w:rsidR="007C3884" w:rsidRPr="00244636" w:rsidRDefault="007C3884" w:rsidP="003124F0">
            <w:pPr>
              <w:pStyle w:val="TableText"/>
              <w:rPr>
                <w:rtl/>
              </w:rPr>
            </w:pPr>
          </w:p>
        </w:tc>
        <w:tc>
          <w:tcPr>
            <w:tcW w:w="7064" w:type="dxa"/>
            <w:gridSpan w:val="2"/>
          </w:tcPr>
          <w:p w:rsidR="007C3884" w:rsidRPr="00772D9B" w:rsidRDefault="007C3884" w:rsidP="00C046A8">
            <w:pPr>
              <w:pStyle w:val="TableBlockOutdent"/>
              <w:rPr>
                <w:rtl/>
              </w:rPr>
            </w:pPr>
            <w:r w:rsidRPr="00772D9B">
              <w:rPr>
                <w:rtl/>
              </w:rPr>
              <w:t xml:space="preserve">"חוק הסיוע המשפטי" – חוק הסיוע המשפטי, </w:t>
            </w:r>
            <w:proofErr w:type="spellStart"/>
            <w:r w:rsidRPr="00772D9B">
              <w:rPr>
                <w:rtl/>
              </w:rPr>
              <w:t>התשל"ב</w:t>
            </w:r>
            <w:proofErr w:type="spellEnd"/>
            <w:r w:rsidR="00C046A8">
              <w:rPr>
                <w:rFonts w:hint="cs"/>
                <w:rtl/>
              </w:rPr>
              <w:t>–</w:t>
            </w:r>
            <w:r w:rsidRPr="00772D9B">
              <w:rPr>
                <w:rtl/>
              </w:rPr>
              <w:t>1972</w:t>
            </w:r>
            <w:r>
              <w:rPr>
                <w:rStyle w:val="a7"/>
                <w:rtl/>
              </w:rPr>
              <w:footnoteReference w:id="3"/>
            </w:r>
            <w:r w:rsidRPr="00772D9B">
              <w:rPr>
                <w:rtl/>
              </w:rPr>
              <w:t>;</w:t>
            </w:r>
          </w:p>
        </w:tc>
      </w:tr>
      <w:tr w:rsidR="007C3884" w:rsidRPr="00244636" w:rsidTr="003124F0">
        <w:trPr>
          <w:gridAfter w:val="1"/>
          <w:wAfter w:w="107" w:type="dxa"/>
          <w:cantSplit/>
        </w:trPr>
        <w:tc>
          <w:tcPr>
            <w:tcW w:w="1850" w:type="dxa"/>
          </w:tcPr>
          <w:p w:rsidR="007C3884" w:rsidRPr="00772D9B" w:rsidRDefault="007C3884" w:rsidP="003124F0">
            <w:pPr>
              <w:pStyle w:val="TableSideHeading"/>
              <w:rPr>
                <w:rtl/>
              </w:rPr>
            </w:pPr>
          </w:p>
        </w:tc>
        <w:tc>
          <w:tcPr>
            <w:tcW w:w="617" w:type="dxa"/>
          </w:tcPr>
          <w:p w:rsidR="007C3884" w:rsidRPr="00244636" w:rsidRDefault="007C3884" w:rsidP="003124F0">
            <w:pPr>
              <w:pStyle w:val="TableText"/>
              <w:rPr>
                <w:rtl/>
              </w:rPr>
            </w:pPr>
          </w:p>
        </w:tc>
        <w:tc>
          <w:tcPr>
            <w:tcW w:w="7064" w:type="dxa"/>
            <w:gridSpan w:val="2"/>
          </w:tcPr>
          <w:p w:rsidR="007C3884" w:rsidRPr="00772D9B" w:rsidRDefault="007C3884" w:rsidP="00C046A8">
            <w:pPr>
              <w:pStyle w:val="TableBlockOutdent"/>
              <w:rPr>
                <w:rtl/>
              </w:rPr>
            </w:pPr>
            <w:r w:rsidRPr="00772D9B">
              <w:rPr>
                <w:rtl/>
              </w:rPr>
              <w:t>"יחידת הסיוע" – יחידות הסיוע שליד בתי המשפט למשפחה בהתאם לסעיף 5 לחוק בית המשפט לענ</w:t>
            </w:r>
            <w:r w:rsidR="002776FD">
              <w:rPr>
                <w:rFonts w:hint="cs"/>
                <w:rtl/>
              </w:rPr>
              <w:t>י</w:t>
            </w:r>
            <w:r w:rsidRPr="00772D9B">
              <w:rPr>
                <w:rtl/>
              </w:rPr>
              <w:t xml:space="preserve">יני משפחה, </w:t>
            </w:r>
            <w:proofErr w:type="spellStart"/>
            <w:r w:rsidRPr="00772D9B">
              <w:rPr>
                <w:rtl/>
              </w:rPr>
              <w:t>התשנ"ה</w:t>
            </w:r>
            <w:proofErr w:type="spellEnd"/>
            <w:r w:rsidR="00C046A8">
              <w:rPr>
                <w:rFonts w:hint="eastAsia"/>
                <w:rtl/>
              </w:rPr>
              <w:t>–</w:t>
            </w:r>
            <w:r w:rsidRPr="00772D9B">
              <w:rPr>
                <w:rtl/>
              </w:rPr>
              <w:t>1995</w:t>
            </w:r>
            <w:r w:rsidR="002776FD">
              <w:rPr>
                <w:rFonts w:hint="cs"/>
                <w:rtl/>
              </w:rPr>
              <w:t>,</w:t>
            </w:r>
            <w:r w:rsidRPr="00772D9B">
              <w:rPr>
                <w:rtl/>
              </w:rPr>
              <w:t xml:space="preserve"> ויחידות הסיוע שליד בתי הדין הדתיים, </w:t>
            </w:r>
            <w:r>
              <w:rPr>
                <w:rFonts w:hint="cs"/>
                <w:rtl/>
              </w:rPr>
              <w:t>כמשמעותן בסעיף 2</w:t>
            </w:r>
            <w:r w:rsidRPr="00772D9B">
              <w:rPr>
                <w:rtl/>
              </w:rPr>
              <w:t xml:space="preserve"> לחוק בתי דין דתיים (יחידות סיוע), </w:t>
            </w:r>
            <w:proofErr w:type="spellStart"/>
            <w:r w:rsidRPr="00772D9B">
              <w:rPr>
                <w:rtl/>
              </w:rPr>
              <w:t>התשע"א</w:t>
            </w:r>
            <w:proofErr w:type="spellEnd"/>
            <w:r w:rsidRPr="00772D9B">
              <w:rPr>
                <w:rtl/>
              </w:rPr>
              <w:t>–2011</w:t>
            </w:r>
            <w:r>
              <w:rPr>
                <w:rStyle w:val="a7"/>
                <w:rtl/>
              </w:rPr>
              <w:footnoteReference w:id="4"/>
            </w:r>
            <w:r w:rsidRPr="00772D9B">
              <w:rPr>
                <w:rtl/>
              </w:rPr>
              <w:t>.</w:t>
            </w:r>
          </w:p>
        </w:tc>
      </w:tr>
      <w:tr w:rsidR="007C3884" w:rsidRPr="00244636" w:rsidTr="003124F0">
        <w:trPr>
          <w:gridAfter w:val="1"/>
          <w:wAfter w:w="107" w:type="dxa"/>
          <w:cantSplit/>
        </w:trPr>
        <w:tc>
          <w:tcPr>
            <w:tcW w:w="1850" w:type="dxa"/>
          </w:tcPr>
          <w:p w:rsidR="007C3884" w:rsidRPr="00772D9B" w:rsidRDefault="007C3884" w:rsidP="003124F0">
            <w:pPr>
              <w:pStyle w:val="TableSideHeading"/>
              <w:rPr>
                <w:rtl/>
              </w:rPr>
            </w:pPr>
          </w:p>
        </w:tc>
        <w:tc>
          <w:tcPr>
            <w:tcW w:w="617" w:type="dxa"/>
          </w:tcPr>
          <w:p w:rsidR="007C3884" w:rsidRPr="00244636" w:rsidRDefault="007C3884" w:rsidP="003124F0">
            <w:pPr>
              <w:pStyle w:val="TableText"/>
              <w:rPr>
                <w:rtl/>
              </w:rPr>
            </w:pPr>
          </w:p>
        </w:tc>
        <w:tc>
          <w:tcPr>
            <w:tcW w:w="7064" w:type="dxa"/>
            <w:gridSpan w:val="2"/>
          </w:tcPr>
          <w:p w:rsidR="007C3884" w:rsidRPr="00772D9B" w:rsidRDefault="007C3884" w:rsidP="003124F0">
            <w:pPr>
              <w:pStyle w:val="TableBlockOutdent"/>
              <w:rPr>
                <w:rtl/>
              </w:rPr>
            </w:pPr>
            <w:r w:rsidRPr="00772D9B">
              <w:rPr>
                <w:rtl/>
              </w:rPr>
              <w:t>"יועץ משפטי"</w:t>
            </w:r>
            <w:r w:rsidR="002776FD">
              <w:rPr>
                <w:rFonts w:hint="cs"/>
                <w:rtl/>
              </w:rPr>
              <w:t xml:space="preserve"> </w:t>
            </w:r>
            <w:r w:rsidRPr="00772D9B">
              <w:rPr>
                <w:rtl/>
              </w:rPr>
              <w:t>– עו</w:t>
            </w:r>
            <w:r>
              <w:rPr>
                <w:rFonts w:hint="cs"/>
                <w:rtl/>
              </w:rPr>
              <w:t>רך דין</w:t>
            </w:r>
            <w:r w:rsidRPr="00772D9B">
              <w:rPr>
                <w:rtl/>
              </w:rPr>
              <w:t xml:space="preserve"> בעל ניסיון של 5 שנים לפחות בתחום דיני המשפחה, לרבות גישור משפחתי</w:t>
            </w:r>
            <w:r>
              <w:rPr>
                <w:rFonts w:hint="cs"/>
                <w:rtl/>
              </w:rPr>
              <w:t xml:space="preserve"> </w:t>
            </w:r>
            <w:r w:rsidRPr="00772D9B">
              <w:rPr>
                <w:rtl/>
              </w:rPr>
              <w:t>או יי</w:t>
            </w:r>
            <w:r w:rsidR="002776FD">
              <w:rPr>
                <w:rtl/>
              </w:rPr>
              <w:t>שוב סכסוכי משפחה בדרכים חלופיות</w:t>
            </w:r>
            <w:r w:rsidR="002776FD">
              <w:rPr>
                <w:rFonts w:hint="cs"/>
                <w:rtl/>
              </w:rPr>
              <w:t>;</w:t>
            </w:r>
            <w:r w:rsidRPr="00772D9B">
              <w:rPr>
                <w:rtl/>
              </w:rPr>
              <w:t xml:space="preserve"> </w:t>
            </w:r>
          </w:p>
        </w:tc>
      </w:tr>
      <w:tr w:rsidR="007C3884" w:rsidRPr="00244636" w:rsidTr="003124F0">
        <w:trPr>
          <w:gridAfter w:val="1"/>
          <w:wAfter w:w="107" w:type="dxa"/>
          <w:cantSplit/>
        </w:trPr>
        <w:tc>
          <w:tcPr>
            <w:tcW w:w="1850" w:type="dxa"/>
          </w:tcPr>
          <w:p w:rsidR="007C3884" w:rsidRPr="00772D9B" w:rsidRDefault="007C3884" w:rsidP="003124F0">
            <w:pPr>
              <w:pStyle w:val="TableSideHeading"/>
              <w:rPr>
                <w:rtl/>
              </w:rPr>
            </w:pPr>
          </w:p>
        </w:tc>
        <w:tc>
          <w:tcPr>
            <w:tcW w:w="617" w:type="dxa"/>
          </w:tcPr>
          <w:p w:rsidR="007C3884" w:rsidRPr="00244636" w:rsidRDefault="007C3884" w:rsidP="003124F0">
            <w:pPr>
              <w:pStyle w:val="TableText"/>
              <w:rPr>
                <w:rtl/>
              </w:rPr>
            </w:pPr>
          </w:p>
        </w:tc>
        <w:tc>
          <w:tcPr>
            <w:tcW w:w="7064" w:type="dxa"/>
            <w:gridSpan w:val="2"/>
          </w:tcPr>
          <w:p w:rsidR="007C3884" w:rsidRPr="00772D9B" w:rsidRDefault="007C3884" w:rsidP="003124F0">
            <w:pPr>
              <w:pStyle w:val="TableBlockOutdent"/>
              <w:rPr>
                <w:rtl/>
              </w:rPr>
            </w:pPr>
            <w:r w:rsidRPr="00772D9B">
              <w:rPr>
                <w:rtl/>
              </w:rPr>
              <w:t>"ילד" – מי שגילו פחות מעשרים ואחת שנה או בגיר חסוי, לרבות ילדו של בן הזוג;</w:t>
            </w:r>
          </w:p>
        </w:tc>
      </w:tr>
      <w:tr w:rsidR="007C3884" w:rsidRPr="00244636" w:rsidTr="003124F0">
        <w:trPr>
          <w:gridAfter w:val="1"/>
          <w:wAfter w:w="107" w:type="dxa"/>
          <w:cantSplit/>
        </w:trPr>
        <w:tc>
          <w:tcPr>
            <w:tcW w:w="1850" w:type="dxa"/>
          </w:tcPr>
          <w:p w:rsidR="007C3884" w:rsidRPr="00772D9B" w:rsidRDefault="007C3884" w:rsidP="003124F0">
            <w:pPr>
              <w:pStyle w:val="TableSideHeading"/>
              <w:rPr>
                <w:rtl/>
              </w:rPr>
            </w:pPr>
          </w:p>
        </w:tc>
        <w:tc>
          <w:tcPr>
            <w:tcW w:w="617" w:type="dxa"/>
          </w:tcPr>
          <w:p w:rsidR="007C3884" w:rsidRPr="00244636" w:rsidRDefault="007C3884" w:rsidP="003124F0">
            <w:pPr>
              <w:pStyle w:val="TableText"/>
              <w:rPr>
                <w:rtl/>
              </w:rPr>
            </w:pPr>
          </w:p>
        </w:tc>
        <w:tc>
          <w:tcPr>
            <w:tcW w:w="7064" w:type="dxa"/>
            <w:gridSpan w:val="2"/>
          </w:tcPr>
          <w:p w:rsidR="007C3884" w:rsidRPr="00772D9B" w:rsidRDefault="007C3884" w:rsidP="003124F0">
            <w:pPr>
              <w:pStyle w:val="TableBlockOutdent"/>
              <w:rPr>
                <w:rtl/>
              </w:rPr>
            </w:pPr>
            <w:r w:rsidRPr="00772D9B">
              <w:rPr>
                <w:rtl/>
              </w:rPr>
              <w:t>"מומחה ליישוב סכסוך משפחתי" – עו</w:t>
            </w:r>
            <w:r>
              <w:rPr>
                <w:rFonts w:hint="cs"/>
                <w:rtl/>
              </w:rPr>
              <w:t xml:space="preserve">רך </w:t>
            </w:r>
            <w:r w:rsidRPr="00772D9B">
              <w:rPr>
                <w:rtl/>
              </w:rPr>
              <w:t>ד</w:t>
            </w:r>
            <w:r>
              <w:rPr>
                <w:rFonts w:hint="cs"/>
                <w:rtl/>
              </w:rPr>
              <w:t xml:space="preserve">ין או עובד סוציאלי או פסיכולוג או </w:t>
            </w:r>
            <w:r w:rsidRPr="00772D9B">
              <w:rPr>
                <w:rtl/>
              </w:rPr>
              <w:t xml:space="preserve">מטפל משפחתי מוסמך בעל ניסיון של 5 שנים לפחות בתחום הגישור או בתחום יישוב סכסוכים משפחתיים בדרכים חלופיות, המקיים הליך חסוי עם בעלי </w:t>
            </w:r>
            <w:r w:rsidRPr="00391AEE">
              <w:rPr>
                <w:rtl/>
              </w:rPr>
              <w:t xml:space="preserve">הדין </w:t>
            </w:r>
            <w:r w:rsidRPr="007A250D">
              <w:rPr>
                <w:rtl/>
              </w:rPr>
              <w:t>וחב כלפיהם בסודיות ונאמנות</w:t>
            </w:r>
            <w:r w:rsidRPr="00772D9B">
              <w:rPr>
                <w:rtl/>
              </w:rPr>
              <w:t>, במטרה להביאם ליישוב הסכסוך בהסכמה</w:t>
            </w:r>
            <w:r w:rsidR="002776FD">
              <w:rPr>
                <w:rtl/>
              </w:rPr>
              <w:t xml:space="preserve"> באמצעות ניהול משא ומתן חופשי, </w:t>
            </w:r>
            <w:r w:rsidRPr="00772D9B">
              <w:rPr>
                <w:rtl/>
              </w:rPr>
              <w:t>בלי שיש בידו סמכות להכריע בסכסוך, תוך שימוש במנגנונים ושיטות שונות, לרבות גישור וגירושין בשיתוף פעולה, בהתאמה למאפיי</w:t>
            </w:r>
            <w:r w:rsidR="002776FD">
              <w:rPr>
                <w:rtl/>
              </w:rPr>
              <w:t>נים הייחודיים של הסכסוך המשפחתי</w:t>
            </w:r>
            <w:r w:rsidR="002776FD">
              <w:rPr>
                <w:rFonts w:hint="cs"/>
                <w:rtl/>
              </w:rPr>
              <w:t>;</w:t>
            </w:r>
          </w:p>
        </w:tc>
      </w:tr>
      <w:tr w:rsidR="007C3884" w:rsidRPr="00244636" w:rsidTr="003124F0">
        <w:trPr>
          <w:gridAfter w:val="1"/>
          <w:wAfter w:w="107" w:type="dxa"/>
          <w:cantSplit/>
        </w:trPr>
        <w:tc>
          <w:tcPr>
            <w:tcW w:w="1850" w:type="dxa"/>
          </w:tcPr>
          <w:p w:rsidR="007C3884" w:rsidRPr="00772D9B" w:rsidRDefault="007C3884" w:rsidP="003124F0">
            <w:pPr>
              <w:pStyle w:val="TableSideHeading"/>
              <w:rPr>
                <w:rtl/>
              </w:rPr>
            </w:pPr>
          </w:p>
        </w:tc>
        <w:tc>
          <w:tcPr>
            <w:tcW w:w="617" w:type="dxa"/>
          </w:tcPr>
          <w:p w:rsidR="007C3884" w:rsidRPr="00244636" w:rsidRDefault="007C3884" w:rsidP="003124F0">
            <w:pPr>
              <w:pStyle w:val="TableText"/>
              <w:rPr>
                <w:rtl/>
              </w:rPr>
            </w:pPr>
          </w:p>
        </w:tc>
        <w:tc>
          <w:tcPr>
            <w:tcW w:w="7064" w:type="dxa"/>
            <w:gridSpan w:val="2"/>
          </w:tcPr>
          <w:p w:rsidR="007C3884" w:rsidRPr="00772D9B" w:rsidRDefault="007C3884" w:rsidP="002776FD">
            <w:pPr>
              <w:pStyle w:val="TableBlockOutdent"/>
              <w:rPr>
                <w:rtl/>
              </w:rPr>
            </w:pPr>
            <w:r w:rsidRPr="00772D9B">
              <w:rPr>
                <w:rtl/>
              </w:rPr>
              <w:t xml:space="preserve">"ממונה" </w:t>
            </w:r>
            <w:r w:rsidR="002776FD">
              <w:rPr>
                <w:rFonts w:hint="cs"/>
                <w:rtl/>
              </w:rPr>
              <w:t>–</w:t>
            </w:r>
            <w:r w:rsidRPr="00772D9B">
              <w:rPr>
                <w:rtl/>
              </w:rPr>
              <w:t xml:space="preserve"> שופט או רשם שנשיא בית המשפט</w:t>
            </w:r>
            <w:r>
              <w:rPr>
                <w:rFonts w:hint="cs"/>
                <w:rtl/>
              </w:rPr>
              <w:t xml:space="preserve"> לענייני משפחה</w:t>
            </w:r>
            <w:r w:rsidRPr="00772D9B">
              <w:rPr>
                <w:rtl/>
              </w:rPr>
              <w:t xml:space="preserve"> הסמיך אותו לממונה מטעמו לנושא י</w:t>
            </w:r>
            <w:r w:rsidR="002776FD">
              <w:rPr>
                <w:rFonts w:hint="cs"/>
                <w:rtl/>
              </w:rPr>
              <w:t>י</w:t>
            </w:r>
            <w:r w:rsidRPr="00772D9B">
              <w:rPr>
                <w:rtl/>
              </w:rPr>
              <w:t>שוב סכסוך משפחתי, ובלבד שה</w:t>
            </w:r>
            <w:r>
              <w:rPr>
                <w:rFonts w:hint="cs"/>
                <w:rtl/>
              </w:rPr>
              <w:t>וא</w:t>
            </w:r>
            <w:r w:rsidRPr="00772D9B">
              <w:rPr>
                <w:rtl/>
              </w:rPr>
              <w:t xml:space="preserve"> בעל ניסיון של 10 שנים לפחות בתחום יישוב סכסוכי משפחה;   </w:t>
            </w:r>
          </w:p>
        </w:tc>
      </w:tr>
      <w:tr w:rsidR="007C3884" w:rsidRPr="00244636" w:rsidTr="003124F0">
        <w:trPr>
          <w:gridAfter w:val="1"/>
          <w:wAfter w:w="107" w:type="dxa"/>
          <w:cantSplit/>
        </w:trPr>
        <w:tc>
          <w:tcPr>
            <w:tcW w:w="1850" w:type="dxa"/>
          </w:tcPr>
          <w:p w:rsidR="007C3884" w:rsidRPr="00772D9B" w:rsidRDefault="007C3884" w:rsidP="003124F0">
            <w:pPr>
              <w:pStyle w:val="TableSideHeading"/>
              <w:rPr>
                <w:rtl/>
              </w:rPr>
            </w:pPr>
          </w:p>
        </w:tc>
        <w:tc>
          <w:tcPr>
            <w:tcW w:w="617" w:type="dxa"/>
          </w:tcPr>
          <w:p w:rsidR="007C3884" w:rsidRPr="00244636" w:rsidRDefault="007C3884" w:rsidP="003124F0">
            <w:pPr>
              <w:pStyle w:val="TableText"/>
              <w:rPr>
                <w:rtl/>
              </w:rPr>
            </w:pPr>
          </w:p>
        </w:tc>
        <w:tc>
          <w:tcPr>
            <w:tcW w:w="7064" w:type="dxa"/>
            <w:gridSpan w:val="2"/>
          </w:tcPr>
          <w:p w:rsidR="007C3884" w:rsidRPr="00772D9B" w:rsidRDefault="002776FD" w:rsidP="00C046A8">
            <w:pPr>
              <w:pStyle w:val="TableBlockOutdent"/>
              <w:rPr>
                <w:rtl/>
              </w:rPr>
            </w:pPr>
            <w:r>
              <w:rPr>
                <w:rtl/>
              </w:rPr>
              <w:t>"סכסוך משפחתי</w:t>
            </w:r>
            <w:r w:rsidR="007C3884" w:rsidRPr="005330C2">
              <w:rPr>
                <w:rtl/>
              </w:rPr>
              <w:t xml:space="preserve">" </w:t>
            </w:r>
            <w:r w:rsidR="007C3884" w:rsidRPr="005330C2">
              <w:t>–</w:t>
            </w:r>
            <w:r w:rsidR="007C3884" w:rsidRPr="005330C2">
              <w:rPr>
                <w:rtl/>
              </w:rPr>
              <w:t xml:space="preserve"> כל תובענה שעילתה סכסוך בתוך המשפחה, כמשמעותה בחוק בית המשפט לענייני משפחה, </w:t>
            </w:r>
            <w:proofErr w:type="spellStart"/>
            <w:r w:rsidR="007C3884" w:rsidRPr="005330C2">
              <w:rPr>
                <w:rtl/>
              </w:rPr>
              <w:t>התשנ"ה</w:t>
            </w:r>
            <w:proofErr w:type="spellEnd"/>
            <w:r w:rsidR="007C3884" w:rsidRPr="005330C2">
              <w:rPr>
                <w:rFonts w:hint="cs"/>
                <w:rtl/>
              </w:rPr>
              <w:t>–</w:t>
            </w:r>
            <w:r w:rsidR="007C3884" w:rsidRPr="005330C2">
              <w:rPr>
                <w:rtl/>
              </w:rPr>
              <w:t>1995</w:t>
            </w:r>
            <w:r w:rsidR="007C3884" w:rsidRPr="005330C2">
              <w:rPr>
                <w:rStyle w:val="a7"/>
                <w:rtl/>
              </w:rPr>
              <w:footnoteReference w:id="5"/>
            </w:r>
            <w:r w:rsidR="007C3884" w:rsidRPr="005330C2">
              <w:rPr>
                <w:rtl/>
              </w:rPr>
              <w:t>, למעט תובענה בענייני</w:t>
            </w:r>
            <w:r w:rsidR="007C3884">
              <w:rPr>
                <w:rFonts w:hint="cs"/>
                <w:rtl/>
              </w:rPr>
              <w:t xml:space="preserve"> </w:t>
            </w:r>
            <w:r w:rsidR="007C3884" w:rsidRPr="005330C2">
              <w:rPr>
                <w:rtl/>
              </w:rPr>
              <w:t xml:space="preserve">ירושה, אימוץ, </w:t>
            </w:r>
            <w:r w:rsidR="007C3884">
              <w:rPr>
                <w:rFonts w:hint="cs"/>
                <w:rtl/>
              </w:rPr>
              <w:t xml:space="preserve">אבהות או </w:t>
            </w:r>
            <w:proofErr w:type="spellStart"/>
            <w:r w:rsidR="007C3884">
              <w:rPr>
                <w:rFonts w:hint="cs"/>
                <w:rtl/>
              </w:rPr>
              <w:t>אמהות</w:t>
            </w:r>
            <w:proofErr w:type="spellEnd"/>
            <w:r w:rsidR="007C3884">
              <w:rPr>
                <w:rFonts w:hint="cs"/>
                <w:rtl/>
              </w:rPr>
              <w:t xml:space="preserve">, ולמעט </w:t>
            </w:r>
            <w:r w:rsidR="007C3884" w:rsidRPr="005330C2">
              <w:rPr>
                <w:rtl/>
              </w:rPr>
              <w:t>תובענ</w:t>
            </w:r>
            <w:r w:rsidR="007C3884">
              <w:rPr>
                <w:rFonts w:hint="cs"/>
                <w:rtl/>
              </w:rPr>
              <w:t>ות</w:t>
            </w:r>
            <w:r w:rsidR="007C3884" w:rsidRPr="005330C2">
              <w:rPr>
                <w:rtl/>
              </w:rPr>
              <w:t xml:space="preserve"> לפי חוק למניעת אלימות במשפחה, </w:t>
            </w:r>
            <w:proofErr w:type="spellStart"/>
            <w:r w:rsidR="007C3884" w:rsidRPr="005330C2">
              <w:rPr>
                <w:rtl/>
              </w:rPr>
              <w:t>התשנ"א</w:t>
            </w:r>
            <w:proofErr w:type="spellEnd"/>
            <w:r w:rsidR="007C3884" w:rsidRPr="005330C2">
              <w:rPr>
                <w:rFonts w:hint="cs"/>
                <w:rtl/>
              </w:rPr>
              <w:t>–</w:t>
            </w:r>
            <w:r w:rsidR="007C3884" w:rsidRPr="005330C2">
              <w:rPr>
                <w:rtl/>
              </w:rPr>
              <w:t>1991</w:t>
            </w:r>
            <w:r w:rsidR="007C3884" w:rsidRPr="005330C2">
              <w:rPr>
                <w:rStyle w:val="a7"/>
                <w:rtl/>
              </w:rPr>
              <w:footnoteReference w:id="6"/>
            </w:r>
            <w:r w:rsidR="007C3884">
              <w:rPr>
                <w:rFonts w:hint="cs"/>
                <w:rtl/>
              </w:rPr>
              <w:t>,</w:t>
            </w:r>
            <w:r w:rsidR="007C3884">
              <w:rPr>
                <w:rtl/>
              </w:rPr>
              <w:t xml:space="preserve"> חוק למניעת הטרדה מאיימת </w:t>
            </w:r>
            <w:proofErr w:type="spellStart"/>
            <w:r w:rsidR="007C3884">
              <w:rPr>
                <w:rtl/>
              </w:rPr>
              <w:t>התשס"</w:t>
            </w:r>
            <w:r w:rsidR="007C3884">
              <w:rPr>
                <w:rFonts w:hint="cs"/>
                <w:rtl/>
              </w:rPr>
              <w:t>ב</w:t>
            </w:r>
            <w:proofErr w:type="spellEnd"/>
            <w:r w:rsidR="007C3884" w:rsidRPr="005330C2">
              <w:rPr>
                <w:rFonts w:hint="cs"/>
                <w:rtl/>
              </w:rPr>
              <w:t>–</w:t>
            </w:r>
            <w:r w:rsidR="007C3884" w:rsidRPr="005330C2">
              <w:rPr>
                <w:rtl/>
              </w:rPr>
              <w:t>2001</w:t>
            </w:r>
            <w:r w:rsidR="007C3884" w:rsidRPr="005330C2">
              <w:rPr>
                <w:rStyle w:val="a7"/>
                <w:rtl/>
              </w:rPr>
              <w:footnoteReference w:id="7"/>
            </w:r>
            <w:r w:rsidR="007C3884" w:rsidRPr="005330C2">
              <w:rPr>
                <w:rtl/>
              </w:rPr>
              <w:t xml:space="preserve">, חוק אמנת האג (החזרת ילדים חטופים), </w:t>
            </w:r>
            <w:proofErr w:type="spellStart"/>
            <w:r w:rsidR="007C3884" w:rsidRPr="005330C2">
              <w:rPr>
                <w:rtl/>
              </w:rPr>
              <w:t>התשנ"א</w:t>
            </w:r>
            <w:proofErr w:type="spellEnd"/>
            <w:r w:rsidR="007C3884" w:rsidRPr="005330C2">
              <w:rPr>
                <w:rFonts w:hint="cs"/>
                <w:rtl/>
              </w:rPr>
              <w:t>–</w:t>
            </w:r>
            <w:r w:rsidR="007C3884" w:rsidRPr="005330C2">
              <w:rPr>
                <w:rtl/>
              </w:rPr>
              <w:t>1991</w:t>
            </w:r>
            <w:r w:rsidR="007C3884" w:rsidRPr="005330C2">
              <w:rPr>
                <w:rStyle w:val="a7"/>
                <w:rtl/>
              </w:rPr>
              <w:footnoteReference w:id="8"/>
            </w:r>
            <w:r>
              <w:rPr>
                <w:rFonts w:hint="cs"/>
                <w:rtl/>
              </w:rPr>
              <w:t>,</w:t>
            </w:r>
            <w:r w:rsidR="007C3884" w:rsidRPr="00772D9B">
              <w:rPr>
                <w:rtl/>
              </w:rPr>
              <w:t xml:space="preserve"> חוק גיל הנישואין, </w:t>
            </w:r>
            <w:proofErr w:type="spellStart"/>
            <w:r w:rsidR="007C3884" w:rsidRPr="00772D9B">
              <w:rPr>
                <w:rtl/>
              </w:rPr>
              <w:t>התש"י</w:t>
            </w:r>
            <w:proofErr w:type="spellEnd"/>
            <w:r w:rsidR="007C3884" w:rsidRPr="00772D9B">
              <w:rPr>
                <w:rtl/>
              </w:rPr>
              <w:t>–1950</w:t>
            </w:r>
            <w:r w:rsidR="007C3884">
              <w:rPr>
                <w:rStyle w:val="a7"/>
                <w:rtl/>
              </w:rPr>
              <w:footnoteReference w:id="9"/>
            </w:r>
            <w:r>
              <w:rPr>
                <w:rFonts w:hint="cs"/>
                <w:rtl/>
              </w:rPr>
              <w:t>,</w:t>
            </w:r>
            <w:r w:rsidR="007C3884" w:rsidRPr="00772D9B">
              <w:rPr>
                <w:rtl/>
              </w:rPr>
              <w:t xml:space="preserve"> חוק קביעת גיל, </w:t>
            </w:r>
            <w:proofErr w:type="spellStart"/>
            <w:r w:rsidR="007C3884" w:rsidRPr="00772D9B">
              <w:rPr>
                <w:rtl/>
              </w:rPr>
              <w:t>התשכ"ד</w:t>
            </w:r>
            <w:proofErr w:type="spellEnd"/>
            <w:r w:rsidR="007C3884" w:rsidRPr="00772D9B">
              <w:rPr>
                <w:rtl/>
              </w:rPr>
              <w:t>–1963</w:t>
            </w:r>
            <w:r w:rsidR="007C3884">
              <w:rPr>
                <w:rStyle w:val="a7"/>
                <w:rtl/>
              </w:rPr>
              <w:footnoteReference w:id="10"/>
            </w:r>
            <w:r>
              <w:rPr>
                <w:rFonts w:hint="cs"/>
                <w:rtl/>
              </w:rPr>
              <w:t>,</w:t>
            </w:r>
            <w:r w:rsidR="007C3884" w:rsidRPr="00772D9B">
              <w:rPr>
                <w:rtl/>
              </w:rPr>
              <w:t xml:space="preserve"> חוק השמות, </w:t>
            </w:r>
            <w:proofErr w:type="spellStart"/>
            <w:r w:rsidR="007C3884" w:rsidRPr="00772D9B">
              <w:rPr>
                <w:rtl/>
              </w:rPr>
              <w:t>התשט"</w:t>
            </w:r>
            <w:r w:rsidR="007C3884">
              <w:rPr>
                <w:rFonts w:hint="cs"/>
                <w:rtl/>
              </w:rPr>
              <w:t>ז</w:t>
            </w:r>
            <w:proofErr w:type="spellEnd"/>
            <w:r w:rsidR="007C3884" w:rsidRPr="00772D9B">
              <w:rPr>
                <w:rtl/>
              </w:rPr>
              <w:t>–1956</w:t>
            </w:r>
            <w:r w:rsidR="007C3884">
              <w:rPr>
                <w:rStyle w:val="a7"/>
                <w:rtl/>
              </w:rPr>
              <w:footnoteReference w:id="11"/>
            </w:r>
            <w:r>
              <w:rPr>
                <w:rFonts w:hint="cs"/>
                <w:rtl/>
              </w:rPr>
              <w:t>,</w:t>
            </w:r>
            <w:r w:rsidR="007C3884" w:rsidRPr="00772D9B">
              <w:rPr>
                <w:rtl/>
              </w:rPr>
              <w:t xml:space="preserve"> חוק הסכמים לנשיאת עוברים (אישור ההסכם ומעמד היילוד), </w:t>
            </w:r>
            <w:proofErr w:type="spellStart"/>
            <w:r w:rsidR="007C3884" w:rsidRPr="00772D9B">
              <w:rPr>
                <w:rtl/>
              </w:rPr>
              <w:t>התשנ"ו</w:t>
            </w:r>
            <w:proofErr w:type="spellEnd"/>
            <w:r w:rsidR="00C046A8">
              <w:rPr>
                <w:rFonts w:hint="cs"/>
                <w:rtl/>
              </w:rPr>
              <w:t>–</w:t>
            </w:r>
            <w:r w:rsidR="007C3884" w:rsidRPr="00772D9B">
              <w:rPr>
                <w:rtl/>
              </w:rPr>
              <w:t>1996</w:t>
            </w:r>
            <w:r w:rsidR="007C3884">
              <w:rPr>
                <w:rStyle w:val="a7"/>
                <w:rtl/>
              </w:rPr>
              <w:footnoteReference w:id="12"/>
            </w:r>
            <w:r w:rsidR="007C3884">
              <w:rPr>
                <w:rFonts w:hint="cs"/>
                <w:rtl/>
              </w:rPr>
              <w:t xml:space="preserve"> ו</w:t>
            </w:r>
            <w:r w:rsidR="007C3884" w:rsidRPr="00772D9B">
              <w:rPr>
                <w:rtl/>
              </w:rPr>
              <w:t xml:space="preserve">חוק תרומת ביציות, </w:t>
            </w:r>
            <w:proofErr w:type="spellStart"/>
            <w:r w:rsidR="007C3884" w:rsidRPr="00772D9B">
              <w:rPr>
                <w:rtl/>
              </w:rPr>
              <w:t>התש"ע</w:t>
            </w:r>
            <w:proofErr w:type="spellEnd"/>
            <w:r w:rsidR="00C046A8">
              <w:rPr>
                <w:rFonts w:hint="cs"/>
                <w:rtl/>
              </w:rPr>
              <w:t>–</w:t>
            </w:r>
            <w:r w:rsidR="007C3884" w:rsidRPr="00772D9B">
              <w:rPr>
                <w:rtl/>
              </w:rPr>
              <w:t>2010</w:t>
            </w:r>
            <w:r w:rsidR="007C3884">
              <w:rPr>
                <w:rStyle w:val="a7"/>
                <w:rtl/>
              </w:rPr>
              <w:footnoteReference w:id="13"/>
            </w:r>
            <w:r>
              <w:rPr>
                <w:rFonts w:hint="cs"/>
                <w:rtl/>
              </w:rPr>
              <w:t>;</w:t>
            </w:r>
          </w:p>
        </w:tc>
      </w:tr>
      <w:tr w:rsidR="007C3884" w:rsidRPr="00244636" w:rsidTr="003124F0">
        <w:trPr>
          <w:gridAfter w:val="1"/>
          <w:wAfter w:w="107" w:type="dxa"/>
          <w:cantSplit/>
        </w:trPr>
        <w:tc>
          <w:tcPr>
            <w:tcW w:w="1850" w:type="dxa"/>
          </w:tcPr>
          <w:p w:rsidR="007C3884" w:rsidRPr="001731DF" w:rsidRDefault="007C3884" w:rsidP="003124F0">
            <w:pPr>
              <w:pStyle w:val="TableSideHeading"/>
              <w:rPr>
                <w:rtl/>
              </w:rPr>
            </w:pPr>
          </w:p>
        </w:tc>
        <w:tc>
          <w:tcPr>
            <w:tcW w:w="617" w:type="dxa"/>
          </w:tcPr>
          <w:p w:rsidR="007C3884" w:rsidRPr="00B23CB5" w:rsidRDefault="007C3884" w:rsidP="003124F0">
            <w:pPr>
              <w:pStyle w:val="TableText"/>
              <w:ind w:right="0"/>
              <w:jc w:val="both"/>
              <w:rPr>
                <w:rtl/>
              </w:rPr>
            </w:pPr>
          </w:p>
        </w:tc>
        <w:tc>
          <w:tcPr>
            <w:tcW w:w="7064" w:type="dxa"/>
            <w:gridSpan w:val="2"/>
          </w:tcPr>
          <w:p w:rsidR="007C3884" w:rsidRPr="00772D9B" w:rsidRDefault="002776FD" w:rsidP="002776FD">
            <w:pPr>
              <w:pStyle w:val="TableBlockOutdent"/>
              <w:rPr>
                <w:rtl/>
              </w:rPr>
            </w:pPr>
            <w:r>
              <w:rPr>
                <w:rtl/>
              </w:rPr>
              <w:t>"ערכאה שיפוטית"</w:t>
            </w:r>
            <w:r>
              <w:rPr>
                <w:rFonts w:hint="cs"/>
                <w:rtl/>
              </w:rPr>
              <w:t xml:space="preserve"> –</w:t>
            </w:r>
            <w:r w:rsidR="007C3884" w:rsidRPr="00772D9B">
              <w:rPr>
                <w:rtl/>
              </w:rPr>
              <w:t xml:space="preserve"> בית </w:t>
            </w:r>
            <w:r>
              <w:rPr>
                <w:rFonts w:hint="cs"/>
                <w:rtl/>
              </w:rPr>
              <w:t>ה</w:t>
            </w:r>
            <w:r w:rsidR="007C3884" w:rsidRPr="00772D9B">
              <w:rPr>
                <w:rtl/>
              </w:rPr>
              <w:t>משפט לענייני משפחה</w:t>
            </w:r>
            <w:r w:rsidR="007C3884" w:rsidRPr="00772D9B">
              <w:rPr>
                <w:rFonts w:hint="cs"/>
                <w:rtl/>
              </w:rPr>
              <w:t xml:space="preserve">; </w:t>
            </w:r>
            <w:r w:rsidR="007C3884" w:rsidRPr="00772D9B">
              <w:rPr>
                <w:rtl/>
              </w:rPr>
              <w:t>בית דין דתי כמשמעותו בדבר-המלך</w:t>
            </w:r>
            <w:r w:rsidR="007C3884" w:rsidRPr="00772D9B">
              <w:rPr>
                <w:rFonts w:hint="cs"/>
                <w:rtl/>
              </w:rPr>
              <w:t xml:space="preserve"> </w:t>
            </w:r>
            <w:r w:rsidR="007C3884" w:rsidRPr="00772D9B">
              <w:rPr>
                <w:rtl/>
              </w:rPr>
              <w:t>-</w:t>
            </w:r>
            <w:r w:rsidR="00C046A8">
              <w:rPr>
                <w:rFonts w:hint="cs"/>
                <w:rtl/>
              </w:rPr>
              <w:t xml:space="preserve"> </w:t>
            </w:r>
            <w:r w:rsidR="007C3884" w:rsidRPr="00772D9B">
              <w:rPr>
                <w:rtl/>
              </w:rPr>
              <w:t>במועצתו, 1922-1947</w:t>
            </w:r>
            <w:r w:rsidR="007C3884">
              <w:rPr>
                <w:rStyle w:val="a7"/>
                <w:rtl/>
              </w:rPr>
              <w:footnoteReference w:id="14"/>
            </w:r>
            <w:r w:rsidR="007C3884" w:rsidRPr="00772D9B">
              <w:rPr>
                <w:rFonts w:hint="cs"/>
                <w:rtl/>
              </w:rPr>
              <w:t>;</w:t>
            </w:r>
            <w:r w:rsidR="007C3884" w:rsidRPr="00772D9B">
              <w:rPr>
                <w:rtl/>
              </w:rPr>
              <w:t xml:space="preserve"> בית דין רבני כמשמעותו בחוק שיפוט בתי דין רבניים (נישואין וגירושין), </w:t>
            </w:r>
            <w:proofErr w:type="spellStart"/>
            <w:r w:rsidR="007C3884" w:rsidRPr="00772D9B">
              <w:rPr>
                <w:rtl/>
              </w:rPr>
              <w:t>התשי"ג</w:t>
            </w:r>
            <w:proofErr w:type="spellEnd"/>
            <w:r>
              <w:rPr>
                <w:rFonts w:hint="cs"/>
                <w:rtl/>
              </w:rPr>
              <w:t>–</w:t>
            </w:r>
            <w:r w:rsidR="007C3884" w:rsidRPr="00772D9B">
              <w:rPr>
                <w:rtl/>
              </w:rPr>
              <w:t>1953</w:t>
            </w:r>
            <w:r w:rsidR="007C3884">
              <w:rPr>
                <w:rStyle w:val="a7"/>
                <w:rtl/>
              </w:rPr>
              <w:footnoteReference w:id="15"/>
            </w:r>
            <w:r w:rsidR="007C3884" w:rsidRPr="00772D9B">
              <w:rPr>
                <w:rtl/>
              </w:rPr>
              <w:t xml:space="preserve"> ובית דין כהגדרתו בחוק בתי הדין הדתיים הדרוזיים, </w:t>
            </w:r>
            <w:proofErr w:type="spellStart"/>
            <w:r w:rsidR="007C3884" w:rsidRPr="00772D9B">
              <w:rPr>
                <w:rtl/>
              </w:rPr>
              <w:t>התשכ"ג</w:t>
            </w:r>
            <w:proofErr w:type="spellEnd"/>
            <w:r>
              <w:rPr>
                <w:rFonts w:hint="cs"/>
                <w:rtl/>
              </w:rPr>
              <w:t>–</w:t>
            </w:r>
            <w:r w:rsidR="007C3884" w:rsidRPr="00772D9B">
              <w:rPr>
                <w:rtl/>
              </w:rPr>
              <w:t>1962</w:t>
            </w:r>
            <w:r w:rsidR="007C3884">
              <w:rPr>
                <w:rStyle w:val="a7"/>
                <w:rtl/>
              </w:rPr>
              <w:footnoteReference w:id="16"/>
            </w:r>
            <w:r w:rsidR="007C3884" w:rsidRPr="00772D9B">
              <w:rPr>
                <w:rtl/>
              </w:rPr>
              <w:t>;</w:t>
            </w:r>
          </w:p>
        </w:tc>
      </w:tr>
      <w:tr w:rsidR="007C3884" w:rsidRPr="00244636" w:rsidTr="003124F0">
        <w:trPr>
          <w:gridAfter w:val="1"/>
          <w:wAfter w:w="107" w:type="dxa"/>
          <w:cantSplit/>
        </w:trPr>
        <w:tc>
          <w:tcPr>
            <w:tcW w:w="1850" w:type="dxa"/>
          </w:tcPr>
          <w:p w:rsidR="007C3884" w:rsidRPr="001731DF" w:rsidRDefault="007C3884" w:rsidP="003124F0">
            <w:pPr>
              <w:pStyle w:val="TableSideHeading"/>
              <w:rPr>
                <w:rtl/>
              </w:rPr>
            </w:pPr>
          </w:p>
        </w:tc>
        <w:tc>
          <w:tcPr>
            <w:tcW w:w="617" w:type="dxa"/>
          </w:tcPr>
          <w:p w:rsidR="007C3884" w:rsidRPr="00244636" w:rsidRDefault="007C3884" w:rsidP="003124F0">
            <w:pPr>
              <w:pStyle w:val="TableText"/>
              <w:rPr>
                <w:rtl/>
              </w:rPr>
            </w:pPr>
          </w:p>
        </w:tc>
        <w:tc>
          <w:tcPr>
            <w:tcW w:w="7064" w:type="dxa"/>
            <w:gridSpan w:val="2"/>
          </w:tcPr>
          <w:p w:rsidR="007C3884" w:rsidRPr="00772D9B" w:rsidRDefault="007C3884" w:rsidP="002776FD">
            <w:pPr>
              <w:pStyle w:val="TableBlockOutdent"/>
              <w:rPr>
                <w:rtl/>
              </w:rPr>
            </w:pPr>
            <w:r w:rsidRPr="00772D9B">
              <w:rPr>
                <w:rtl/>
              </w:rPr>
              <w:t xml:space="preserve">"פגישת </w:t>
            </w:r>
            <w:proofErr w:type="spellStart"/>
            <w:r w:rsidRPr="00772D9B">
              <w:rPr>
                <w:rtl/>
              </w:rPr>
              <w:t>מהו"ת</w:t>
            </w:r>
            <w:proofErr w:type="spellEnd"/>
            <w:r w:rsidRPr="00772D9B">
              <w:rPr>
                <w:rtl/>
              </w:rPr>
              <w:t xml:space="preserve"> בענייני משפחה" </w:t>
            </w:r>
            <w:r w:rsidR="002776FD">
              <w:rPr>
                <w:rFonts w:hint="cs"/>
                <w:rtl/>
              </w:rPr>
              <w:t>–</w:t>
            </w:r>
            <w:r w:rsidRPr="00772D9B">
              <w:rPr>
                <w:rtl/>
              </w:rPr>
              <w:t xml:space="preserve"> פגישת מידע, היכרות ותיאום לבחינת האפשרות ליישוב הסכסוך המשפחתי בדרכים חלופיות בהתאם להוראות חוק זה;</w:t>
            </w:r>
          </w:p>
        </w:tc>
      </w:tr>
      <w:tr w:rsidR="007C3884" w:rsidRPr="00244636" w:rsidTr="003124F0">
        <w:trPr>
          <w:gridAfter w:val="1"/>
          <w:wAfter w:w="107" w:type="dxa"/>
          <w:cantSplit/>
        </w:trPr>
        <w:tc>
          <w:tcPr>
            <w:tcW w:w="1850" w:type="dxa"/>
          </w:tcPr>
          <w:p w:rsidR="007C3884" w:rsidRPr="0002099C" w:rsidRDefault="007C3884" w:rsidP="003124F0">
            <w:pPr>
              <w:pStyle w:val="TableSideHeading"/>
              <w:rPr>
                <w:rtl/>
              </w:rPr>
            </w:pPr>
          </w:p>
        </w:tc>
        <w:tc>
          <w:tcPr>
            <w:tcW w:w="617" w:type="dxa"/>
          </w:tcPr>
          <w:p w:rsidR="007C3884" w:rsidRPr="00B23CB5" w:rsidRDefault="007C3884" w:rsidP="003124F0">
            <w:pPr>
              <w:pStyle w:val="TableText"/>
              <w:ind w:right="0"/>
              <w:jc w:val="both"/>
              <w:rPr>
                <w:rtl/>
              </w:rPr>
            </w:pPr>
          </w:p>
        </w:tc>
        <w:tc>
          <w:tcPr>
            <w:tcW w:w="7064" w:type="dxa"/>
            <w:gridSpan w:val="2"/>
          </w:tcPr>
          <w:p w:rsidR="007C3884" w:rsidRPr="00772D9B" w:rsidRDefault="007C3884" w:rsidP="003124F0">
            <w:pPr>
              <w:pStyle w:val="TableBlockOutdent"/>
              <w:rPr>
                <w:rtl/>
              </w:rPr>
            </w:pPr>
            <w:r w:rsidRPr="00772D9B">
              <w:rPr>
                <w:rtl/>
              </w:rPr>
              <w:t xml:space="preserve">שופט" </w:t>
            </w:r>
            <w:r w:rsidRPr="00772D9B">
              <w:t>–</w:t>
            </w:r>
            <w:r w:rsidRPr="00772D9B">
              <w:rPr>
                <w:rtl/>
              </w:rPr>
              <w:t xml:space="preserve"> שופט, דיין, קאדי, קאדי </w:t>
            </w:r>
            <w:proofErr w:type="spellStart"/>
            <w:r w:rsidRPr="00772D9B">
              <w:rPr>
                <w:rtl/>
              </w:rPr>
              <w:t>מד'הב</w:t>
            </w:r>
            <w:proofErr w:type="spellEnd"/>
            <w:r w:rsidRPr="00772D9B">
              <w:rPr>
                <w:rtl/>
              </w:rPr>
              <w:t xml:space="preserve"> או בעל </w:t>
            </w:r>
            <w:r w:rsidR="002776FD">
              <w:rPr>
                <w:rtl/>
              </w:rPr>
              <w:t>תפקיד שיפוטי מקביל בבית דין דתי</w:t>
            </w:r>
            <w:r w:rsidR="002776FD">
              <w:rPr>
                <w:rFonts w:hint="cs"/>
                <w:rtl/>
              </w:rPr>
              <w:t>;</w:t>
            </w:r>
          </w:p>
        </w:tc>
      </w:tr>
      <w:tr w:rsidR="007C3884" w:rsidRPr="00244636" w:rsidTr="003124F0">
        <w:trPr>
          <w:gridAfter w:val="1"/>
          <w:wAfter w:w="107" w:type="dxa"/>
          <w:cantSplit/>
        </w:trPr>
        <w:tc>
          <w:tcPr>
            <w:tcW w:w="1850" w:type="dxa"/>
          </w:tcPr>
          <w:p w:rsidR="007C3884" w:rsidRPr="0002099C" w:rsidRDefault="007C3884" w:rsidP="003124F0">
            <w:pPr>
              <w:pStyle w:val="TableSideHeading"/>
              <w:rPr>
                <w:rtl/>
              </w:rPr>
            </w:pPr>
          </w:p>
        </w:tc>
        <w:tc>
          <w:tcPr>
            <w:tcW w:w="617" w:type="dxa"/>
          </w:tcPr>
          <w:p w:rsidR="007C3884" w:rsidRPr="00B23CB5" w:rsidRDefault="007C3884" w:rsidP="003124F0">
            <w:pPr>
              <w:pStyle w:val="TableText"/>
              <w:ind w:right="0"/>
              <w:jc w:val="both"/>
              <w:rPr>
                <w:rtl/>
              </w:rPr>
            </w:pPr>
          </w:p>
        </w:tc>
        <w:tc>
          <w:tcPr>
            <w:tcW w:w="7064" w:type="dxa"/>
            <w:gridSpan w:val="2"/>
          </w:tcPr>
          <w:p w:rsidR="007C3884" w:rsidRPr="00772D9B" w:rsidRDefault="007C3884" w:rsidP="003124F0">
            <w:pPr>
              <w:pStyle w:val="TableBlockOutdent"/>
              <w:rPr>
                <w:rtl/>
              </w:rPr>
            </w:pPr>
            <w:r w:rsidRPr="00772D9B">
              <w:rPr>
                <w:rtl/>
              </w:rPr>
              <w:t xml:space="preserve">"תובענה" </w:t>
            </w:r>
            <w:r w:rsidRPr="00772D9B">
              <w:t>–</w:t>
            </w:r>
            <w:r w:rsidRPr="00772D9B">
              <w:rPr>
                <w:rtl/>
              </w:rPr>
              <w:t xml:space="preserve"> תביעה, בקשה ושאר עני</w:t>
            </w:r>
            <w:r w:rsidR="002776FD">
              <w:rPr>
                <w:rFonts w:hint="cs"/>
                <w:rtl/>
              </w:rPr>
              <w:t>י</w:t>
            </w:r>
            <w:r w:rsidRPr="00772D9B">
              <w:rPr>
                <w:rtl/>
              </w:rPr>
              <w:t>נים שמביא בעל דין לפני ערכאה שיפוטית באחת הדרכים שנקבעו לכך למעט ערעור ובקשת רשות ערעור, שנושאה הוא סכסוך משפחתי ושהצדדים לה הם בני זוג או הורים וילדיהם (להלן – הצדדים), למעט תובענה לאישור הסכם בענייני משפחה;</w:t>
            </w:r>
          </w:p>
        </w:tc>
      </w:tr>
      <w:tr w:rsidR="007C3884" w:rsidRPr="00244636" w:rsidTr="003124F0">
        <w:trPr>
          <w:gridAfter w:val="1"/>
          <w:wAfter w:w="107" w:type="dxa"/>
          <w:cantSplit/>
        </w:trPr>
        <w:tc>
          <w:tcPr>
            <w:tcW w:w="1850" w:type="dxa"/>
          </w:tcPr>
          <w:p w:rsidR="007C3884" w:rsidRPr="0002099C" w:rsidRDefault="007C3884" w:rsidP="003124F0">
            <w:pPr>
              <w:pStyle w:val="TableSideHeading"/>
              <w:rPr>
                <w:rtl/>
              </w:rPr>
            </w:pPr>
          </w:p>
        </w:tc>
        <w:tc>
          <w:tcPr>
            <w:tcW w:w="617" w:type="dxa"/>
          </w:tcPr>
          <w:p w:rsidR="007C3884" w:rsidRPr="00B23CB5" w:rsidRDefault="007C3884" w:rsidP="003124F0">
            <w:pPr>
              <w:pStyle w:val="TableText"/>
              <w:ind w:right="0"/>
              <w:jc w:val="both"/>
              <w:rPr>
                <w:rtl/>
              </w:rPr>
            </w:pPr>
          </w:p>
        </w:tc>
        <w:tc>
          <w:tcPr>
            <w:tcW w:w="7064" w:type="dxa"/>
            <w:gridSpan w:val="2"/>
          </w:tcPr>
          <w:p w:rsidR="007C3884" w:rsidRPr="00772D9B" w:rsidRDefault="007C3884" w:rsidP="00C046A8">
            <w:pPr>
              <w:pStyle w:val="TableBlockOutdent"/>
              <w:rPr>
                <w:rtl/>
              </w:rPr>
            </w:pPr>
            <w:r w:rsidRPr="00772D9B">
              <w:rPr>
                <w:rtl/>
              </w:rPr>
              <w:t>"תסקיר" – כמשמעותו בחוק הסעד (סדרי דין בענ</w:t>
            </w:r>
            <w:r w:rsidR="002776FD">
              <w:rPr>
                <w:rFonts w:hint="cs"/>
                <w:rtl/>
              </w:rPr>
              <w:t>י</w:t>
            </w:r>
            <w:r w:rsidRPr="00772D9B">
              <w:rPr>
                <w:rtl/>
              </w:rPr>
              <w:t xml:space="preserve">יני קטינים, חולי-נפש ונעדרים), </w:t>
            </w:r>
            <w:proofErr w:type="spellStart"/>
            <w:r w:rsidRPr="00772D9B">
              <w:rPr>
                <w:rtl/>
              </w:rPr>
              <w:t>התשט"ו</w:t>
            </w:r>
            <w:proofErr w:type="spellEnd"/>
            <w:r w:rsidR="00C046A8">
              <w:rPr>
                <w:rFonts w:hint="cs"/>
                <w:rtl/>
              </w:rPr>
              <w:t>–</w:t>
            </w:r>
            <w:r w:rsidRPr="00772D9B">
              <w:rPr>
                <w:rtl/>
              </w:rPr>
              <w:t>1955</w:t>
            </w:r>
            <w:r>
              <w:rPr>
                <w:rStyle w:val="a7"/>
                <w:rtl/>
              </w:rPr>
              <w:footnoteReference w:id="17"/>
            </w:r>
            <w:r w:rsidRPr="00772D9B">
              <w:rPr>
                <w:rtl/>
              </w:rPr>
              <w:t>.</w:t>
            </w:r>
          </w:p>
        </w:tc>
      </w:tr>
      <w:tr w:rsidR="007C3884" w:rsidRPr="00244636" w:rsidTr="003124F0">
        <w:trPr>
          <w:gridAfter w:val="1"/>
          <w:wAfter w:w="107" w:type="dxa"/>
          <w:cantSplit/>
        </w:trPr>
        <w:tc>
          <w:tcPr>
            <w:tcW w:w="1850" w:type="dxa"/>
          </w:tcPr>
          <w:p w:rsidR="007C3884" w:rsidRPr="0002099C" w:rsidRDefault="007C3884" w:rsidP="003124F0">
            <w:pPr>
              <w:pStyle w:val="TableSideHeading"/>
              <w:rPr>
                <w:rtl/>
              </w:rPr>
            </w:pPr>
            <w:r w:rsidRPr="00772D9B">
              <w:rPr>
                <w:rtl/>
              </w:rPr>
              <w:lastRenderedPageBreak/>
              <w:t>פתיחת תובענה ראשונה בענייני משפחה בהליך מקדמי</w:t>
            </w:r>
          </w:p>
        </w:tc>
        <w:tc>
          <w:tcPr>
            <w:tcW w:w="617" w:type="dxa"/>
          </w:tcPr>
          <w:p w:rsidR="007C3884" w:rsidRPr="00B23CB5" w:rsidRDefault="007C3884" w:rsidP="003124F0">
            <w:pPr>
              <w:pStyle w:val="TableText"/>
              <w:ind w:right="0"/>
              <w:jc w:val="both"/>
              <w:rPr>
                <w:rtl/>
              </w:rPr>
            </w:pPr>
            <w:r w:rsidRPr="00B23CB5">
              <w:rPr>
                <w:rtl/>
              </w:rPr>
              <w:t>3.</w:t>
            </w:r>
          </w:p>
        </w:tc>
        <w:tc>
          <w:tcPr>
            <w:tcW w:w="7064" w:type="dxa"/>
            <w:gridSpan w:val="2"/>
          </w:tcPr>
          <w:p w:rsidR="007C3884" w:rsidRPr="00B23CB5" w:rsidRDefault="007C3884" w:rsidP="003124F0">
            <w:pPr>
              <w:pStyle w:val="TableBlock"/>
              <w:rPr>
                <w:rtl/>
              </w:rPr>
            </w:pPr>
            <w:r w:rsidRPr="00B23CB5">
              <w:rPr>
                <w:rtl/>
              </w:rPr>
              <w:t>(א)</w:t>
            </w:r>
            <w:r w:rsidRPr="00B23CB5">
              <w:rPr>
                <w:rtl/>
              </w:rPr>
              <w:tab/>
              <w:t xml:space="preserve">כל תובענה המוגשת לערכאה שיפוטית בסכסוך משפחתי תפתח בהליך מקדמי ביחידת הסיוע שליד הערכאה השיפוטית, ובלבד שמדובר בתובענה ראשונה בין בני זוג או בין הורה לילדו, או שחלפו 18 חודשים מאז הגשת התובענה האחרונה בין אותם בני משפחה. </w:t>
            </w:r>
          </w:p>
        </w:tc>
      </w:tr>
      <w:tr w:rsidR="007C3884" w:rsidRPr="00244636" w:rsidTr="003124F0">
        <w:trPr>
          <w:gridAfter w:val="1"/>
          <w:wAfter w:w="107" w:type="dxa"/>
          <w:cantSplit/>
        </w:trPr>
        <w:tc>
          <w:tcPr>
            <w:tcW w:w="1850" w:type="dxa"/>
          </w:tcPr>
          <w:p w:rsidR="007C3884" w:rsidRPr="00772D9B" w:rsidRDefault="007C3884" w:rsidP="003124F0">
            <w:pPr>
              <w:pStyle w:val="TableSideHeading"/>
              <w:rPr>
                <w:rtl/>
              </w:rPr>
            </w:pPr>
          </w:p>
        </w:tc>
        <w:tc>
          <w:tcPr>
            <w:tcW w:w="617" w:type="dxa"/>
          </w:tcPr>
          <w:p w:rsidR="007C3884" w:rsidRPr="00B23CB5" w:rsidRDefault="007C3884" w:rsidP="003124F0">
            <w:pPr>
              <w:pStyle w:val="TableText"/>
              <w:ind w:right="0"/>
              <w:jc w:val="both"/>
              <w:rPr>
                <w:rtl/>
              </w:rPr>
            </w:pPr>
          </w:p>
        </w:tc>
        <w:tc>
          <w:tcPr>
            <w:tcW w:w="7064" w:type="dxa"/>
            <w:gridSpan w:val="2"/>
          </w:tcPr>
          <w:p w:rsidR="007C3884" w:rsidRPr="00B23CB5" w:rsidRDefault="007C3884" w:rsidP="003124F0">
            <w:pPr>
              <w:pStyle w:val="TableBlock"/>
              <w:rPr>
                <w:rtl/>
              </w:rPr>
            </w:pPr>
            <w:r w:rsidRPr="00B23CB5">
              <w:rPr>
                <w:rtl/>
              </w:rPr>
              <w:t xml:space="preserve">(ב)     תובענה ראשונה בענייני משפחה תהיה ערוכה לפי טופס 1 בתוספת הראשונה לחוק זה; הטופס יכלול את פרטי הצדדים, ללא פירוט טענות או עובדות הקשורות בסכסוך המשפחתי או </w:t>
            </w:r>
            <w:r w:rsidRPr="00B23CB5">
              <w:rPr>
                <w:rFonts w:hint="cs"/>
                <w:rtl/>
              </w:rPr>
              <w:t>לסוגיית</w:t>
            </w:r>
            <w:r w:rsidRPr="00B23CB5">
              <w:rPr>
                <w:rtl/>
              </w:rPr>
              <w:t xml:space="preserve"> הערכאה השיפוטית המוסמכת.</w:t>
            </w:r>
          </w:p>
        </w:tc>
      </w:tr>
      <w:tr w:rsidR="007C3884" w:rsidRPr="00244636" w:rsidTr="003124F0">
        <w:trPr>
          <w:gridAfter w:val="1"/>
          <w:wAfter w:w="107" w:type="dxa"/>
          <w:cantSplit/>
        </w:trPr>
        <w:tc>
          <w:tcPr>
            <w:tcW w:w="1850" w:type="dxa"/>
          </w:tcPr>
          <w:p w:rsidR="007C3884" w:rsidRPr="00772D9B" w:rsidRDefault="007C3884" w:rsidP="003124F0">
            <w:pPr>
              <w:pStyle w:val="TableSideHeading"/>
              <w:rPr>
                <w:rtl/>
              </w:rPr>
            </w:pPr>
          </w:p>
        </w:tc>
        <w:tc>
          <w:tcPr>
            <w:tcW w:w="617" w:type="dxa"/>
          </w:tcPr>
          <w:p w:rsidR="007C3884" w:rsidRPr="00B23CB5" w:rsidRDefault="007C3884" w:rsidP="003124F0">
            <w:pPr>
              <w:pStyle w:val="TableText"/>
              <w:ind w:right="0"/>
              <w:jc w:val="both"/>
              <w:rPr>
                <w:rtl/>
              </w:rPr>
            </w:pPr>
          </w:p>
        </w:tc>
        <w:tc>
          <w:tcPr>
            <w:tcW w:w="7064" w:type="dxa"/>
            <w:gridSpan w:val="2"/>
          </w:tcPr>
          <w:p w:rsidR="007C3884" w:rsidRPr="00B23CB5" w:rsidRDefault="007C3884" w:rsidP="002776FD">
            <w:pPr>
              <w:pStyle w:val="TableBlock"/>
              <w:rPr>
                <w:rtl/>
              </w:rPr>
            </w:pPr>
            <w:r w:rsidRPr="00B23CB5">
              <w:rPr>
                <w:rtl/>
              </w:rPr>
              <w:t>(ג)</w:t>
            </w:r>
            <w:r w:rsidRPr="00B23CB5">
              <w:rPr>
                <w:rtl/>
              </w:rPr>
              <w:tab/>
              <w:t>הגשת תובענה לפי טופס</w:t>
            </w:r>
            <w:r w:rsidRPr="00B23CB5">
              <w:rPr>
                <w:rFonts w:hint="cs"/>
                <w:rtl/>
              </w:rPr>
              <w:t xml:space="preserve"> 1</w:t>
            </w:r>
            <w:r w:rsidRPr="00B23CB5">
              <w:rPr>
                <w:rtl/>
              </w:rPr>
              <w:t xml:space="preserve"> בתוספת הראשונה ת</w:t>
            </w:r>
            <w:r w:rsidR="002776FD">
              <w:rPr>
                <w:rFonts w:hint="cs"/>
                <w:rtl/>
              </w:rPr>
              <w:t>י</w:t>
            </w:r>
            <w:r w:rsidRPr="00B23CB5">
              <w:rPr>
                <w:rtl/>
              </w:rPr>
              <w:t>חשב כהגשת כתב תביעה בכל עני</w:t>
            </w:r>
            <w:r w:rsidR="002776FD">
              <w:rPr>
                <w:rFonts w:hint="cs"/>
                <w:rtl/>
              </w:rPr>
              <w:t>י</w:t>
            </w:r>
            <w:r w:rsidRPr="00B23CB5">
              <w:rPr>
                <w:rtl/>
              </w:rPr>
              <w:t xml:space="preserve">ני המשפחה, היכולים להימצא בסמכותה של אותה ערכאה שיפוטית לפי כל דין ומועד הגשת התובענה יהיה המועד הקובע לעניין פתיחת ההליכים בערכאה שיפוטית זו, למעט במקרה שבו יוכח כי נעשה שימוש לרעה בהגשת התובענה </w:t>
            </w:r>
            <w:r w:rsidRPr="00B23CB5">
              <w:rPr>
                <w:rFonts w:hint="cs"/>
                <w:rtl/>
              </w:rPr>
              <w:t>–</w:t>
            </w:r>
            <w:r w:rsidRPr="00B23CB5">
              <w:rPr>
                <w:rtl/>
              </w:rPr>
              <w:t xml:space="preserve"> וזאת לפי שיקול דעת הערכאה השיפוטית המוסמכת להכריע בשאלת הסמכות העניינית.</w:t>
            </w:r>
          </w:p>
        </w:tc>
      </w:tr>
      <w:tr w:rsidR="007C3884" w:rsidRPr="00244636" w:rsidTr="003124F0">
        <w:trPr>
          <w:gridAfter w:val="1"/>
          <w:wAfter w:w="107" w:type="dxa"/>
          <w:cantSplit/>
        </w:trPr>
        <w:tc>
          <w:tcPr>
            <w:tcW w:w="1850" w:type="dxa"/>
          </w:tcPr>
          <w:p w:rsidR="007C3884" w:rsidRPr="00772D9B" w:rsidRDefault="007C3884" w:rsidP="003124F0">
            <w:pPr>
              <w:pStyle w:val="TableSideHeading"/>
              <w:rPr>
                <w:rtl/>
              </w:rPr>
            </w:pPr>
          </w:p>
        </w:tc>
        <w:tc>
          <w:tcPr>
            <w:tcW w:w="617" w:type="dxa"/>
          </w:tcPr>
          <w:p w:rsidR="007C3884" w:rsidRPr="00B23CB5" w:rsidRDefault="007C3884" w:rsidP="003124F0">
            <w:pPr>
              <w:pStyle w:val="TableText"/>
              <w:ind w:right="0"/>
              <w:jc w:val="both"/>
              <w:rPr>
                <w:rtl/>
              </w:rPr>
            </w:pPr>
          </w:p>
        </w:tc>
        <w:tc>
          <w:tcPr>
            <w:tcW w:w="7064" w:type="dxa"/>
            <w:gridSpan w:val="2"/>
          </w:tcPr>
          <w:p w:rsidR="007C3884" w:rsidRPr="00DE6B59" w:rsidRDefault="007C3884" w:rsidP="003124F0">
            <w:pPr>
              <w:pStyle w:val="TableBlock"/>
              <w:rPr>
                <w:color w:val="auto"/>
                <w:rtl/>
              </w:rPr>
            </w:pPr>
            <w:r w:rsidRPr="00DE6B59">
              <w:rPr>
                <w:color w:val="auto"/>
                <w:rtl/>
              </w:rPr>
              <w:t>(ד)     הערכאה השיפוטית לא תדון בתובענה בענייני משפחה כהגדרתם בחוק זה בהיעדר דיווח של יחידת הסיוע על קיומו ותוצאותיו של ההליך המקדמי, ערוך לפי טופס  2 שבתוספת הראשונה לחוק זה (להלן – דיווח יחידת הסיוע).</w:t>
            </w:r>
          </w:p>
        </w:tc>
      </w:tr>
      <w:tr w:rsidR="007C3884" w:rsidRPr="00244636" w:rsidTr="003124F0">
        <w:trPr>
          <w:gridAfter w:val="1"/>
          <w:wAfter w:w="107" w:type="dxa"/>
          <w:cantSplit/>
        </w:trPr>
        <w:tc>
          <w:tcPr>
            <w:tcW w:w="1850" w:type="dxa"/>
          </w:tcPr>
          <w:p w:rsidR="007C3884" w:rsidRPr="00772D9B" w:rsidRDefault="007C3884" w:rsidP="003124F0">
            <w:pPr>
              <w:pStyle w:val="TableSideHeading"/>
              <w:rPr>
                <w:rtl/>
              </w:rPr>
            </w:pPr>
          </w:p>
        </w:tc>
        <w:tc>
          <w:tcPr>
            <w:tcW w:w="617" w:type="dxa"/>
          </w:tcPr>
          <w:p w:rsidR="007C3884" w:rsidRPr="00B23CB5" w:rsidRDefault="007C3884" w:rsidP="003124F0">
            <w:pPr>
              <w:pStyle w:val="TableText"/>
              <w:ind w:right="0"/>
              <w:jc w:val="both"/>
              <w:rPr>
                <w:rtl/>
              </w:rPr>
            </w:pPr>
          </w:p>
        </w:tc>
        <w:tc>
          <w:tcPr>
            <w:tcW w:w="7064" w:type="dxa"/>
            <w:gridSpan w:val="2"/>
          </w:tcPr>
          <w:p w:rsidR="007C3884" w:rsidRPr="00B23CB5" w:rsidRDefault="007C3884" w:rsidP="003124F0">
            <w:pPr>
              <w:pStyle w:val="TableBlock"/>
              <w:rPr>
                <w:rtl/>
              </w:rPr>
            </w:pPr>
            <w:r w:rsidRPr="00B23CB5">
              <w:rPr>
                <w:rtl/>
              </w:rPr>
              <w:t xml:space="preserve">(ה)     יחידת הסיוע שליד הערכאה השיפוטית רשאית להמליץ, בכל שלב, על העברת הסכסוך להכרעת הערכאה השיפוטית באופן </w:t>
            </w:r>
            <w:proofErr w:type="spellStart"/>
            <w:r w:rsidRPr="00B23CB5">
              <w:rPr>
                <w:rtl/>
              </w:rPr>
              <w:t>מיידי</w:t>
            </w:r>
            <w:proofErr w:type="spellEnd"/>
            <w:r w:rsidRPr="00B23CB5">
              <w:rPr>
                <w:rtl/>
              </w:rPr>
              <w:t>, לפי שיקול דעתה המקצועי, ובכפוף לזיהוי או אבחון מצבי סיכון ואלימות במשפחה.</w:t>
            </w:r>
          </w:p>
        </w:tc>
      </w:tr>
      <w:tr w:rsidR="007C3884" w:rsidRPr="00244636" w:rsidTr="003124F0">
        <w:trPr>
          <w:gridAfter w:val="1"/>
          <w:wAfter w:w="107" w:type="dxa"/>
          <w:cantSplit/>
        </w:trPr>
        <w:tc>
          <w:tcPr>
            <w:tcW w:w="1850" w:type="dxa"/>
          </w:tcPr>
          <w:p w:rsidR="007C3884" w:rsidRPr="00504DF9" w:rsidRDefault="007C3884" w:rsidP="003124F0">
            <w:pPr>
              <w:pStyle w:val="TableSideHeading"/>
              <w:rPr>
                <w:rtl/>
              </w:rPr>
            </w:pPr>
            <w:r w:rsidRPr="00772D9B">
              <w:rPr>
                <w:rtl/>
              </w:rPr>
              <w:t xml:space="preserve">מתכונת פגישות </w:t>
            </w:r>
            <w:proofErr w:type="spellStart"/>
            <w:r w:rsidRPr="00772D9B">
              <w:rPr>
                <w:rtl/>
              </w:rPr>
              <w:t>מהו"ת</w:t>
            </w:r>
            <w:proofErr w:type="spellEnd"/>
            <w:r w:rsidRPr="00772D9B">
              <w:rPr>
                <w:rtl/>
              </w:rPr>
              <w:t xml:space="preserve"> בענייני משפחה</w:t>
            </w:r>
            <w:r>
              <w:rPr>
                <w:rtl/>
              </w:rPr>
              <w:t xml:space="preserve">      </w:t>
            </w:r>
          </w:p>
        </w:tc>
        <w:tc>
          <w:tcPr>
            <w:tcW w:w="617" w:type="dxa"/>
          </w:tcPr>
          <w:p w:rsidR="007C3884" w:rsidRPr="00B23CB5" w:rsidRDefault="007C3884" w:rsidP="003124F0">
            <w:pPr>
              <w:pStyle w:val="TableText"/>
              <w:ind w:right="0"/>
              <w:jc w:val="both"/>
              <w:rPr>
                <w:rtl/>
              </w:rPr>
            </w:pPr>
            <w:r w:rsidRPr="00B23CB5">
              <w:rPr>
                <w:rtl/>
              </w:rPr>
              <w:t>4.</w:t>
            </w:r>
          </w:p>
        </w:tc>
        <w:tc>
          <w:tcPr>
            <w:tcW w:w="7064" w:type="dxa"/>
            <w:gridSpan w:val="2"/>
          </w:tcPr>
          <w:p w:rsidR="007C3884" w:rsidRPr="00B23CB5" w:rsidRDefault="007C3884" w:rsidP="003124F0">
            <w:pPr>
              <w:pStyle w:val="TableBlock"/>
              <w:rPr>
                <w:rtl/>
              </w:rPr>
            </w:pPr>
            <w:r w:rsidRPr="00B23CB5">
              <w:rPr>
                <w:rtl/>
              </w:rPr>
              <w:t>(א)</w:t>
            </w:r>
            <w:r w:rsidRPr="00B23CB5">
              <w:rPr>
                <w:rtl/>
              </w:rPr>
              <w:tab/>
              <w:t>הוגשה תובענה לפי טופס 1 שבתוספת</w:t>
            </w:r>
            <w:r w:rsidRPr="00B23CB5">
              <w:rPr>
                <w:rFonts w:hint="cs"/>
                <w:rtl/>
              </w:rPr>
              <w:t xml:space="preserve"> הראשונה</w:t>
            </w:r>
            <w:r w:rsidRPr="00B23CB5">
              <w:rPr>
                <w:rtl/>
              </w:rPr>
              <w:t>, תומצא לבעלי הדין</w:t>
            </w:r>
            <w:r w:rsidR="002776FD">
              <w:rPr>
                <w:rFonts w:hint="cs"/>
                <w:rtl/>
              </w:rPr>
              <w:t>,</w:t>
            </w:r>
            <w:r w:rsidRPr="00B23CB5">
              <w:rPr>
                <w:rtl/>
              </w:rPr>
              <w:t xml:space="preserve"> בתוך שבעה ימים</w:t>
            </w:r>
            <w:r w:rsidR="002776FD">
              <w:rPr>
                <w:rFonts w:hint="cs"/>
                <w:rtl/>
              </w:rPr>
              <w:t>,</w:t>
            </w:r>
            <w:r w:rsidRPr="00B23CB5">
              <w:rPr>
                <w:rtl/>
              </w:rPr>
              <w:t xml:space="preserve"> הזמנה לשתיים עד ארבע פגישות </w:t>
            </w:r>
            <w:proofErr w:type="spellStart"/>
            <w:r w:rsidRPr="00B23CB5">
              <w:rPr>
                <w:rtl/>
              </w:rPr>
              <w:t>מהו"ת</w:t>
            </w:r>
            <w:proofErr w:type="spellEnd"/>
            <w:r w:rsidRPr="00B23CB5">
              <w:rPr>
                <w:rtl/>
              </w:rPr>
              <w:t xml:space="preserve"> בענייני המשפחה ביחידת הסיוע שליד הערכאה השיפוטית לפי </w:t>
            </w:r>
            <w:r w:rsidRPr="00B23CB5">
              <w:rPr>
                <w:rFonts w:hint="eastAsia"/>
                <w:rtl/>
              </w:rPr>
              <w:t>טופס</w:t>
            </w:r>
            <w:r w:rsidRPr="00B23CB5">
              <w:rPr>
                <w:rtl/>
              </w:rPr>
              <w:t xml:space="preserve"> 3 </w:t>
            </w:r>
            <w:r w:rsidRPr="00B23CB5">
              <w:rPr>
                <w:rFonts w:hint="eastAsia"/>
                <w:rtl/>
              </w:rPr>
              <w:t>שבתוספת</w:t>
            </w:r>
            <w:r w:rsidRPr="00B23CB5">
              <w:rPr>
                <w:rFonts w:hint="cs"/>
                <w:rtl/>
              </w:rPr>
              <w:t xml:space="preserve"> הראשונה</w:t>
            </w:r>
            <w:r w:rsidRPr="00B23CB5">
              <w:rPr>
                <w:rtl/>
              </w:rPr>
              <w:t xml:space="preserve"> (להלן - הזמנה לפגישת </w:t>
            </w:r>
            <w:proofErr w:type="spellStart"/>
            <w:r w:rsidRPr="00B23CB5">
              <w:rPr>
                <w:rtl/>
              </w:rPr>
              <w:t>מהו"ת</w:t>
            </w:r>
            <w:proofErr w:type="spellEnd"/>
            <w:r w:rsidRPr="00B23CB5">
              <w:rPr>
                <w:rtl/>
              </w:rPr>
              <w:t xml:space="preserve">); דינה של הזמנה לפגישת </w:t>
            </w:r>
            <w:proofErr w:type="spellStart"/>
            <w:r w:rsidRPr="00B23CB5">
              <w:rPr>
                <w:rtl/>
              </w:rPr>
              <w:t>מהו"ת</w:t>
            </w:r>
            <w:proofErr w:type="spellEnd"/>
            <w:r w:rsidRPr="00B23CB5">
              <w:rPr>
                <w:rtl/>
              </w:rPr>
              <w:t xml:space="preserve"> בענייני משפחה כדין הזמנה לדיון בערכאה שיפוטית</w:t>
            </w:r>
            <w:r w:rsidRPr="00B23CB5">
              <w:rPr>
                <w:rFonts w:hint="cs"/>
                <w:rtl/>
              </w:rPr>
              <w:t xml:space="preserve">; </w:t>
            </w:r>
            <w:proofErr w:type="spellStart"/>
            <w:r w:rsidRPr="00B23CB5">
              <w:rPr>
                <w:rFonts w:hint="cs"/>
                <w:rtl/>
              </w:rPr>
              <w:t>היתה</w:t>
            </w:r>
            <w:proofErr w:type="spellEnd"/>
            <w:r w:rsidRPr="00B23CB5">
              <w:rPr>
                <w:rFonts w:hint="cs"/>
                <w:rtl/>
              </w:rPr>
              <w:t xml:space="preserve"> יחידת סיוע ליד אותה ערכאה שיפוטית</w:t>
            </w:r>
            <w:r w:rsidR="002776FD">
              <w:rPr>
                <w:rFonts w:hint="cs"/>
                <w:rtl/>
              </w:rPr>
              <w:t>,</w:t>
            </w:r>
            <w:r w:rsidRPr="00B23CB5">
              <w:rPr>
                <w:rFonts w:hint="cs"/>
                <w:rtl/>
              </w:rPr>
              <w:t xml:space="preserve"> יוזמנו הצדדים לפגישת </w:t>
            </w:r>
            <w:proofErr w:type="spellStart"/>
            <w:r w:rsidRPr="00B23CB5">
              <w:rPr>
                <w:rFonts w:hint="cs"/>
                <w:rtl/>
              </w:rPr>
              <w:t>מהו"ת</w:t>
            </w:r>
            <w:proofErr w:type="spellEnd"/>
            <w:r w:rsidRPr="00B23CB5">
              <w:rPr>
                <w:rFonts w:hint="cs"/>
                <w:rtl/>
              </w:rPr>
              <w:t xml:space="preserve"> ביחידת הסיוע שליד בית המשפט לענייני משפחה של אותו מחוז שיפוט</w:t>
            </w:r>
            <w:r>
              <w:rPr>
                <w:rFonts w:hint="cs"/>
                <w:rtl/>
              </w:rPr>
              <w:t>.</w:t>
            </w:r>
          </w:p>
        </w:tc>
      </w:tr>
      <w:tr w:rsidR="007C3884" w:rsidRPr="00244636" w:rsidTr="003124F0">
        <w:trPr>
          <w:gridAfter w:val="1"/>
          <w:wAfter w:w="107" w:type="dxa"/>
          <w:cantSplit/>
        </w:trPr>
        <w:tc>
          <w:tcPr>
            <w:tcW w:w="1850" w:type="dxa"/>
          </w:tcPr>
          <w:p w:rsidR="007C3884" w:rsidRPr="00504DF9" w:rsidRDefault="007C3884" w:rsidP="003124F0">
            <w:pPr>
              <w:pStyle w:val="TableSideHeading"/>
              <w:rPr>
                <w:rtl/>
              </w:rPr>
            </w:pPr>
          </w:p>
        </w:tc>
        <w:tc>
          <w:tcPr>
            <w:tcW w:w="617" w:type="dxa"/>
          </w:tcPr>
          <w:p w:rsidR="007C3884" w:rsidRPr="00B23CB5" w:rsidRDefault="007C3884" w:rsidP="003124F0">
            <w:pPr>
              <w:pStyle w:val="TableText"/>
              <w:ind w:right="0"/>
              <w:jc w:val="both"/>
              <w:rPr>
                <w:rtl/>
              </w:rPr>
            </w:pPr>
          </w:p>
        </w:tc>
        <w:tc>
          <w:tcPr>
            <w:tcW w:w="7064" w:type="dxa"/>
            <w:gridSpan w:val="2"/>
          </w:tcPr>
          <w:p w:rsidR="007C3884" w:rsidRPr="00C278E3" w:rsidRDefault="007C3884" w:rsidP="003124F0">
            <w:pPr>
              <w:pStyle w:val="TableBlock"/>
              <w:rPr>
                <w:rtl/>
              </w:rPr>
            </w:pPr>
            <w:r w:rsidRPr="00C278E3">
              <w:rPr>
                <w:rtl/>
              </w:rPr>
              <w:t>(ב)</w:t>
            </w:r>
            <w:r>
              <w:rPr>
                <w:rtl/>
              </w:rPr>
              <w:tab/>
            </w:r>
            <w:r w:rsidRPr="00C278E3">
              <w:rPr>
                <w:rtl/>
              </w:rPr>
              <w:t xml:space="preserve">פגישות </w:t>
            </w:r>
            <w:proofErr w:type="spellStart"/>
            <w:r w:rsidRPr="00C278E3">
              <w:rPr>
                <w:rtl/>
              </w:rPr>
              <w:t>מהו"ת</w:t>
            </w:r>
            <w:proofErr w:type="spellEnd"/>
            <w:r w:rsidRPr="00C278E3">
              <w:rPr>
                <w:rtl/>
              </w:rPr>
              <w:t xml:space="preserve"> בענייני משפחה תכלולנה לפחות שתיים עד ארבע פגישות, בנות שעה וחצי כל אחת, שייערכו ביחידת</w:t>
            </w:r>
            <w:r w:rsidRPr="00C278E3">
              <w:t xml:space="preserve"> </w:t>
            </w:r>
            <w:r w:rsidRPr="00C278E3">
              <w:rPr>
                <w:rtl/>
              </w:rPr>
              <w:t xml:space="preserve">הסיוע שליד הערכאה השיפוטית שבה הוגשה התובענה הראשונה; ליחידת הסיוע יהיה שיקול דעת לקיים פגישות נוספות. </w:t>
            </w:r>
          </w:p>
        </w:tc>
      </w:tr>
      <w:tr w:rsidR="007C3884" w:rsidRPr="00244636" w:rsidTr="003124F0">
        <w:trPr>
          <w:gridAfter w:val="1"/>
          <w:wAfter w:w="107" w:type="dxa"/>
          <w:cantSplit/>
        </w:trPr>
        <w:tc>
          <w:tcPr>
            <w:tcW w:w="1850" w:type="dxa"/>
          </w:tcPr>
          <w:p w:rsidR="007C3884" w:rsidRPr="00504DF9" w:rsidRDefault="007C3884" w:rsidP="003124F0">
            <w:pPr>
              <w:pStyle w:val="TableSideHeading"/>
              <w:rPr>
                <w:rtl/>
              </w:rPr>
            </w:pPr>
          </w:p>
        </w:tc>
        <w:tc>
          <w:tcPr>
            <w:tcW w:w="617" w:type="dxa"/>
          </w:tcPr>
          <w:p w:rsidR="007C3884" w:rsidRPr="00244636" w:rsidRDefault="007C3884" w:rsidP="003124F0">
            <w:pPr>
              <w:pStyle w:val="TableText"/>
              <w:rPr>
                <w:rtl/>
              </w:rPr>
            </w:pPr>
          </w:p>
        </w:tc>
        <w:tc>
          <w:tcPr>
            <w:tcW w:w="7064" w:type="dxa"/>
            <w:gridSpan w:val="2"/>
          </w:tcPr>
          <w:p w:rsidR="007C3884" w:rsidRPr="00B23CB5" w:rsidRDefault="007C3884" w:rsidP="003124F0">
            <w:pPr>
              <w:pStyle w:val="TableBlock"/>
              <w:rPr>
                <w:rtl/>
              </w:rPr>
            </w:pPr>
            <w:r w:rsidRPr="00B23CB5">
              <w:rPr>
                <w:rtl/>
              </w:rPr>
              <w:t xml:space="preserve">(ג)    פגישות </w:t>
            </w:r>
            <w:proofErr w:type="spellStart"/>
            <w:r w:rsidRPr="00B23CB5">
              <w:rPr>
                <w:rtl/>
              </w:rPr>
              <w:t>מהו"ת</w:t>
            </w:r>
            <w:proofErr w:type="spellEnd"/>
            <w:r w:rsidRPr="00B23CB5">
              <w:rPr>
                <w:rtl/>
              </w:rPr>
              <w:t xml:space="preserve"> בענייני משפחה יתקיימו במתכונת של פגישות אישיות, זוגיות או משפחתיות, לרבות שיתוף הילדים בהליך בהתאם לשיקול הדעת המקצועי של הממונה, ובלבד שתתקיים לפחות פגישה אישית אחת עם כל אחד מהצדדים לסכסוך. </w:t>
            </w:r>
          </w:p>
        </w:tc>
      </w:tr>
      <w:tr w:rsidR="007C3884" w:rsidRPr="00244636" w:rsidTr="003124F0">
        <w:trPr>
          <w:gridAfter w:val="1"/>
          <w:wAfter w:w="107" w:type="dxa"/>
          <w:cantSplit/>
        </w:trPr>
        <w:tc>
          <w:tcPr>
            <w:tcW w:w="1850" w:type="dxa"/>
          </w:tcPr>
          <w:p w:rsidR="007C3884" w:rsidRPr="00504DF9" w:rsidRDefault="007C3884" w:rsidP="003124F0">
            <w:pPr>
              <w:pStyle w:val="TableSideHeading"/>
              <w:rPr>
                <w:rtl/>
              </w:rPr>
            </w:pPr>
          </w:p>
        </w:tc>
        <w:tc>
          <w:tcPr>
            <w:tcW w:w="617" w:type="dxa"/>
          </w:tcPr>
          <w:p w:rsidR="007C3884" w:rsidRPr="00244636" w:rsidRDefault="007C3884" w:rsidP="003124F0">
            <w:pPr>
              <w:pStyle w:val="TableText"/>
              <w:rPr>
                <w:rtl/>
              </w:rPr>
            </w:pPr>
          </w:p>
        </w:tc>
        <w:tc>
          <w:tcPr>
            <w:tcW w:w="7064" w:type="dxa"/>
            <w:gridSpan w:val="2"/>
          </w:tcPr>
          <w:p w:rsidR="007C3884" w:rsidRPr="00B23CB5" w:rsidRDefault="007C3884" w:rsidP="003124F0">
            <w:pPr>
              <w:pStyle w:val="TableBlock"/>
              <w:rPr>
                <w:rtl/>
              </w:rPr>
            </w:pPr>
            <w:r w:rsidRPr="00B23CB5">
              <w:rPr>
                <w:rtl/>
              </w:rPr>
              <w:t xml:space="preserve">(ד)    פגישת </w:t>
            </w:r>
            <w:proofErr w:type="spellStart"/>
            <w:r w:rsidRPr="00B23CB5">
              <w:rPr>
                <w:rtl/>
              </w:rPr>
              <w:t>מהו"ת</w:t>
            </w:r>
            <w:proofErr w:type="spellEnd"/>
            <w:r w:rsidRPr="00B23CB5">
              <w:rPr>
                <w:rtl/>
              </w:rPr>
              <w:t xml:space="preserve"> ראשונה בענייני משפחה תתקיים </w:t>
            </w:r>
            <w:r w:rsidR="002776FD">
              <w:rPr>
                <w:rFonts w:hint="cs"/>
                <w:rtl/>
              </w:rPr>
              <w:t>ב</w:t>
            </w:r>
            <w:r w:rsidRPr="00B23CB5">
              <w:rPr>
                <w:rtl/>
              </w:rPr>
              <w:t xml:space="preserve">תוך 14 ימים מיום הגשת התובענה, </w:t>
            </w:r>
            <w:r w:rsidR="002776FD">
              <w:rPr>
                <w:rtl/>
              </w:rPr>
              <w:t>בליווי יועץ משפטי</w:t>
            </w:r>
            <w:r w:rsidRPr="007A250D">
              <w:rPr>
                <w:rtl/>
              </w:rPr>
              <w:t xml:space="preserve"> העונה על תנאי הכשירות של מומחה ליישוב סכסוך משפחתי, כהגדרתו בחוק זה, במינוי מכוח חוק הסיוע המשפטי.</w:t>
            </w:r>
          </w:p>
        </w:tc>
      </w:tr>
      <w:tr w:rsidR="007C3884" w:rsidRPr="00244636" w:rsidTr="003124F0">
        <w:trPr>
          <w:gridAfter w:val="1"/>
          <w:wAfter w:w="107" w:type="dxa"/>
          <w:cantSplit/>
        </w:trPr>
        <w:tc>
          <w:tcPr>
            <w:tcW w:w="1850" w:type="dxa"/>
          </w:tcPr>
          <w:p w:rsidR="007C3884" w:rsidRPr="00504DF9" w:rsidRDefault="007C3884" w:rsidP="003124F0">
            <w:pPr>
              <w:pStyle w:val="TableSideHeading"/>
              <w:rPr>
                <w:rtl/>
              </w:rPr>
            </w:pPr>
          </w:p>
        </w:tc>
        <w:tc>
          <w:tcPr>
            <w:tcW w:w="617" w:type="dxa"/>
          </w:tcPr>
          <w:p w:rsidR="007C3884" w:rsidRPr="00244636" w:rsidRDefault="007C3884" w:rsidP="003124F0">
            <w:pPr>
              <w:pStyle w:val="TableText"/>
              <w:rPr>
                <w:rtl/>
              </w:rPr>
            </w:pPr>
          </w:p>
        </w:tc>
        <w:tc>
          <w:tcPr>
            <w:tcW w:w="7064" w:type="dxa"/>
            <w:gridSpan w:val="2"/>
          </w:tcPr>
          <w:p w:rsidR="007C3884" w:rsidRPr="00B23CB5" w:rsidRDefault="007C3884" w:rsidP="003124F0">
            <w:pPr>
              <w:pStyle w:val="TableBlock"/>
              <w:rPr>
                <w:rtl/>
              </w:rPr>
            </w:pPr>
            <w:r w:rsidRPr="00B23CB5">
              <w:rPr>
                <w:rtl/>
              </w:rPr>
              <w:t xml:space="preserve">(ה)   הצדדים בעצמם חייבים להתייצב לפגישות </w:t>
            </w:r>
            <w:proofErr w:type="spellStart"/>
            <w:r w:rsidRPr="00B23CB5">
              <w:rPr>
                <w:rtl/>
              </w:rPr>
              <w:t>המהו"ת</w:t>
            </w:r>
            <w:proofErr w:type="spellEnd"/>
            <w:r w:rsidRPr="00B23CB5">
              <w:rPr>
                <w:rtl/>
              </w:rPr>
              <w:t xml:space="preserve"> בענייני משפחה, ללא באי כ</w:t>
            </w:r>
            <w:r w:rsidR="002776FD">
              <w:rPr>
                <w:rFonts w:hint="cs"/>
                <w:rtl/>
              </w:rPr>
              <w:t>ו</w:t>
            </w:r>
            <w:r w:rsidRPr="00B23CB5">
              <w:rPr>
                <w:rtl/>
              </w:rPr>
              <w:t>חם.</w:t>
            </w:r>
          </w:p>
        </w:tc>
      </w:tr>
      <w:tr w:rsidR="007C3884" w:rsidRPr="00244636" w:rsidTr="003124F0">
        <w:trPr>
          <w:gridAfter w:val="1"/>
          <w:wAfter w:w="107" w:type="dxa"/>
          <w:cantSplit/>
        </w:trPr>
        <w:tc>
          <w:tcPr>
            <w:tcW w:w="1850" w:type="dxa"/>
          </w:tcPr>
          <w:p w:rsidR="007C3884" w:rsidRPr="00504DF9" w:rsidRDefault="007C3884" w:rsidP="003124F0">
            <w:pPr>
              <w:pStyle w:val="TableSideHeading"/>
              <w:rPr>
                <w:rtl/>
              </w:rPr>
            </w:pPr>
          </w:p>
        </w:tc>
        <w:tc>
          <w:tcPr>
            <w:tcW w:w="617" w:type="dxa"/>
          </w:tcPr>
          <w:p w:rsidR="007C3884" w:rsidRPr="00244636" w:rsidRDefault="007C3884" w:rsidP="003124F0">
            <w:pPr>
              <w:pStyle w:val="TableText"/>
              <w:rPr>
                <w:rtl/>
              </w:rPr>
            </w:pPr>
          </w:p>
        </w:tc>
        <w:tc>
          <w:tcPr>
            <w:tcW w:w="7064" w:type="dxa"/>
            <w:gridSpan w:val="2"/>
          </w:tcPr>
          <w:p w:rsidR="007C3884" w:rsidRPr="00B23CB5" w:rsidRDefault="007C3884" w:rsidP="003124F0">
            <w:pPr>
              <w:pStyle w:val="TableBlock"/>
              <w:rPr>
                <w:rtl/>
              </w:rPr>
            </w:pPr>
            <w:r w:rsidRPr="00B23CB5">
              <w:rPr>
                <w:rtl/>
              </w:rPr>
              <w:t>(ו)</w:t>
            </w:r>
            <w:r>
              <w:rPr>
                <w:rtl/>
              </w:rPr>
              <w:tab/>
            </w:r>
            <w:r w:rsidRPr="00B23CB5">
              <w:rPr>
                <w:rtl/>
              </w:rPr>
              <w:t xml:space="preserve">לא התייצב בעל דין לפגישת </w:t>
            </w:r>
            <w:proofErr w:type="spellStart"/>
            <w:r w:rsidRPr="00B23CB5">
              <w:rPr>
                <w:rtl/>
              </w:rPr>
              <w:t>מהו"ת</w:t>
            </w:r>
            <w:proofErr w:type="spellEnd"/>
            <w:r w:rsidRPr="00B23CB5">
              <w:rPr>
                <w:rtl/>
              </w:rPr>
              <w:t xml:space="preserve"> בענייני משפחה, תדווח על כך יחידת הסיוע לממונה</w:t>
            </w:r>
            <w:r>
              <w:rPr>
                <w:rFonts w:hint="cs"/>
                <w:rtl/>
              </w:rPr>
              <w:t>; הממונה</w:t>
            </w:r>
            <w:r w:rsidRPr="00B23CB5">
              <w:rPr>
                <w:rtl/>
              </w:rPr>
              <w:t xml:space="preserve"> רשאי להורות על משלוח הזמנה לפגישת </w:t>
            </w:r>
            <w:proofErr w:type="spellStart"/>
            <w:r w:rsidRPr="00B23CB5">
              <w:rPr>
                <w:rtl/>
              </w:rPr>
              <w:t>מהו"ת</w:t>
            </w:r>
            <w:proofErr w:type="spellEnd"/>
            <w:r w:rsidRPr="00B23CB5">
              <w:rPr>
                <w:rtl/>
              </w:rPr>
              <w:t xml:space="preserve"> נוספת או על העברת התובענה להתדיינות משפטית, תוך חיוב בעל הדין שלא התייצב בהוצאות לקופת המדינה.</w:t>
            </w:r>
          </w:p>
        </w:tc>
      </w:tr>
      <w:tr w:rsidR="007C3884" w:rsidRPr="00244636" w:rsidTr="003124F0">
        <w:trPr>
          <w:gridAfter w:val="1"/>
          <w:wAfter w:w="107" w:type="dxa"/>
          <w:cantSplit/>
        </w:trPr>
        <w:tc>
          <w:tcPr>
            <w:tcW w:w="1850" w:type="dxa"/>
          </w:tcPr>
          <w:p w:rsidR="007C3884" w:rsidRPr="00504DF9" w:rsidRDefault="007C3884" w:rsidP="003124F0">
            <w:pPr>
              <w:pStyle w:val="TableSideHeading"/>
              <w:rPr>
                <w:rtl/>
              </w:rPr>
            </w:pPr>
            <w:r w:rsidRPr="00772D9B">
              <w:rPr>
                <w:rtl/>
              </w:rPr>
              <w:t xml:space="preserve">תוכן פגישות </w:t>
            </w:r>
            <w:proofErr w:type="spellStart"/>
            <w:r w:rsidRPr="00772D9B">
              <w:rPr>
                <w:rtl/>
              </w:rPr>
              <w:t>מהו"ת</w:t>
            </w:r>
            <w:proofErr w:type="spellEnd"/>
            <w:r w:rsidRPr="00772D9B">
              <w:rPr>
                <w:rtl/>
              </w:rPr>
              <w:t xml:space="preserve"> בענייני משפחה </w:t>
            </w:r>
          </w:p>
        </w:tc>
        <w:tc>
          <w:tcPr>
            <w:tcW w:w="617" w:type="dxa"/>
          </w:tcPr>
          <w:p w:rsidR="007C3884" w:rsidRPr="00B23CB5" w:rsidRDefault="007C3884" w:rsidP="003124F0">
            <w:pPr>
              <w:pStyle w:val="TableText"/>
              <w:ind w:right="0"/>
              <w:jc w:val="both"/>
              <w:rPr>
                <w:rtl/>
              </w:rPr>
            </w:pPr>
            <w:r w:rsidRPr="00B23CB5">
              <w:rPr>
                <w:rtl/>
              </w:rPr>
              <w:t>5.</w:t>
            </w:r>
          </w:p>
        </w:tc>
        <w:tc>
          <w:tcPr>
            <w:tcW w:w="7064" w:type="dxa"/>
            <w:gridSpan w:val="2"/>
          </w:tcPr>
          <w:p w:rsidR="007C3884" w:rsidRPr="00B23CB5" w:rsidRDefault="007C3884" w:rsidP="003124F0">
            <w:pPr>
              <w:pStyle w:val="TableBlock"/>
              <w:rPr>
                <w:rtl/>
              </w:rPr>
            </w:pPr>
            <w:r w:rsidRPr="00B23CB5">
              <w:rPr>
                <w:rtl/>
              </w:rPr>
              <w:t xml:space="preserve">(א)      פגישת </w:t>
            </w:r>
            <w:proofErr w:type="spellStart"/>
            <w:r w:rsidRPr="00B23CB5">
              <w:rPr>
                <w:rtl/>
              </w:rPr>
              <w:t>המהו"ת</w:t>
            </w:r>
            <w:proofErr w:type="spellEnd"/>
            <w:r w:rsidRPr="00B23CB5">
              <w:rPr>
                <w:rtl/>
              </w:rPr>
              <w:t xml:space="preserve"> הראשונה תכלול </w:t>
            </w:r>
            <w:r w:rsidRPr="00461D04">
              <w:rPr>
                <w:rtl/>
              </w:rPr>
              <w:t xml:space="preserve">מתן מידע לצדדים אודות הדרכים </w:t>
            </w:r>
            <w:r w:rsidRPr="00461D04">
              <w:rPr>
                <w:rFonts w:hint="cs"/>
                <w:rtl/>
              </w:rPr>
              <w:t xml:space="preserve">שיש בהן כדי </w:t>
            </w:r>
            <w:r w:rsidRPr="00461D04">
              <w:rPr>
                <w:rtl/>
              </w:rPr>
              <w:t xml:space="preserve">לסייע להם ליישב את הסכסוך בהסכמה ובדרכי שלום, ולהתמודד עם </w:t>
            </w:r>
            <w:r w:rsidRPr="00461D04">
              <w:rPr>
                <w:rFonts w:hint="cs"/>
                <w:rtl/>
              </w:rPr>
              <w:t>השלכותיו</w:t>
            </w:r>
            <w:r w:rsidRPr="00461D04">
              <w:rPr>
                <w:rtl/>
              </w:rPr>
              <w:t>, לרבות ייעוץ, גישור,</w:t>
            </w:r>
            <w:r>
              <w:rPr>
                <w:rFonts w:hint="cs"/>
                <w:rtl/>
              </w:rPr>
              <w:t xml:space="preserve"> גירושין בשיתוף פעולה,</w:t>
            </w:r>
            <w:r w:rsidRPr="00461D04">
              <w:rPr>
                <w:rtl/>
              </w:rPr>
              <w:t xml:space="preserve"> טיפול משפחתי או זוגי</w:t>
            </w:r>
            <w:r>
              <w:rPr>
                <w:rFonts w:hint="cs"/>
                <w:rtl/>
              </w:rPr>
              <w:t xml:space="preserve">, </w:t>
            </w:r>
            <w:r w:rsidRPr="00B23CB5">
              <w:rPr>
                <w:rtl/>
              </w:rPr>
              <w:t xml:space="preserve">מנגנונים חלופיים </w:t>
            </w:r>
            <w:r>
              <w:rPr>
                <w:rFonts w:hint="cs"/>
                <w:rtl/>
              </w:rPr>
              <w:t xml:space="preserve">אחרים </w:t>
            </w:r>
            <w:r w:rsidRPr="00B23CB5">
              <w:rPr>
                <w:rtl/>
              </w:rPr>
              <w:t>ליישוב הסכסוך המשפחתי</w:t>
            </w:r>
            <w:r>
              <w:rPr>
                <w:rFonts w:hint="cs"/>
                <w:rtl/>
              </w:rPr>
              <w:t xml:space="preserve"> </w:t>
            </w:r>
            <w:r w:rsidRPr="00461D04">
              <w:rPr>
                <w:rtl/>
              </w:rPr>
              <w:t>ו</w:t>
            </w:r>
            <w:r>
              <w:rPr>
                <w:rFonts w:hint="cs"/>
                <w:rtl/>
              </w:rPr>
              <w:t xml:space="preserve">כן </w:t>
            </w:r>
            <w:r w:rsidRPr="00461D04">
              <w:rPr>
                <w:rtl/>
              </w:rPr>
              <w:t xml:space="preserve">אודות השירותים הקיימים </w:t>
            </w:r>
            <w:r w:rsidRPr="00461D04">
              <w:rPr>
                <w:rFonts w:hint="cs"/>
                <w:rtl/>
              </w:rPr>
              <w:t xml:space="preserve">לשם כך ביחידת הסיוע שליד </w:t>
            </w:r>
            <w:r w:rsidRPr="00461D04">
              <w:rPr>
                <w:rtl/>
              </w:rPr>
              <w:t>הערכא</w:t>
            </w:r>
            <w:r w:rsidR="002776FD">
              <w:rPr>
                <w:rtl/>
              </w:rPr>
              <w:t>ה השיפוטית, בקהילה ובמגזר הפרטי</w:t>
            </w:r>
            <w:r w:rsidR="002776FD">
              <w:rPr>
                <w:rFonts w:hint="cs"/>
                <w:rtl/>
              </w:rPr>
              <w:t>.</w:t>
            </w:r>
          </w:p>
        </w:tc>
      </w:tr>
      <w:tr w:rsidR="007C3884" w:rsidRPr="00244636" w:rsidTr="003124F0">
        <w:trPr>
          <w:gridAfter w:val="1"/>
          <w:wAfter w:w="107" w:type="dxa"/>
          <w:cantSplit/>
        </w:trPr>
        <w:tc>
          <w:tcPr>
            <w:tcW w:w="1850" w:type="dxa"/>
          </w:tcPr>
          <w:p w:rsidR="007C3884" w:rsidRPr="00772D9B" w:rsidRDefault="007C3884" w:rsidP="003124F0">
            <w:pPr>
              <w:pStyle w:val="TableSideHeading"/>
              <w:rPr>
                <w:rtl/>
              </w:rPr>
            </w:pPr>
          </w:p>
        </w:tc>
        <w:tc>
          <w:tcPr>
            <w:tcW w:w="617" w:type="dxa"/>
          </w:tcPr>
          <w:p w:rsidR="007C3884" w:rsidRPr="00B23CB5" w:rsidRDefault="007C3884" w:rsidP="003124F0">
            <w:pPr>
              <w:pStyle w:val="TableText"/>
              <w:ind w:right="0"/>
              <w:jc w:val="both"/>
              <w:rPr>
                <w:rtl/>
              </w:rPr>
            </w:pPr>
          </w:p>
        </w:tc>
        <w:tc>
          <w:tcPr>
            <w:tcW w:w="7064" w:type="dxa"/>
            <w:gridSpan w:val="2"/>
          </w:tcPr>
          <w:p w:rsidR="007C3884" w:rsidRPr="00B23CB5" w:rsidRDefault="007C3884" w:rsidP="003124F0">
            <w:pPr>
              <w:pStyle w:val="TableBlock"/>
              <w:rPr>
                <w:rtl/>
              </w:rPr>
            </w:pPr>
            <w:r w:rsidRPr="00B23CB5">
              <w:rPr>
                <w:rtl/>
              </w:rPr>
              <w:t xml:space="preserve">(ב)       פגישות </w:t>
            </w:r>
            <w:proofErr w:type="spellStart"/>
            <w:r w:rsidRPr="00B23CB5">
              <w:rPr>
                <w:rtl/>
              </w:rPr>
              <w:t>המהו"ת</w:t>
            </w:r>
            <w:proofErr w:type="spellEnd"/>
            <w:r w:rsidRPr="00B23CB5">
              <w:rPr>
                <w:rtl/>
              </w:rPr>
              <w:t xml:space="preserve"> השנייה ואילך </w:t>
            </w:r>
            <w:r>
              <w:rPr>
                <w:rFonts w:hint="cs"/>
                <w:rtl/>
              </w:rPr>
              <w:t>יכללו</w:t>
            </w:r>
            <w:r w:rsidR="002776FD">
              <w:rPr>
                <w:rFonts w:hint="cs"/>
                <w:rtl/>
              </w:rPr>
              <w:t xml:space="preserve"> –</w:t>
            </w:r>
          </w:p>
        </w:tc>
      </w:tr>
      <w:tr w:rsidR="007C3884" w:rsidTr="003124F0">
        <w:tblPrEx>
          <w:tblLook w:val="01E0" w:firstRow="1" w:lastRow="1" w:firstColumn="1" w:lastColumn="1" w:noHBand="0" w:noVBand="0"/>
        </w:tblPrEx>
        <w:trPr>
          <w:gridAfter w:val="1"/>
          <w:wAfter w:w="107" w:type="dxa"/>
          <w:cantSplit/>
          <w:trHeight w:val="60"/>
        </w:trPr>
        <w:tc>
          <w:tcPr>
            <w:tcW w:w="1850" w:type="dxa"/>
          </w:tcPr>
          <w:p w:rsidR="007C3884" w:rsidRDefault="007C3884" w:rsidP="003124F0">
            <w:pPr>
              <w:pStyle w:val="TableSideHeading"/>
            </w:pPr>
          </w:p>
        </w:tc>
        <w:tc>
          <w:tcPr>
            <w:tcW w:w="617" w:type="dxa"/>
          </w:tcPr>
          <w:p w:rsidR="007C3884" w:rsidRDefault="007C3884" w:rsidP="003124F0">
            <w:pPr>
              <w:pStyle w:val="TableText"/>
            </w:pPr>
          </w:p>
        </w:tc>
        <w:tc>
          <w:tcPr>
            <w:tcW w:w="617" w:type="dxa"/>
          </w:tcPr>
          <w:p w:rsidR="007C3884" w:rsidRDefault="007C3884" w:rsidP="003124F0">
            <w:pPr>
              <w:pStyle w:val="TableText"/>
            </w:pPr>
          </w:p>
        </w:tc>
        <w:tc>
          <w:tcPr>
            <w:tcW w:w="6447" w:type="dxa"/>
          </w:tcPr>
          <w:p w:rsidR="007C3884" w:rsidRDefault="007C3884" w:rsidP="003124F0">
            <w:pPr>
              <w:pStyle w:val="TableBlock"/>
            </w:pPr>
            <w:r w:rsidRPr="00B23CB5">
              <w:rPr>
                <w:rtl/>
              </w:rPr>
              <w:t>(1)</w:t>
            </w:r>
            <w:r w:rsidRPr="00B23CB5">
              <w:rPr>
                <w:rtl/>
              </w:rPr>
              <w:tab/>
              <w:t>מתן מידע על השלכות ההליך המשפטי או על השפעות הגירושין על הצדדים ועל ילדיהם, מהיבטים שונים, לרבות השלכות רגשיות, חברתיות וכלכליות</w:t>
            </w:r>
            <w:r>
              <w:rPr>
                <w:rFonts w:hint="cs"/>
                <w:rtl/>
              </w:rPr>
              <w:t>;</w:t>
            </w:r>
          </w:p>
        </w:tc>
      </w:tr>
      <w:tr w:rsidR="007C3884" w:rsidTr="003124F0">
        <w:tblPrEx>
          <w:tblLook w:val="01E0" w:firstRow="1" w:lastRow="1" w:firstColumn="1" w:lastColumn="1" w:noHBand="0" w:noVBand="0"/>
        </w:tblPrEx>
        <w:trPr>
          <w:gridAfter w:val="1"/>
          <w:wAfter w:w="107" w:type="dxa"/>
          <w:cantSplit/>
          <w:trHeight w:val="60"/>
        </w:trPr>
        <w:tc>
          <w:tcPr>
            <w:tcW w:w="1850" w:type="dxa"/>
          </w:tcPr>
          <w:p w:rsidR="007C3884" w:rsidRDefault="007C3884" w:rsidP="003124F0">
            <w:pPr>
              <w:pStyle w:val="TableSideHeading"/>
            </w:pPr>
          </w:p>
        </w:tc>
        <w:tc>
          <w:tcPr>
            <w:tcW w:w="617" w:type="dxa"/>
          </w:tcPr>
          <w:p w:rsidR="007C3884" w:rsidRDefault="007C3884" w:rsidP="003124F0">
            <w:pPr>
              <w:pStyle w:val="TableText"/>
            </w:pPr>
          </w:p>
        </w:tc>
        <w:tc>
          <w:tcPr>
            <w:tcW w:w="617" w:type="dxa"/>
          </w:tcPr>
          <w:p w:rsidR="007C3884" w:rsidRDefault="007C3884" w:rsidP="003124F0">
            <w:pPr>
              <w:pStyle w:val="TableText"/>
            </w:pPr>
          </w:p>
        </w:tc>
        <w:tc>
          <w:tcPr>
            <w:tcW w:w="6447" w:type="dxa"/>
          </w:tcPr>
          <w:p w:rsidR="007C3884" w:rsidRPr="00B23CB5" w:rsidRDefault="007C3884" w:rsidP="003124F0">
            <w:pPr>
              <w:pStyle w:val="TableBlock"/>
              <w:rPr>
                <w:rtl/>
              </w:rPr>
            </w:pPr>
            <w:r w:rsidRPr="00B23CB5">
              <w:rPr>
                <w:rtl/>
              </w:rPr>
              <w:t>(2)</w:t>
            </w:r>
            <w:r w:rsidRPr="00B23CB5">
              <w:rPr>
                <w:rtl/>
              </w:rPr>
              <w:tab/>
              <w:t>היכרות עם הצדדים על מנת להעריך יחד א</w:t>
            </w:r>
            <w:r w:rsidR="002776FD">
              <w:rPr>
                <w:rFonts w:hint="cs"/>
                <w:rtl/>
              </w:rPr>
              <w:t>י</w:t>
            </w:r>
            <w:r w:rsidRPr="00B23CB5">
              <w:rPr>
                <w:rtl/>
              </w:rPr>
              <w:t>תם את צ</w:t>
            </w:r>
            <w:r w:rsidR="002776FD">
              <w:rPr>
                <w:rFonts w:hint="cs"/>
                <w:rtl/>
              </w:rPr>
              <w:t>ו</w:t>
            </w:r>
            <w:r w:rsidRPr="00B23CB5">
              <w:rPr>
                <w:rtl/>
              </w:rPr>
              <w:t>רכיהם ורצונותיהם ולסייע להם לבחון אילו דרכים ושירותים עשויים לתרום ליישוב הסכסוך ביניהם בהסכמה ובדרכי שלום ולהתמודד עם השפעות</w:t>
            </w:r>
            <w:r>
              <w:rPr>
                <w:rFonts w:hint="cs"/>
                <w:rtl/>
              </w:rPr>
              <w:t xml:space="preserve"> הסכסוך</w:t>
            </w:r>
            <w:r w:rsidR="002776FD">
              <w:rPr>
                <w:rtl/>
              </w:rPr>
              <w:t xml:space="preserve"> ולתאם עמם ת</w:t>
            </w:r>
            <w:r w:rsidRPr="00B23CB5">
              <w:rPr>
                <w:rtl/>
              </w:rPr>
              <w:t>כנית מתאימה להמשך התהליך</w:t>
            </w:r>
            <w:r>
              <w:rPr>
                <w:rFonts w:hint="cs"/>
                <w:rtl/>
              </w:rPr>
              <w:t>;</w:t>
            </w:r>
          </w:p>
        </w:tc>
      </w:tr>
      <w:tr w:rsidR="007C3884" w:rsidTr="003124F0">
        <w:tblPrEx>
          <w:tblLook w:val="01E0" w:firstRow="1" w:lastRow="1" w:firstColumn="1" w:lastColumn="1" w:noHBand="0" w:noVBand="0"/>
        </w:tblPrEx>
        <w:trPr>
          <w:gridAfter w:val="1"/>
          <w:wAfter w:w="107" w:type="dxa"/>
          <w:cantSplit/>
          <w:trHeight w:val="60"/>
        </w:trPr>
        <w:tc>
          <w:tcPr>
            <w:tcW w:w="1850" w:type="dxa"/>
          </w:tcPr>
          <w:p w:rsidR="007C3884" w:rsidRDefault="007C3884" w:rsidP="003124F0">
            <w:pPr>
              <w:pStyle w:val="TableSideHeading"/>
            </w:pPr>
          </w:p>
        </w:tc>
        <w:tc>
          <w:tcPr>
            <w:tcW w:w="617" w:type="dxa"/>
          </w:tcPr>
          <w:p w:rsidR="007C3884" w:rsidRDefault="007C3884" w:rsidP="003124F0">
            <w:pPr>
              <w:pStyle w:val="TableText"/>
            </w:pPr>
          </w:p>
        </w:tc>
        <w:tc>
          <w:tcPr>
            <w:tcW w:w="617" w:type="dxa"/>
          </w:tcPr>
          <w:p w:rsidR="007C3884" w:rsidRDefault="007C3884" w:rsidP="003124F0">
            <w:pPr>
              <w:pStyle w:val="TableText"/>
            </w:pPr>
          </w:p>
        </w:tc>
        <w:tc>
          <w:tcPr>
            <w:tcW w:w="6447" w:type="dxa"/>
          </w:tcPr>
          <w:p w:rsidR="007C3884" w:rsidRPr="00B23CB5" w:rsidRDefault="007C3884" w:rsidP="003124F0">
            <w:pPr>
              <w:pStyle w:val="TableBlock"/>
              <w:rPr>
                <w:rtl/>
              </w:rPr>
            </w:pPr>
            <w:r w:rsidRPr="00B23CB5">
              <w:rPr>
                <w:rtl/>
              </w:rPr>
              <w:t>(3)</w:t>
            </w:r>
            <w:r w:rsidRPr="00B23CB5">
              <w:rPr>
                <w:rtl/>
              </w:rPr>
              <w:tab/>
              <w:t>קביעת הסדרים זמניים בהסכמה לתקופת ההליך המקדמי או מתן המלצה לצדדים ולגורם אליו הם יופנו להמשך הליך יישוב הסכסוך, לדאוג לעריכת הסדרים כאלה.</w:t>
            </w:r>
          </w:p>
        </w:tc>
      </w:tr>
      <w:tr w:rsidR="007C3884" w:rsidRPr="00244636" w:rsidTr="003124F0">
        <w:trPr>
          <w:cantSplit/>
        </w:trPr>
        <w:tc>
          <w:tcPr>
            <w:tcW w:w="1850" w:type="dxa"/>
          </w:tcPr>
          <w:p w:rsidR="007C3884" w:rsidRPr="00504DF9" w:rsidRDefault="007C3884" w:rsidP="003124F0">
            <w:pPr>
              <w:pStyle w:val="TableSideHeading"/>
              <w:rPr>
                <w:rtl/>
              </w:rPr>
            </w:pPr>
            <w:r w:rsidRPr="00772D9B">
              <w:rPr>
                <w:rtl/>
              </w:rPr>
              <w:t>דיווח יחידת הסיוע</w:t>
            </w:r>
          </w:p>
        </w:tc>
        <w:tc>
          <w:tcPr>
            <w:tcW w:w="617" w:type="dxa"/>
          </w:tcPr>
          <w:p w:rsidR="007C3884" w:rsidRPr="00B23CB5" w:rsidRDefault="007C3884" w:rsidP="003124F0">
            <w:pPr>
              <w:pStyle w:val="TableText"/>
              <w:ind w:right="0"/>
              <w:jc w:val="both"/>
              <w:rPr>
                <w:rtl/>
              </w:rPr>
            </w:pPr>
            <w:r w:rsidRPr="00B23CB5">
              <w:rPr>
                <w:rtl/>
              </w:rPr>
              <w:t>6.</w:t>
            </w:r>
          </w:p>
        </w:tc>
        <w:tc>
          <w:tcPr>
            <w:tcW w:w="7171" w:type="dxa"/>
            <w:gridSpan w:val="3"/>
          </w:tcPr>
          <w:p w:rsidR="007C3884" w:rsidRPr="00B23CB5" w:rsidRDefault="007C3884" w:rsidP="003124F0">
            <w:pPr>
              <w:pStyle w:val="TableBlock"/>
              <w:rPr>
                <w:rtl/>
              </w:rPr>
            </w:pPr>
            <w:r w:rsidRPr="00B23CB5">
              <w:rPr>
                <w:rtl/>
              </w:rPr>
              <w:t>(א)</w:t>
            </w:r>
            <w:r w:rsidRPr="00B23CB5">
              <w:rPr>
                <w:rtl/>
              </w:rPr>
              <w:tab/>
              <w:t xml:space="preserve">בתום פגישות </w:t>
            </w:r>
            <w:proofErr w:type="spellStart"/>
            <w:r w:rsidRPr="00B23CB5">
              <w:rPr>
                <w:rtl/>
              </w:rPr>
              <w:t>המהו"ת</w:t>
            </w:r>
            <w:proofErr w:type="spellEnd"/>
            <w:r w:rsidRPr="00B23CB5">
              <w:rPr>
                <w:rtl/>
              </w:rPr>
              <w:t xml:space="preserve"> או בתוך ארבעה עשר ימים מיום קיומה של פגישת </w:t>
            </w:r>
            <w:proofErr w:type="spellStart"/>
            <w:r w:rsidRPr="00B23CB5">
              <w:rPr>
                <w:rtl/>
              </w:rPr>
              <w:t>המהו"ת</w:t>
            </w:r>
            <w:proofErr w:type="spellEnd"/>
            <w:r w:rsidRPr="00B23CB5">
              <w:rPr>
                <w:rtl/>
              </w:rPr>
              <w:t xml:space="preserve"> האחרונה, </w:t>
            </w:r>
            <w:r w:rsidR="002776FD">
              <w:rPr>
                <w:rtl/>
              </w:rPr>
              <w:t xml:space="preserve">לכל המאוחר, תודיע יחידת הסיוע </w:t>
            </w:r>
            <w:r w:rsidR="002776FD">
              <w:rPr>
                <w:rFonts w:hint="cs"/>
                <w:rtl/>
              </w:rPr>
              <w:t>על</w:t>
            </w:r>
            <w:r w:rsidRPr="00B23CB5">
              <w:rPr>
                <w:rtl/>
              </w:rPr>
              <w:t xml:space="preserve"> המלצתה בדבר התאמת העניין ליישוב הסכסוך בדרכים חלופיות, לצדדים, לממונה או לערכאה השיפוטית, לפי העניין.  </w:t>
            </w:r>
          </w:p>
        </w:tc>
      </w:tr>
      <w:tr w:rsidR="007C3884" w:rsidRPr="00244636" w:rsidTr="003124F0">
        <w:trPr>
          <w:cantSplit/>
        </w:trPr>
        <w:tc>
          <w:tcPr>
            <w:tcW w:w="1850" w:type="dxa"/>
          </w:tcPr>
          <w:p w:rsidR="007C3884" w:rsidRPr="00772D9B" w:rsidRDefault="007C3884" w:rsidP="003124F0">
            <w:pPr>
              <w:pStyle w:val="TableSideHeading"/>
              <w:rPr>
                <w:rtl/>
              </w:rPr>
            </w:pPr>
          </w:p>
        </w:tc>
        <w:tc>
          <w:tcPr>
            <w:tcW w:w="617" w:type="dxa"/>
          </w:tcPr>
          <w:p w:rsidR="007C3884" w:rsidRPr="00B23CB5" w:rsidRDefault="007C3884" w:rsidP="003124F0">
            <w:pPr>
              <w:pStyle w:val="TableText"/>
              <w:ind w:right="0"/>
              <w:jc w:val="both"/>
              <w:rPr>
                <w:rtl/>
              </w:rPr>
            </w:pPr>
          </w:p>
        </w:tc>
        <w:tc>
          <w:tcPr>
            <w:tcW w:w="7171" w:type="dxa"/>
            <w:gridSpan w:val="3"/>
          </w:tcPr>
          <w:p w:rsidR="007C3884" w:rsidRPr="00B23CB5" w:rsidRDefault="007C3884" w:rsidP="003124F0">
            <w:pPr>
              <w:pStyle w:val="TableBlock"/>
              <w:rPr>
                <w:rtl/>
              </w:rPr>
            </w:pPr>
            <w:r w:rsidRPr="00B23CB5">
              <w:rPr>
                <w:rtl/>
              </w:rPr>
              <w:t>(ב)     לאחר קבלת עמדת הצדדים להמלצת י</w:t>
            </w:r>
            <w:r w:rsidR="002776FD">
              <w:rPr>
                <w:rtl/>
              </w:rPr>
              <w:t>חידת הסיוע</w:t>
            </w:r>
            <w:r w:rsidRPr="00B23CB5">
              <w:rPr>
                <w:rtl/>
              </w:rPr>
              <w:t xml:space="preserve"> בהתאם לסעיף 7</w:t>
            </w:r>
            <w:r w:rsidR="002776FD">
              <w:rPr>
                <w:rFonts w:hint="cs"/>
                <w:rtl/>
              </w:rPr>
              <w:t>,</w:t>
            </w:r>
            <w:r w:rsidR="002776FD">
              <w:rPr>
                <w:rtl/>
              </w:rPr>
              <w:t xml:space="preserve"> תדווח יחידת הסיוע בטופ</w:t>
            </w:r>
            <w:r w:rsidR="002776FD">
              <w:rPr>
                <w:rFonts w:hint="cs"/>
                <w:rtl/>
              </w:rPr>
              <w:t>ס</w:t>
            </w:r>
            <w:r w:rsidRPr="00B23CB5">
              <w:rPr>
                <w:rtl/>
              </w:rPr>
              <w:t xml:space="preserve"> 2 שבתוספת </w:t>
            </w:r>
            <w:r>
              <w:rPr>
                <w:rFonts w:hint="cs"/>
                <w:rtl/>
              </w:rPr>
              <w:t>הראשונה</w:t>
            </w:r>
            <w:r w:rsidR="002776FD">
              <w:rPr>
                <w:rtl/>
              </w:rPr>
              <w:t xml:space="preserve"> </w:t>
            </w:r>
            <w:r w:rsidR="002776FD">
              <w:rPr>
                <w:rFonts w:hint="cs"/>
                <w:rtl/>
              </w:rPr>
              <w:t>–</w:t>
            </w:r>
            <w:r w:rsidRPr="00B23CB5">
              <w:rPr>
                <w:rtl/>
              </w:rPr>
              <w:t xml:space="preserve"> למ</w:t>
            </w:r>
            <w:r>
              <w:rPr>
                <w:rFonts w:hint="cs"/>
                <w:rtl/>
              </w:rPr>
              <w:t>מ</w:t>
            </w:r>
            <w:r w:rsidRPr="00B23CB5">
              <w:rPr>
                <w:rtl/>
              </w:rPr>
              <w:t xml:space="preserve">ונה </w:t>
            </w:r>
            <w:r w:rsidR="002776FD">
              <w:rPr>
                <w:rtl/>
              </w:rPr>
              <w:t>או לערכאה השיפוטית, לפי העניין</w:t>
            </w:r>
            <w:r w:rsidR="002776FD">
              <w:rPr>
                <w:rFonts w:hint="cs"/>
                <w:rtl/>
              </w:rPr>
              <w:t xml:space="preserve"> – </w:t>
            </w:r>
            <w:r w:rsidRPr="00B23CB5">
              <w:rPr>
                <w:rtl/>
              </w:rPr>
              <w:t xml:space="preserve">על קיום פגישות </w:t>
            </w:r>
            <w:proofErr w:type="spellStart"/>
            <w:r w:rsidRPr="00B23CB5">
              <w:rPr>
                <w:rtl/>
              </w:rPr>
              <w:t>המהו"ת</w:t>
            </w:r>
            <w:proofErr w:type="spellEnd"/>
            <w:r w:rsidRPr="00B23CB5">
              <w:rPr>
                <w:rtl/>
              </w:rPr>
              <w:t xml:space="preserve"> עם הצדדים, על הסכמתם לפנות להליך </w:t>
            </w:r>
            <w:r>
              <w:rPr>
                <w:rFonts w:hint="cs"/>
                <w:rtl/>
              </w:rPr>
              <w:t xml:space="preserve">החלופי </w:t>
            </w:r>
            <w:r w:rsidRPr="00B23CB5">
              <w:rPr>
                <w:rtl/>
              </w:rPr>
              <w:t xml:space="preserve">או על צורך בהתדיינות משפטית, כאמור בסעיף 3(ד).  </w:t>
            </w:r>
          </w:p>
        </w:tc>
      </w:tr>
      <w:tr w:rsidR="007C3884" w:rsidRPr="00244636" w:rsidTr="003124F0">
        <w:trPr>
          <w:cantSplit/>
        </w:trPr>
        <w:tc>
          <w:tcPr>
            <w:tcW w:w="1850" w:type="dxa"/>
          </w:tcPr>
          <w:p w:rsidR="007C3884" w:rsidRPr="00772D9B" w:rsidRDefault="007C3884" w:rsidP="003124F0">
            <w:pPr>
              <w:pStyle w:val="TableSideHeading"/>
              <w:rPr>
                <w:rtl/>
              </w:rPr>
            </w:pPr>
          </w:p>
        </w:tc>
        <w:tc>
          <w:tcPr>
            <w:tcW w:w="617" w:type="dxa"/>
          </w:tcPr>
          <w:p w:rsidR="007C3884" w:rsidRPr="00244636" w:rsidRDefault="007C3884" w:rsidP="003124F0">
            <w:pPr>
              <w:pStyle w:val="TableText"/>
              <w:rPr>
                <w:rtl/>
              </w:rPr>
            </w:pPr>
          </w:p>
        </w:tc>
        <w:tc>
          <w:tcPr>
            <w:tcW w:w="7171" w:type="dxa"/>
            <w:gridSpan w:val="3"/>
          </w:tcPr>
          <w:p w:rsidR="007C3884" w:rsidRPr="00B23CB5" w:rsidRDefault="007C3884" w:rsidP="003124F0">
            <w:pPr>
              <w:pStyle w:val="TableBlock"/>
              <w:rPr>
                <w:rtl/>
              </w:rPr>
            </w:pPr>
            <w:r w:rsidRPr="00B23CB5">
              <w:rPr>
                <w:rtl/>
              </w:rPr>
              <w:t>(ג)     יחידת הסיוע תדווח לממונה על עמדת הצדדים, לרבות היעדר הודע</w:t>
            </w:r>
            <w:r>
              <w:rPr>
                <w:rFonts w:hint="cs"/>
                <w:rtl/>
              </w:rPr>
              <w:t>ה של</w:t>
            </w:r>
            <w:r w:rsidRPr="00B23CB5">
              <w:rPr>
                <w:rtl/>
              </w:rPr>
              <w:t xml:space="preserve"> מי מהצדדים</w:t>
            </w:r>
            <w:r>
              <w:rPr>
                <w:rFonts w:hint="cs"/>
                <w:rtl/>
              </w:rPr>
              <w:t>,</w:t>
            </w:r>
            <w:r w:rsidRPr="00B23CB5">
              <w:rPr>
                <w:rtl/>
              </w:rPr>
              <w:t xml:space="preserve"> לא יאוחר מתום 30 ימים ממועד פגישת </w:t>
            </w:r>
            <w:proofErr w:type="spellStart"/>
            <w:r w:rsidRPr="00B23CB5">
              <w:rPr>
                <w:rtl/>
              </w:rPr>
              <w:t>המהו"ת</w:t>
            </w:r>
            <w:proofErr w:type="spellEnd"/>
            <w:r w:rsidRPr="00B23CB5">
              <w:rPr>
                <w:rtl/>
              </w:rPr>
              <w:t xml:space="preserve"> האחרונה</w:t>
            </w:r>
            <w:r>
              <w:rPr>
                <w:rFonts w:hint="cs"/>
                <w:rtl/>
              </w:rPr>
              <w:t>;</w:t>
            </w:r>
            <w:r w:rsidRPr="00B23CB5">
              <w:rPr>
                <w:rtl/>
              </w:rPr>
              <w:t xml:space="preserve"> במקרה של חוסר התייצבות מי מהצדדים לפגי</w:t>
            </w:r>
            <w:r>
              <w:rPr>
                <w:rFonts w:hint="cs"/>
                <w:rtl/>
              </w:rPr>
              <w:t>ש</w:t>
            </w:r>
            <w:r w:rsidRPr="00B23CB5">
              <w:rPr>
                <w:rtl/>
              </w:rPr>
              <w:t xml:space="preserve">ת </w:t>
            </w:r>
            <w:proofErr w:type="spellStart"/>
            <w:r w:rsidRPr="00B23CB5">
              <w:rPr>
                <w:rtl/>
              </w:rPr>
              <w:t>המהו"ת</w:t>
            </w:r>
            <w:proofErr w:type="spellEnd"/>
            <w:r w:rsidRPr="00B23CB5">
              <w:rPr>
                <w:rtl/>
              </w:rPr>
              <w:t xml:space="preserve"> בענייני המשפחה, </w:t>
            </w:r>
            <w:r>
              <w:rPr>
                <w:rFonts w:hint="cs"/>
                <w:rtl/>
              </w:rPr>
              <w:t xml:space="preserve">תדווח יחידת הסיוע כאמור </w:t>
            </w:r>
            <w:r w:rsidRPr="00B23CB5">
              <w:rPr>
                <w:rtl/>
              </w:rPr>
              <w:t>לא</w:t>
            </w:r>
            <w:r w:rsidR="002776FD">
              <w:rPr>
                <w:rtl/>
              </w:rPr>
              <w:t xml:space="preserve"> יאוחר מתום 7 ימים מהמועד שבו </w:t>
            </w:r>
            <w:proofErr w:type="spellStart"/>
            <w:r w:rsidR="002776FD">
              <w:rPr>
                <w:rtl/>
              </w:rPr>
              <w:t>ה</w:t>
            </w:r>
            <w:r w:rsidRPr="00B23CB5">
              <w:rPr>
                <w:rtl/>
              </w:rPr>
              <w:t>יתה</w:t>
            </w:r>
            <w:proofErr w:type="spellEnd"/>
            <w:r w:rsidRPr="00B23CB5">
              <w:rPr>
                <w:rtl/>
              </w:rPr>
              <w:t xml:space="preserve"> אמורה להתקיים.</w:t>
            </w:r>
          </w:p>
        </w:tc>
      </w:tr>
      <w:tr w:rsidR="007C3884" w:rsidRPr="00244636" w:rsidTr="003124F0">
        <w:trPr>
          <w:cantSplit/>
        </w:trPr>
        <w:tc>
          <w:tcPr>
            <w:tcW w:w="1850" w:type="dxa"/>
          </w:tcPr>
          <w:p w:rsidR="007C3884" w:rsidRPr="00772D9B" w:rsidRDefault="007C3884" w:rsidP="003124F0">
            <w:pPr>
              <w:pStyle w:val="TableSideHeading"/>
              <w:rPr>
                <w:rtl/>
              </w:rPr>
            </w:pPr>
          </w:p>
        </w:tc>
        <w:tc>
          <w:tcPr>
            <w:tcW w:w="617" w:type="dxa"/>
          </w:tcPr>
          <w:p w:rsidR="007C3884" w:rsidRPr="00B23CB5" w:rsidRDefault="007C3884" w:rsidP="003124F0">
            <w:pPr>
              <w:pStyle w:val="TableText"/>
              <w:ind w:right="0"/>
              <w:jc w:val="both"/>
              <w:rPr>
                <w:rtl/>
              </w:rPr>
            </w:pPr>
          </w:p>
        </w:tc>
        <w:tc>
          <w:tcPr>
            <w:tcW w:w="7171" w:type="dxa"/>
            <w:gridSpan w:val="3"/>
          </w:tcPr>
          <w:p w:rsidR="007C3884" w:rsidRPr="00B23CB5" w:rsidRDefault="007C3884" w:rsidP="003124F0">
            <w:pPr>
              <w:pStyle w:val="TableBlock"/>
              <w:rPr>
                <w:rtl/>
              </w:rPr>
            </w:pPr>
            <w:r w:rsidRPr="00B23CB5">
              <w:rPr>
                <w:rtl/>
              </w:rPr>
              <w:t>(ד)</w:t>
            </w:r>
            <w:r w:rsidRPr="00B23CB5">
              <w:rPr>
                <w:rtl/>
              </w:rPr>
              <w:tab/>
              <w:t xml:space="preserve">דיווח יחידת הסיוע יכלול </w:t>
            </w:r>
            <w:r w:rsidRPr="00B23CB5">
              <w:rPr>
                <w:rFonts w:hint="eastAsia"/>
                <w:rtl/>
              </w:rPr>
              <w:t>הערכה</w:t>
            </w:r>
            <w:r w:rsidRPr="00B23CB5">
              <w:rPr>
                <w:rtl/>
              </w:rPr>
              <w:t xml:space="preserve"> </w:t>
            </w:r>
            <w:r w:rsidRPr="00B23CB5">
              <w:rPr>
                <w:rFonts w:hint="eastAsia"/>
                <w:rtl/>
              </w:rPr>
              <w:t>של</w:t>
            </w:r>
            <w:r w:rsidRPr="00B23CB5">
              <w:rPr>
                <w:rtl/>
              </w:rPr>
              <w:t xml:space="preserve"> </w:t>
            </w:r>
            <w:r w:rsidRPr="00B23CB5">
              <w:rPr>
                <w:rFonts w:hint="eastAsia"/>
                <w:rtl/>
              </w:rPr>
              <w:t>התאמת</w:t>
            </w:r>
            <w:r w:rsidRPr="00B23CB5">
              <w:rPr>
                <w:rtl/>
              </w:rPr>
              <w:t xml:space="preserve"> הסכסוך המשפחתי בין הצדדים </w:t>
            </w:r>
            <w:r>
              <w:rPr>
                <w:rFonts w:hint="cs"/>
                <w:rtl/>
              </w:rPr>
              <w:t xml:space="preserve">ליישובו </w:t>
            </w:r>
            <w:r w:rsidRPr="00B23CB5">
              <w:rPr>
                <w:rFonts w:hint="eastAsia"/>
                <w:rtl/>
              </w:rPr>
              <w:t>בדרכים</w:t>
            </w:r>
            <w:r w:rsidRPr="00B23CB5">
              <w:rPr>
                <w:rtl/>
              </w:rPr>
              <w:t xml:space="preserve"> </w:t>
            </w:r>
            <w:r w:rsidRPr="00B23CB5">
              <w:rPr>
                <w:rFonts w:hint="eastAsia"/>
                <w:rtl/>
              </w:rPr>
              <w:t>חלופיות</w:t>
            </w:r>
            <w:r w:rsidRPr="00B23CB5">
              <w:rPr>
                <w:rtl/>
              </w:rPr>
              <w:t>, תוך ציון המנגנון המ</w:t>
            </w:r>
            <w:r>
              <w:rPr>
                <w:rFonts w:hint="cs"/>
                <w:rtl/>
              </w:rPr>
              <w:t>ו</w:t>
            </w:r>
            <w:r w:rsidRPr="00B23CB5">
              <w:rPr>
                <w:rtl/>
              </w:rPr>
              <w:t xml:space="preserve">מלץ ליישוב הסכסוך: ייעוץ, גישור, גירושין בשיתוף פעולה, טיפול משפחתי או זוגי ועוד מנגנונים חלופיים ליישוב הסכסוך המשפחתי (להלן – ההליך החלופי). </w:t>
            </w:r>
          </w:p>
        </w:tc>
      </w:tr>
      <w:tr w:rsidR="007C3884" w:rsidRPr="00244636" w:rsidTr="003124F0">
        <w:trPr>
          <w:cantSplit/>
        </w:trPr>
        <w:tc>
          <w:tcPr>
            <w:tcW w:w="1850" w:type="dxa"/>
          </w:tcPr>
          <w:p w:rsidR="007C3884" w:rsidRPr="00C278E3" w:rsidRDefault="007C3884" w:rsidP="003124F0">
            <w:pPr>
              <w:pStyle w:val="TableSideHeading"/>
              <w:rPr>
                <w:rtl/>
              </w:rPr>
            </w:pPr>
            <w:r w:rsidRPr="00772D9B">
              <w:rPr>
                <w:rtl/>
              </w:rPr>
              <w:t>הסכמ</w:t>
            </w:r>
            <w:r w:rsidRPr="00504DF9">
              <w:rPr>
                <w:rtl/>
              </w:rPr>
              <w:t xml:space="preserve">ת הצדדים להפניית הסכסוך להליך </w:t>
            </w:r>
            <w:r w:rsidRPr="00C278E3">
              <w:rPr>
                <w:rtl/>
              </w:rPr>
              <w:t>חלופי</w:t>
            </w:r>
          </w:p>
        </w:tc>
        <w:tc>
          <w:tcPr>
            <w:tcW w:w="617" w:type="dxa"/>
          </w:tcPr>
          <w:p w:rsidR="007C3884" w:rsidRPr="00B23CB5" w:rsidRDefault="007C3884" w:rsidP="003124F0">
            <w:pPr>
              <w:pStyle w:val="TableText"/>
              <w:ind w:right="0"/>
              <w:jc w:val="both"/>
              <w:rPr>
                <w:rtl/>
              </w:rPr>
            </w:pPr>
            <w:r w:rsidRPr="00B23CB5">
              <w:rPr>
                <w:rtl/>
              </w:rPr>
              <w:t>7.</w:t>
            </w:r>
          </w:p>
        </w:tc>
        <w:tc>
          <w:tcPr>
            <w:tcW w:w="7171" w:type="dxa"/>
            <w:gridSpan w:val="3"/>
          </w:tcPr>
          <w:p w:rsidR="007C3884" w:rsidRPr="00B23CB5" w:rsidRDefault="007C3884" w:rsidP="002776FD">
            <w:pPr>
              <w:pStyle w:val="TableBlock"/>
              <w:rPr>
                <w:rtl/>
              </w:rPr>
            </w:pPr>
            <w:r w:rsidRPr="00B23CB5">
              <w:rPr>
                <w:rtl/>
              </w:rPr>
              <w:t>(א)</w:t>
            </w:r>
            <w:r w:rsidRPr="00B23CB5">
              <w:rPr>
                <w:rtl/>
              </w:rPr>
              <w:tab/>
              <w:t xml:space="preserve">הצדדים יודיעו ליחידת הסיוע בתוך 14 ימים מיום פגישת </w:t>
            </w:r>
            <w:proofErr w:type="spellStart"/>
            <w:r w:rsidRPr="00B23CB5">
              <w:rPr>
                <w:rtl/>
              </w:rPr>
              <w:t>המהו"ת</w:t>
            </w:r>
            <w:proofErr w:type="spellEnd"/>
            <w:r w:rsidRPr="00B23CB5">
              <w:rPr>
                <w:rtl/>
              </w:rPr>
              <w:t xml:space="preserve"> האחרונה </w:t>
            </w:r>
            <w:r>
              <w:rPr>
                <w:rFonts w:hint="cs"/>
                <w:rtl/>
              </w:rPr>
              <w:t>א</w:t>
            </w:r>
            <w:r w:rsidRPr="005330C2">
              <w:rPr>
                <w:rtl/>
              </w:rPr>
              <w:t xml:space="preserve">ם </w:t>
            </w:r>
            <w:r w:rsidRPr="005330C2">
              <w:rPr>
                <w:rFonts w:hint="cs"/>
                <w:rtl/>
              </w:rPr>
              <w:t xml:space="preserve">הגיעו לידי הסכמה על יישוב הסכסוך, כולו או מקצתו, או על </w:t>
            </w:r>
            <w:r>
              <w:rPr>
                <w:rFonts w:hint="cs"/>
                <w:rtl/>
              </w:rPr>
              <w:t>רצונם להפנות את הסכסוך להליך חלופי</w:t>
            </w:r>
            <w:r w:rsidRPr="005330C2">
              <w:rPr>
                <w:rFonts w:hint="cs"/>
                <w:rtl/>
              </w:rPr>
              <w:t xml:space="preserve">, </w:t>
            </w:r>
            <w:r w:rsidRPr="005330C2">
              <w:rPr>
                <w:rtl/>
              </w:rPr>
              <w:t xml:space="preserve">או שהם או מי מהם מעוניינים </w:t>
            </w:r>
            <w:r w:rsidRPr="005330C2">
              <w:rPr>
                <w:rFonts w:hint="cs"/>
                <w:rtl/>
              </w:rPr>
              <w:t>להגיש תובענה ל</w:t>
            </w:r>
            <w:r w:rsidRPr="005330C2">
              <w:rPr>
                <w:rtl/>
              </w:rPr>
              <w:t>ערכאה השיפוטית.</w:t>
            </w:r>
          </w:p>
        </w:tc>
      </w:tr>
      <w:tr w:rsidR="007C3884" w:rsidRPr="00244636" w:rsidTr="003124F0">
        <w:trPr>
          <w:cantSplit/>
        </w:trPr>
        <w:tc>
          <w:tcPr>
            <w:tcW w:w="1850" w:type="dxa"/>
          </w:tcPr>
          <w:p w:rsidR="007C3884" w:rsidRPr="00772D9B" w:rsidRDefault="007C3884" w:rsidP="003124F0">
            <w:pPr>
              <w:pStyle w:val="TableSideHeading"/>
              <w:rPr>
                <w:rtl/>
              </w:rPr>
            </w:pPr>
          </w:p>
        </w:tc>
        <w:tc>
          <w:tcPr>
            <w:tcW w:w="617" w:type="dxa"/>
          </w:tcPr>
          <w:p w:rsidR="007C3884" w:rsidRPr="00244636" w:rsidRDefault="007C3884" w:rsidP="003124F0">
            <w:pPr>
              <w:pStyle w:val="TableText"/>
              <w:rPr>
                <w:rtl/>
              </w:rPr>
            </w:pPr>
          </w:p>
        </w:tc>
        <w:tc>
          <w:tcPr>
            <w:tcW w:w="7171" w:type="dxa"/>
            <w:gridSpan w:val="3"/>
          </w:tcPr>
          <w:p w:rsidR="007C3884" w:rsidRPr="00B23CB5" w:rsidRDefault="007C3884" w:rsidP="003124F0">
            <w:pPr>
              <w:pStyle w:val="TableBlock"/>
              <w:rPr>
                <w:rtl/>
              </w:rPr>
            </w:pPr>
            <w:r w:rsidRPr="00B23CB5">
              <w:rPr>
                <w:rtl/>
              </w:rPr>
              <w:t xml:space="preserve">(ב)   הצדדים רשאים להודיע ליחידת הסיוע על רצונם להפנות את הסכסוך להליך חלופי במסגרת פרטית במקום </w:t>
            </w:r>
            <w:r>
              <w:rPr>
                <w:rFonts w:hint="cs"/>
                <w:rtl/>
              </w:rPr>
              <w:t>ביחידת הסיוע</w:t>
            </w:r>
            <w:r w:rsidRPr="00B23CB5">
              <w:rPr>
                <w:rtl/>
              </w:rPr>
              <w:t xml:space="preserve"> שליד הערכאה השיפוטית, ואם כל הצדדים לתובענה הסכימו לכך, הם יוזמנו לפגישה ראשונה, אשר תתקיים בתוך </w:t>
            </w:r>
            <w:r w:rsidRPr="00B23CB5">
              <w:rPr>
                <w:rFonts w:hint="cs"/>
                <w:rtl/>
              </w:rPr>
              <w:t xml:space="preserve">21 עד 30 </w:t>
            </w:r>
            <w:r w:rsidRPr="00B23CB5">
              <w:rPr>
                <w:rtl/>
              </w:rPr>
              <w:t>ימים</w:t>
            </w:r>
            <w:r w:rsidRPr="00B23CB5">
              <w:rPr>
                <w:rFonts w:hint="cs"/>
                <w:rtl/>
              </w:rPr>
              <w:t>,</w:t>
            </w:r>
            <w:r w:rsidRPr="00B23CB5">
              <w:rPr>
                <w:rtl/>
              </w:rPr>
              <w:t xml:space="preserve"> </w:t>
            </w:r>
            <w:r w:rsidRPr="00B23CB5">
              <w:rPr>
                <w:rFonts w:hint="cs"/>
                <w:rtl/>
              </w:rPr>
              <w:t xml:space="preserve">לכל המאוחר, </w:t>
            </w:r>
            <w:r w:rsidRPr="00B23CB5">
              <w:rPr>
                <w:rtl/>
              </w:rPr>
              <w:t>מיום קבלת המלצת יחידת הסיוע.</w:t>
            </w:r>
          </w:p>
        </w:tc>
      </w:tr>
      <w:tr w:rsidR="007C3884" w:rsidRPr="00244636" w:rsidTr="003124F0">
        <w:trPr>
          <w:cantSplit/>
        </w:trPr>
        <w:tc>
          <w:tcPr>
            <w:tcW w:w="1850" w:type="dxa"/>
          </w:tcPr>
          <w:p w:rsidR="007C3884" w:rsidRPr="00772D9B" w:rsidRDefault="007C3884" w:rsidP="003124F0">
            <w:pPr>
              <w:pStyle w:val="TableSideHeading"/>
              <w:rPr>
                <w:rtl/>
              </w:rPr>
            </w:pPr>
          </w:p>
        </w:tc>
        <w:tc>
          <w:tcPr>
            <w:tcW w:w="617" w:type="dxa"/>
          </w:tcPr>
          <w:p w:rsidR="007C3884" w:rsidRPr="00B23CB5" w:rsidRDefault="007C3884" w:rsidP="003124F0">
            <w:pPr>
              <w:pStyle w:val="TableText"/>
              <w:ind w:right="0"/>
              <w:jc w:val="both"/>
              <w:rPr>
                <w:rtl/>
              </w:rPr>
            </w:pPr>
          </w:p>
        </w:tc>
        <w:tc>
          <w:tcPr>
            <w:tcW w:w="7171" w:type="dxa"/>
            <w:gridSpan w:val="3"/>
          </w:tcPr>
          <w:p w:rsidR="007C3884" w:rsidRPr="00B23CB5" w:rsidRDefault="007C3884" w:rsidP="003124F0">
            <w:pPr>
              <w:pStyle w:val="TableBlock"/>
              <w:rPr>
                <w:rtl/>
              </w:rPr>
            </w:pPr>
            <w:r w:rsidRPr="00B23CB5">
              <w:rPr>
                <w:rtl/>
              </w:rPr>
              <w:t>(ג)     ההליך החלופי יתקיים באמצעות מומחה ליישוב סכסוכי משפחה, כהגדרת</w:t>
            </w:r>
            <w:r w:rsidRPr="00B23CB5">
              <w:rPr>
                <w:rFonts w:hint="cs"/>
                <w:rtl/>
              </w:rPr>
              <w:t>ו</w:t>
            </w:r>
            <w:r w:rsidRPr="00B23CB5">
              <w:rPr>
                <w:rtl/>
              </w:rPr>
              <w:t xml:space="preserve"> בחוק זה.</w:t>
            </w:r>
          </w:p>
        </w:tc>
      </w:tr>
      <w:tr w:rsidR="007C3884" w:rsidRPr="00244636" w:rsidTr="003124F0">
        <w:trPr>
          <w:cantSplit/>
        </w:trPr>
        <w:tc>
          <w:tcPr>
            <w:tcW w:w="1850" w:type="dxa"/>
          </w:tcPr>
          <w:p w:rsidR="007C3884" w:rsidRPr="00504DF9" w:rsidRDefault="007C3884" w:rsidP="003124F0">
            <w:pPr>
              <w:pStyle w:val="TableSideHeading"/>
              <w:rPr>
                <w:rtl/>
              </w:rPr>
            </w:pPr>
            <w:r w:rsidRPr="00772D9B">
              <w:rPr>
                <w:rtl/>
              </w:rPr>
              <w:t>תקופת הניסיון ליישוב הסכסוך</w:t>
            </w:r>
          </w:p>
        </w:tc>
        <w:tc>
          <w:tcPr>
            <w:tcW w:w="617" w:type="dxa"/>
          </w:tcPr>
          <w:p w:rsidR="007C3884" w:rsidRPr="00B23CB5" w:rsidRDefault="007C3884" w:rsidP="003124F0">
            <w:pPr>
              <w:pStyle w:val="TableText"/>
              <w:ind w:right="0"/>
              <w:jc w:val="both"/>
              <w:rPr>
                <w:rtl/>
              </w:rPr>
            </w:pPr>
            <w:r w:rsidRPr="00B23CB5">
              <w:rPr>
                <w:rtl/>
              </w:rPr>
              <w:t>8.</w:t>
            </w:r>
          </w:p>
        </w:tc>
        <w:tc>
          <w:tcPr>
            <w:tcW w:w="7171" w:type="dxa"/>
            <w:gridSpan w:val="3"/>
          </w:tcPr>
          <w:p w:rsidR="007C3884" w:rsidRPr="00B23CB5" w:rsidRDefault="007C3884" w:rsidP="003124F0">
            <w:pPr>
              <w:pStyle w:val="TableBlock"/>
              <w:rPr>
                <w:rtl/>
              </w:rPr>
            </w:pPr>
            <w:r w:rsidRPr="00B23CB5">
              <w:rPr>
                <w:rtl/>
              </w:rPr>
              <w:t xml:space="preserve">(א)     הוגשה תובענה לפי סעיף 3(א), </w:t>
            </w:r>
            <w:r>
              <w:rPr>
                <w:rFonts w:hint="cs"/>
                <w:rtl/>
              </w:rPr>
              <w:t xml:space="preserve">לא יגישו הצדדים </w:t>
            </w:r>
            <w:r w:rsidRPr="00B23CB5">
              <w:rPr>
                <w:rtl/>
              </w:rPr>
              <w:t xml:space="preserve">תובענה בסכסוך המשפחתי בכל ערכאה שיפוטית, ולא תדון ערכאה שיפוטית בסכסוך כאמור, לרבות בשאלת הסמכות לדון בו, במשך תקופה של </w:t>
            </w:r>
            <w:r w:rsidRPr="00B23CB5">
              <w:rPr>
                <w:rFonts w:hint="cs"/>
                <w:rtl/>
              </w:rPr>
              <w:t>90</w:t>
            </w:r>
            <w:r w:rsidRPr="00B23CB5">
              <w:rPr>
                <w:rtl/>
              </w:rPr>
              <w:t xml:space="preserve"> ימים מיום הגשת התובענה </w:t>
            </w:r>
            <w:r>
              <w:rPr>
                <w:rFonts w:hint="cs"/>
                <w:rtl/>
              </w:rPr>
              <w:t>כאמור</w:t>
            </w:r>
            <w:r w:rsidRPr="00B23CB5">
              <w:rPr>
                <w:rtl/>
              </w:rPr>
              <w:t xml:space="preserve"> (להלן – תקופת הנ</w:t>
            </w:r>
            <w:r>
              <w:rPr>
                <w:rFonts w:hint="cs"/>
                <w:rtl/>
              </w:rPr>
              <w:t>י</w:t>
            </w:r>
            <w:r w:rsidRPr="00B23CB5">
              <w:rPr>
                <w:rtl/>
              </w:rPr>
              <w:t xml:space="preserve">סיון ליישוב הסכסוך), והכל בכפוף לאמור </w:t>
            </w:r>
            <w:r>
              <w:rPr>
                <w:rFonts w:hint="cs"/>
                <w:rtl/>
              </w:rPr>
              <w:t xml:space="preserve">בסעיף 12 </w:t>
            </w:r>
            <w:r w:rsidRPr="00B23CB5">
              <w:rPr>
                <w:rtl/>
              </w:rPr>
              <w:t xml:space="preserve"> לעניין </w:t>
            </w:r>
            <w:proofErr w:type="spellStart"/>
            <w:r w:rsidRPr="00B23CB5">
              <w:rPr>
                <w:rtl/>
              </w:rPr>
              <w:t>הסעדים</w:t>
            </w:r>
            <w:proofErr w:type="spellEnd"/>
            <w:r w:rsidRPr="00B23CB5">
              <w:rPr>
                <w:rtl/>
              </w:rPr>
              <w:t xml:space="preserve"> הזמניים.</w:t>
            </w:r>
          </w:p>
        </w:tc>
      </w:tr>
      <w:tr w:rsidR="007C3884" w:rsidRPr="00244636" w:rsidTr="003124F0">
        <w:trPr>
          <w:cantSplit/>
        </w:trPr>
        <w:tc>
          <w:tcPr>
            <w:tcW w:w="1850" w:type="dxa"/>
          </w:tcPr>
          <w:p w:rsidR="007C3884" w:rsidRPr="00772D9B" w:rsidRDefault="007C3884" w:rsidP="003124F0">
            <w:pPr>
              <w:pStyle w:val="TableSideHeading"/>
              <w:rPr>
                <w:rtl/>
              </w:rPr>
            </w:pPr>
          </w:p>
        </w:tc>
        <w:tc>
          <w:tcPr>
            <w:tcW w:w="617" w:type="dxa"/>
          </w:tcPr>
          <w:p w:rsidR="007C3884" w:rsidRPr="00B23CB5" w:rsidRDefault="007C3884" w:rsidP="003124F0">
            <w:pPr>
              <w:pStyle w:val="TableText"/>
              <w:ind w:right="0"/>
              <w:jc w:val="both"/>
              <w:rPr>
                <w:rtl/>
              </w:rPr>
            </w:pPr>
          </w:p>
        </w:tc>
        <w:tc>
          <w:tcPr>
            <w:tcW w:w="7171" w:type="dxa"/>
            <w:gridSpan w:val="3"/>
          </w:tcPr>
          <w:p w:rsidR="007C3884" w:rsidRPr="00B23CB5" w:rsidRDefault="007C3884" w:rsidP="002776FD">
            <w:pPr>
              <w:pStyle w:val="TableBlock"/>
              <w:rPr>
                <w:rtl/>
              </w:rPr>
            </w:pPr>
            <w:r w:rsidRPr="00B23CB5">
              <w:rPr>
                <w:rtl/>
              </w:rPr>
              <w:t xml:space="preserve">(ב)     הודיעו יחידת הסיוע או המומחה ליישוב סכסוך משפחתי לערכאה השיפוטית כי הצדדים הסכימו להמשיך בהליך ליישוב הסכסוך בהסכמה, תוארך תקופת </w:t>
            </w:r>
            <w:proofErr w:type="spellStart"/>
            <w:r w:rsidRPr="00B23CB5">
              <w:rPr>
                <w:rtl/>
              </w:rPr>
              <w:t>הנסיון</w:t>
            </w:r>
            <w:proofErr w:type="spellEnd"/>
            <w:r w:rsidRPr="00B23CB5">
              <w:rPr>
                <w:rtl/>
              </w:rPr>
              <w:t xml:space="preserve"> ליישוב הסכסוך ב-45 ימים נוספים או במשך תקופה ארוכה יותר </w:t>
            </w:r>
            <w:r>
              <w:rPr>
                <w:rFonts w:hint="cs"/>
                <w:rtl/>
              </w:rPr>
              <w:t>בהתאם לקביעת ה</w:t>
            </w:r>
            <w:r w:rsidRPr="00B23CB5">
              <w:rPr>
                <w:rtl/>
              </w:rPr>
              <w:t xml:space="preserve">ערכאה השיפוטית בהסכמת הצדדים (להלן – תקופת </w:t>
            </w:r>
            <w:proofErr w:type="spellStart"/>
            <w:r w:rsidRPr="00B23CB5">
              <w:rPr>
                <w:rtl/>
              </w:rPr>
              <w:t>הנסיון</w:t>
            </w:r>
            <w:proofErr w:type="spellEnd"/>
            <w:r w:rsidRPr="00B23CB5">
              <w:rPr>
                <w:rtl/>
              </w:rPr>
              <w:t xml:space="preserve"> ליישוב הסכסוך), והכל בכפוף לאמור </w:t>
            </w:r>
            <w:r>
              <w:rPr>
                <w:rFonts w:hint="cs"/>
                <w:rtl/>
              </w:rPr>
              <w:t>בסעיף 12</w:t>
            </w:r>
            <w:r w:rsidRPr="00B23CB5">
              <w:rPr>
                <w:rtl/>
              </w:rPr>
              <w:t xml:space="preserve"> לעניין </w:t>
            </w:r>
            <w:proofErr w:type="spellStart"/>
            <w:r w:rsidRPr="00B23CB5">
              <w:rPr>
                <w:rtl/>
              </w:rPr>
              <w:t>הסעדים</w:t>
            </w:r>
            <w:proofErr w:type="spellEnd"/>
            <w:r w:rsidRPr="00B23CB5">
              <w:rPr>
                <w:rtl/>
              </w:rPr>
              <w:t xml:space="preserve"> הזמניים.</w:t>
            </w:r>
          </w:p>
        </w:tc>
      </w:tr>
      <w:tr w:rsidR="007C3884" w:rsidRPr="00244636" w:rsidTr="003124F0">
        <w:trPr>
          <w:cantSplit/>
        </w:trPr>
        <w:tc>
          <w:tcPr>
            <w:tcW w:w="1850" w:type="dxa"/>
          </w:tcPr>
          <w:p w:rsidR="007C3884" w:rsidRPr="00772D9B" w:rsidRDefault="007C3884" w:rsidP="003124F0">
            <w:pPr>
              <w:pStyle w:val="TableSideHeading"/>
              <w:rPr>
                <w:rtl/>
              </w:rPr>
            </w:pPr>
          </w:p>
        </w:tc>
        <w:tc>
          <w:tcPr>
            <w:tcW w:w="617" w:type="dxa"/>
          </w:tcPr>
          <w:p w:rsidR="007C3884" w:rsidRPr="00B23CB5" w:rsidRDefault="007C3884" w:rsidP="003124F0">
            <w:pPr>
              <w:pStyle w:val="TableText"/>
              <w:ind w:right="0"/>
              <w:jc w:val="both"/>
              <w:rPr>
                <w:rtl/>
              </w:rPr>
            </w:pPr>
          </w:p>
        </w:tc>
        <w:tc>
          <w:tcPr>
            <w:tcW w:w="7171" w:type="dxa"/>
            <w:gridSpan w:val="3"/>
          </w:tcPr>
          <w:p w:rsidR="007C3884" w:rsidRPr="00B23CB5" w:rsidRDefault="007C3884" w:rsidP="003124F0">
            <w:pPr>
              <w:pStyle w:val="TableBlock"/>
              <w:rPr>
                <w:rtl/>
              </w:rPr>
            </w:pPr>
            <w:r w:rsidRPr="00B23CB5">
              <w:rPr>
                <w:rtl/>
              </w:rPr>
              <w:t xml:space="preserve">(ג)     יחידת הסיוע או המומחה ליישוב סכסוך משפחתי ידווחו לממונה על סיום ההליך החלופי, בין באמצעות הגעה להסכם ובין בהפסקתו מסיבה כלשהי ביוזמת מי מהצדדים, לרבות במצב של נתק ממי מהצדדים למשך 60 ימים רצופים. </w:t>
            </w:r>
          </w:p>
        </w:tc>
      </w:tr>
      <w:tr w:rsidR="007C3884" w:rsidRPr="00244636" w:rsidTr="003124F0">
        <w:trPr>
          <w:cantSplit/>
        </w:trPr>
        <w:tc>
          <w:tcPr>
            <w:tcW w:w="1850" w:type="dxa"/>
          </w:tcPr>
          <w:p w:rsidR="007C3884" w:rsidRPr="00504DF9" w:rsidRDefault="007C3884" w:rsidP="003124F0">
            <w:pPr>
              <w:pStyle w:val="TableSideHeading"/>
              <w:rPr>
                <w:rtl/>
              </w:rPr>
            </w:pPr>
            <w:r w:rsidRPr="00772D9B">
              <w:rPr>
                <w:rtl/>
              </w:rPr>
              <w:t>קיום התדיינות משפטית</w:t>
            </w:r>
          </w:p>
        </w:tc>
        <w:tc>
          <w:tcPr>
            <w:tcW w:w="617" w:type="dxa"/>
          </w:tcPr>
          <w:p w:rsidR="007C3884" w:rsidRPr="00B23CB5" w:rsidRDefault="007C3884" w:rsidP="003124F0">
            <w:pPr>
              <w:pStyle w:val="TableText"/>
              <w:ind w:right="0"/>
              <w:jc w:val="both"/>
              <w:rPr>
                <w:rtl/>
              </w:rPr>
            </w:pPr>
            <w:r w:rsidRPr="00B23CB5">
              <w:rPr>
                <w:rtl/>
              </w:rPr>
              <w:t>9.</w:t>
            </w:r>
          </w:p>
        </w:tc>
        <w:tc>
          <w:tcPr>
            <w:tcW w:w="7171" w:type="dxa"/>
            <w:gridSpan w:val="3"/>
          </w:tcPr>
          <w:p w:rsidR="007C3884" w:rsidRPr="00B23CB5" w:rsidRDefault="007C3884" w:rsidP="002776FD">
            <w:pPr>
              <w:pStyle w:val="TableBlock"/>
              <w:rPr>
                <w:rtl/>
              </w:rPr>
            </w:pPr>
            <w:r w:rsidRPr="00B23CB5">
              <w:rPr>
                <w:rtl/>
              </w:rPr>
              <w:t>(א)</w:t>
            </w:r>
            <w:r w:rsidRPr="00B23CB5">
              <w:rPr>
                <w:rtl/>
              </w:rPr>
              <w:tab/>
            </w:r>
            <w:r w:rsidRPr="005330C2">
              <w:rPr>
                <w:rFonts w:hint="cs"/>
                <w:rtl/>
              </w:rPr>
              <w:t>לא הושגה הסכמה בין הצדדים להמשיך בהליך ליישוב הסכסוך או חלפה תקופת הניסיון ליישוב הסכסוך,</w:t>
            </w:r>
            <w:r>
              <w:rPr>
                <w:rFonts w:hint="cs"/>
                <w:rtl/>
              </w:rPr>
              <w:t xml:space="preserve"> י</w:t>
            </w:r>
            <w:r w:rsidRPr="00B23CB5">
              <w:rPr>
                <w:rtl/>
              </w:rPr>
              <w:t xml:space="preserve">ודיעו יחידת הסיוע או המומחה ליישוב סכסוך משפחתי </w:t>
            </w:r>
            <w:r>
              <w:rPr>
                <w:rFonts w:hint="cs"/>
                <w:rtl/>
              </w:rPr>
              <w:t xml:space="preserve">לצדדים ולערכאה השיפוטית </w:t>
            </w:r>
            <w:r w:rsidRPr="00B23CB5">
              <w:rPr>
                <w:rtl/>
              </w:rPr>
              <w:t>לפי טופס 2 שבתוספת</w:t>
            </w:r>
            <w:r>
              <w:rPr>
                <w:rFonts w:hint="cs"/>
                <w:rtl/>
              </w:rPr>
              <w:t xml:space="preserve"> הראשונה</w:t>
            </w:r>
            <w:r w:rsidRPr="00B23CB5">
              <w:rPr>
                <w:rtl/>
              </w:rPr>
              <w:t xml:space="preserve">, </w:t>
            </w:r>
            <w:r>
              <w:rPr>
                <w:rFonts w:hint="cs"/>
                <w:rtl/>
              </w:rPr>
              <w:t xml:space="preserve">כי </w:t>
            </w:r>
            <w:r w:rsidRPr="00B23CB5">
              <w:rPr>
                <w:rtl/>
              </w:rPr>
              <w:t xml:space="preserve">רשאי כל אחד מבעלי הדין להגיש כתב תביעה לאחר 14 ימים מיום קבלת ההודעה, ובתוך 90 </w:t>
            </w:r>
            <w:r w:rsidR="002776FD">
              <w:rPr>
                <w:rFonts w:hint="cs"/>
                <w:rtl/>
              </w:rPr>
              <w:t>ימים</w:t>
            </w:r>
            <w:r w:rsidRPr="00B23CB5">
              <w:rPr>
                <w:rtl/>
              </w:rPr>
              <w:t xml:space="preserve">, </w:t>
            </w:r>
            <w:r>
              <w:rPr>
                <w:rFonts w:hint="cs"/>
                <w:rtl/>
              </w:rPr>
              <w:t>ל</w:t>
            </w:r>
            <w:r w:rsidRPr="00B23CB5">
              <w:rPr>
                <w:rtl/>
              </w:rPr>
              <w:t xml:space="preserve">ערכאה שיפוטית אליה הגיש את התובענה </w:t>
            </w:r>
            <w:r>
              <w:rPr>
                <w:rFonts w:hint="cs"/>
                <w:rtl/>
              </w:rPr>
              <w:t>הראשונה</w:t>
            </w:r>
            <w:r w:rsidRPr="00B23CB5">
              <w:rPr>
                <w:rtl/>
              </w:rPr>
              <w:t>, ויראו את מועד הגשת התובענה, לפי סעיף 3, כמועד הקובע לכל דבר ועניין, לרבות בשאלת סמכות ה</w:t>
            </w:r>
            <w:r>
              <w:rPr>
                <w:rFonts w:hint="cs"/>
                <w:rtl/>
              </w:rPr>
              <w:t>שיפוט</w:t>
            </w:r>
            <w:r w:rsidRPr="00B23CB5">
              <w:rPr>
                <w:rtl/>
              </w:rPr>
              <w:t xml:space="preserve">. </w:t>
            </w:r>
          </w:p>
        </w:tc>
      </w:tr>
      <w:tr w:rsidR="007C3884" w:rsidRPr="00244636" w:rsidTr="003124F0">
        <w:trPr>
          <w:cantSplit/>
        </w:trPr>
        <w:tc>
          <w:tcPr>
            <w:tcW w:w="1850" w:type="dxa"/>
          </w:tcPr>
          <w:p w:rsidR="007C3884" w:rsidRPr="00772D9B" w:rsidRDefault="007C3884" w:rsidP="003124F0">
            <w:pPr>
              <w:pStyle w:val="TableSideHeading"/>
              <w:rPr>
                <w:rtl/>
              </w:rPr>
            </w:pPr>
          </w:p>
        </w:tc>
        <w:tc>
          <w:tcPr>
            <w:tcW w:w="617" w:type="dxa"/>
          </w:tcPr>
          <w:p w:rsidR="007C3884" w:rsidRPr="00B23CB5" w:rsidRDefault="007C3884" w:rsidP="003124F0">
            <w:pPr>
              <w:pStyle w:val="TableText"/>
              <w:ind w:right="0"/>
              <w:jc w:val="both"/>
              <w:rPr>
                <w:rtl/>
              </w:rPr>
            </w:pPr>
          </w:p>
        </w:tc>
        <w:tc>
          <w:tcPr>
            <w:tcW w:w="7171" w:type="dxa"/>
            <w:gridSpan w:val="3"/>
          </w:tcPr>
          <w:p w:rsidR="007C3884" w:rsidRPr="00B23CB5" w:rsidRDefault="007C3884" w:rsidP="003124F0">
            <w:pPr>
              <w:pStyle w:val="TableBlock"/>
              <w:rPr>
                <w:rtl/>
              </w:rPr>
            </w:pPr>
            <w:r w:rsidRPr="00B23CB5">
              <w:rPr>
                <w:rtl/>
              </w:rPr>
              <w:t>(ב)</w:t>
            </w:r>
            <w:r w:rsidRPr="00B23CB5">
              <w:rPr>
                <w:rtl/>
              </w:rPr>
              <w:tab/>
              <w:t xml:space="preserve">כתב תביעה יכלול את תיאור העובדות נכון ליום הגשת התובענה הראשונה, לפי סעיף 3, בצירוף שינויים והתפתחויות שחלו עד </w:t>
            </w:r>
            <w:r>
              <w:rPr>
                <w:rFonts w:hint="cs"/>
                <w:rtl/>
              </w:rPr>
              <w:t>למועד הגשתו</w:t>
            </w:r>
            <w:r w:rsidRPr="00B23CB5">
              <w:rPr>
                <w:rtl/>
              </w:rPr>
              <w:t xml:space="preserve">. </w:t>
            </w:r>
          </w:p>
        </w:tc>
      </w:tr>
      <w:tr w:rsidR="007C3884" w:rsidRPr="00244636" w:rsidTr="003124F0">
        <w:trPr>
          <w:cantSplit/>
        </w:trPr>
        <w:tc>
          <w:tcPr>
            <w:tcW w:w="1850" w:type="dxa"/>
          </w:tcPr>
          <w:p w:rsidR="007C3884" w:rsidRPr="00772D9B" w:rsidRDefault="007C3884" w:rsidP="003124F0">
            <w:pPr>
              <w:pStyle w:val="TableSideHeading"/>
              <w:rPr>
                <w:rtl/>
              </w:rPr>
            </w:pPr>
          </w:p>
        </w:tc>
        <w:tc>
          <w:tcPr>
            <w:tcW w:w="617" w:type="dxa"/>
          </w:tcPr>
          <w:p w:rsidR="007C3884" w:rsidRPr="00B23CB5" w:rsidRDefault="007C3884" w:rsidP="003124F0">
            <w:pPr>
              <w:pStyle w:val="TableText"/>
              <w:rPr>
                <w:rtl/>
              </w:rPr>
            </w:pPr>
          </w:p>
        </w:tc>
        <w:tc>
          <w:tcPr>
            <w:tcW w:w="7171" w:type="dxa"/>
            <w:gridSpan w:val="3"/>
          </w:tcPr>
          <w:p w:rsidR="007C3884" w:rsidRPr="00B23CB5" w:rsidRDefault="007C3884" w:rsidP="003124F0">
            <w:pPr>
              <w:pStyle w:val="TableBlock"/>
              <w:rPr>
                <w:rtl/>
              </w:rPr>
            </w:pPr>
            <w:r w:rsidRPr="005330C2">
              <w:rPr>
                <w:rFonts w:hint="cs"/>
                <w:rtl/>
              </w:rPr>
              <w:t>(ג)</w:t>
            </w:r>
            <w:r w:rsidRPr="005330C2">
              <w:rPr>
                <w:rtl/>
              </w:rPr>
              <w:tab/>
            </w:r>
            <w:r w:rsidRPr="005330C2">
              <w:rPr>
                <w:sz w:val="24"/>
                <w:rtl/>
              </w:rPr>
              <w:t xml:space="preserve">לא הגיש </w:t>
            </w:r>
            <w:r w:rsidRPr="005330C2">
              <w:rPr>
                <w:rFonts w:hint="cs"/>
                <w:sz w:val="24"/>
                <w:rtl/>
              </w:rPr>
              <w:t>מי מהצדדים</w:t>
            </w:r>
            <w:r w:rsidRPr="005330C2">
              <w:rPr>
                <w:sz w:val="24"/>
                <w:rtl/>
              </w:rPr>
              <w:t xml:space="preserve"> כתב תביעה בתוך התקופה שנקבעה כאמור בסעיף קטן (א), ת</w:t>
            </w:r>
            <w:r w:rsidR="002776FD">
              <w:rPr>
                <w:rFonts w:hint="cs"/>
                <w:sz w:val="24"/>
                <w:rtl/>
              </w:rPr>
              <w:t>י</w:t>
            </w:r>
            <w:r w:rsidRPr="005330C2">
              <w:rPr>
                <w:sz w:val="24"/>
                <w:rtl/>
              </w:rPr>
              <w:t xml:space="preserve">מחק </w:t>
            </w:r>
            <w:r>
              <w:rPr>
                <w:rFonts w:hint="cs"/>
                <w:sz w:val="24"/>
                <w:rtl/>
              </w:rPr>
              <w:t>התובענה</w:t>
            </w:r>
            <w:r w:rsidRPr="005330C2">
              <w:rPr>
                <w:rFonts w:hint="cs"/>
                <w:sz w:val="24"/>
                <w:rtl/>
              </w:rPr>
              <w:t>.</w:t>
            </w:r>
          </w:p>
        </w:tc>
      </w:tr>
      <w:tr w:rsidR="007C3884" w:rsidRPr="00244636" w:rsidTr="003124F0">
        <w:trPr>
          <w:cantSplit/>
        </w:trPr>
        <w:tc>
          <w:tcPr>
            <w:tcW w:w="1850" w:type="dxa"/>
          </w:tcPr>
          <w:p w:rsidR="007C3884" w:rsidRPr="00504DF9" w:rsidRDefault="007C3884" w:rsidP="003124F0">
            <w:pPr>
              <w:pStyle w:val="TableSideHeading"/>
              <w:rPr>
                <w:rtl/>
              </w:rPr>
            </w:pPr>
            <w:r w:rsidRPr="00772D9B">
              <w:rPr>
                <w:rtl/>
              </w:rPr>
              <w:t>מזונות זמניים</w:t>
            </w:r>
          </w:p>
        </w:tc>
        <w:tc>
          <w:tcPr>
            <w:tcW w:w="617" w:type="dxa"/>
          </w:tcPr>
          <w:p w:rsidR="007C3884" w:rsidRPr="00B23CB5" w:rsidRDefault="007C3884" w:rsidP="003124F0">
            <w:pPr>
              <w:pStyle w:val="TableText"/>
              <w:ind w:right="0"/>
              <w:jc w:val="both"/>
              <w:rPr>
                <w:rtl/>
              </w:rPr>
            </w:pPr>
            <w:r w:rsidRPr="00B23CB5">
              <w:rPr>
                <w:rtl/>
              </w:rPr>
              <w:t>10</w:t>
            </w:r>
            <w:r w:rsidRPr="00B23CB5">
              <w:rPr>
                <w:rFonts w:hint="cs"/>
                <w:rtl/>
              </w:rPr>
              <w:t>.</w:t>
            </w:r>
          </w:p>
        </w:tc>
        <w:tc>
          <w:tcPr>
            <w:tcW w:w="7171" w:type="dxa"/>
            <w:gridSpan w:val="3"/>
          </w:tcPr>
          <w:p w:rsidR="007C3884" w:rsidRPr="00B23CB5" w:rsidRDefault="007C3884" w:rsidP="003124F0">
            <w:pPr>
              <w:pStyle w:val="TableBlock"/>
              <w:rPr>
                <w:rtl/>
              </w:rPr>
            </w:pPr>
            <w:r w:rsidRPr="00B23CB5">
              <w:rPr>
                <w:rtl/>
              </w:rPr>
              <w:t>הוגשה תובענה לפי סעיף 3 לעיל, ו</w:t>
            </w:r>
            <w:r>
              <w:rPr>
                <w:rFonts w:hint="cs"/>
                <w:rtl/>
              </w:rPr>
              <w:t xml:space="preserve">לאחר שהתקיימו שלוש פגישות </w:t>
            </w:r>
            <w:proofErr w:type="spellStart"/>
            <w:r>
              <w:rPr>
                <w:rFonts w:hint="cs"/>
                <w:rtl/>
              </w:rPr>
              <w:t>מהו"ת</w:t>
            </w:r>
            <w:proofErr w:type="spellEnd"/>
            <w:r>
              <w:rPr>
                <w:rFonts w:hint="cs"/>
                <w:rtl/>
              </w:rPr>
              <w:t xml:space="preserve"> </w:t>
            </w:r>
            <w:r w:rsidRPr="00B23CB5">
              <w:rPr>
                <w:rtl/>
              </w:rPr>
              <w:t xml:space="preserve">לא נקבעו הסדרי מזונות זמניים בהסכמה, </w:t>
            </w:r>
            <w:r>
              <w:rPr>
                <w:rFonts w:hint="cs"/>
                <w:rtl/>
              </w:rPr>
              <w:t xml:space="preserve">תשקול </w:t>
            </w:r>
            <w:r w:rsidRPr="00B23CB5">
              <w:rPr>
                <w:rtl/>
              </w:rPr>
              <w:t>יחידת הסיוע</w:t>
            </w:r>
            <w:r>
              <w:rPr>
                <w:rFonts w:hint="cs"/>
                <w:rtl/>
              </w:rPr>
              <w:t>, בין היתר</w:t>
            </w:r>
            <w:r w:rsidRPr="00B23CB5">
              <w:rPr>
                <w:rtl/>
              </w:rPr>
              <w:t xml:space="preserve"> עניין זה</w:t>
            </w:r>
            <w:r>
              <w:rPr>
                <w:rFonts w:hint="cs"/>
                <w:rtl/>
              </w:rPr>
              <w:t>,</w:t>
            </w:r>
            <w:r w:rsidRPr="00B23CB5">
              <w:rPr>
                <w:rtl/>
              </w:rPr>
              <w:t xml:space="preserve"> במסגרת שיקוליה להפניית הסכסוך להתדיינות משפטית.</w:t>
            </w:r>
          </w:p>
        </w:tc>
      </w:tr>
      <w:tr w:rsidR="007C3884" w:rsidRPr="00244636" w:rsidTr="003124F0">
        <w:trPr>
          <w:cantSplit/>
        </w:trPr>
        <w:tc>
          <w:tcPr>
            <w:tcW w:w="1850" w:type="dxa"/>
          </w:tcPr>
          <w:p w:rsidR="007C3884" w:rsidRDefault="007C3884" w:rsidP="003124F0">
            <w:pPr>
              <w:pStyle w:val="TableSideHeading"/>
              <w:rPr>
                <w:rFonts w:ascii="Hadasa Roso SL" w:hAnsi="Hadasa Roso SL"/>
                <w:spacing w:val="1"/>
                <w:sz w:val="17"/>
                <w:szCs w:val="17"/>
                <w:rtl/>
              </w:rPr>
            </w:pPr>
            <w:r w:rsidRPr="007A250D">
              <w:rPr>
                <w:rtl/>
              </w:rPr>
              <w:t>שמירת המצב הקיים</w:t>
            </w:r>
          </w:p>
          <w:p w:rsidR="007C3884" w:rsidRPr="00504DF9" w:rsidRDefault="007C3884" w:rsidP="003124F0">
            <w:pPr>
              <w:pStyle w:val="TableSideHeading"/>
              <w:rPr>
                <w:rFonts w:ascii="Hadasa Roso SL" w:hAnsi="Hadasa Roso SL"/>
                <w:spacing w:val="1"/>
                <w:sz w:val="17"/>
                <w:szCs w:val="17"/>
                <w:rtl/>
              </w:rPr>
            </w:pPr>
          </w:p>
        </w:tc>
        <w:tc>
          <w:tcPr>
            <w:tcW w:w="617" w:type="dxa"/>
          </w:tcPr>
          <w:p w:rsidR="007C3884" w:rsidRPr="00B23CB5" w:rsidRDefault="007C3884" w:rsidP="003124F0">
            <w:pPr>
              <w:pStyle w:val="TableText"/>
              <w:ind w:right="0"/>
              <w:jc w:val="both"/>
              <w:rPr>
                <w:rtl/>
              </w:rPr>
            </w:pPr>
            <w:r w:rsidRPr="00B23CB5">
              <w:rPr>
                <w:rtl/>
              </w:rPr>
              <w:t>11</w:t>
            </w:r>
            <w:r w:rsidRPr="00B23CB5">
              <w:rPr>
                <w:rFonts w:hint="cs"/>
                <w:rtl/>
              </w:rPr>
              <w:t>.</w:t>
            </w:r>
          </w:p>
        </w:tc>
        <w:tc>
          <w:tcPr>
            <w:tcW w:w="7171" w:type="dxa"/>
            <w:gridSpan w:val="3"/>
          </w:tcPr>
          <w:p w:rsidR="007C3884" w:rsidRPr="00B23CB5" w:rsidRDefault="007C3884" w:rsidP="003124F0">
            <w:pPr>
              <w:pStyle w:val="TableBlock"/>
              <w:rPr>
                <w:rtl/>
              </w:rPr>
            </w:pPr>
            <w:r w:rsidRPr="00B23CB5">
              <w:rPr>
                <w:rtl/>
              </w:rPr>
              <w:t>(א)    הוגשה תובענה לפי סעיף 3 לעיל, תצורף אליה התחייבות עצמית של מגיש התובענה, ערוכה לפי טופס 4 שבתוספת הראשונה לחוק, להימנע מלהוציא נכסים מרשותם או מרשות מחזיק, למכרם, לשעבדם או לשנות את מצבם או את זכויותיהם בהם, למעט בהסכמה מפורשת ובכתב של כל הצדדים להליך המקדמי (להלן – התחייבות עצמית להימנע מפעולות חד צדדיות).</w:t>
            </w:r>
          </w:p>
        </w:tc>
      </w:tr>
      <w:tr w:rsidR="007C3884" w:rsidRPr="00244636" w:rsidTr="003124F0">
        <w:trPr>
          <w:cantSplit/>
        </w:trPr>
        <w:tc>
          <w:tcPr>
            <w:tcW w:w="1850" w:type="dxa"/>
          </w:tcPr>
          <w:p w:rsidR="007C3884" w:rsidRPr="00772D9B" w:rsidRDefault="007C3884" w:rsidP="003124F0">
            <w:pPr>
              <w:pStyle w:val="TableSideHeading"/>
              <w:rPr>
                <w:rtl/>
              </w:rPr>
            </w:pPr>
          </w:p>
        </w:tc>
        <w:tc>
          <w:tcPr>
            <w:tcW w:w="617" w:type="dxa"/>
          </w:tcPr>
          <w:p w:rsidR="007C3884" w:rsidRPr="00B23CB5" w:rsidRDefault="007C3884" w:rsidP="003124F0">
            <w:pPr>
              <w:pStyle w:val="TableText"/>
              <w:ind w:right="0"/>
              <w:jc w:val="both"/>
              <w:rPr>
                <w:rtl/>
              </w:rPr>
            </w:pPr>
          </w:p>
        </w:tc>
        <w:tc>
          <w:tcPr>
            <w:tcW w:w="7171" w:type="dxa"/>
            <w:gridSpan w:val="3"/>
          </w:tcPr>
          <w:p w:rsidR="007C3884" w:rsidRPr="00B23CB5" w:rsidRDefault="007C3884" w:rsidP="003124F0">
            <w:pPr>
              <w:pStyle w:val="TableBlock"/>
              <w:rPr>
                <w:rtl/>
              </w:rPr>
            </w:pPr>
            <w:r w:rsidRPr="00B23CB5">
              <w:rPr>
                <w:rtl/>
              </w:rPr>
              <w:t>(ב)</w:t>
            </w:r>
            <w:r w:rsidR="002776FD">
              <w:rPr>
                <w:rtl/>
              </w:rPr>
              <w:t xml:space="preserve">      לעניין סעיף זה</w:t>
            </w:r>
            <w:r w:rsidR="002776FD">
              <w:rPr>
                <w:rFonts w:hint="cs"/>
                <w:rtl/>
              </w:rPr>
              <w:t>,</w:t>
            </w:r>
            <w:r w:rsidRPr="00B23CB5">
              <w:rPr>
                <w:rtl/>
              </w:rPr>
              <w:t xml:space="preserve"> ההוראה לא תחול על חשבון עו"ש או משכורת או על ניהול שוטף ש</w:t>
            </w:r>
            <w:r w:rsidR="002776FD">
              <w:rPr>
                <w:rtl/>
              </w:rPr>
              <w:t xml:space="preserve">ל עסק מסחרי או חברה בע"מ, וזאת </w:t>
            </w:r>
            <w:r w:rsidRPr="00B23CB5">
              <w:rPr>
                <w:rtl/>
              </w:rPr>
              <w:t>בלי לגרוע מזכותו של כל אחד מהצדדים לעתור לבית המשפט לקבלת סעדים זמניים, כמפורט בסעיף 1</w:t>
            </w:r>
            <w:r>
              <w:rPr>
                <w:rFonts w:hint="cs"/>
                <w:rtl/>
              </w:rPr>
              <w:t>2</w:t>
            </w:r>
            <w:r w:rsidRPr="00B23CB5">
              <w:rPr>
                <w:rtl/>
              </w:rPr>
              <w:t xml:space="preserve"> להלן.</w:t>
            </w:r>
          </w:p>
        </w:tc>
      </w:tr>
      <w:tr w:rsidR="007C3884" w:rsidRPr="00244636" w:rsidTr="003124F0">
        <w:trPr>
          <w:cantSplit/>
        </w:trPr>
        <w:tc>
          <w:tcPr>
            <w:tcW w:w="1850" w:type="dxa"/>
          </w:tcPr>
          <w:p w:rsidR="007C3884" w:rsidRPr="00772D9B" w:rsidRDefault="007C3884" w:rsidP="003124F0">
            <w:pPr>
              <w:pStyle w:val="TableSideHeading"/>
              <w:rPr>
                <w:rtl/>
              </w:rPr>
            </w:pPr>
          </w:p>
        </w:tc>
        <w:tc>
          <w:tcPr>
            <w:tcW w:w="617" w:type="dxa"/>
          </w:tcPr>
          <w:p w:rsidR="007C3884" w:rsidRPr="00B23CB5" w:rsidRDefault="007C3884" w:rsidP="003124F0">
            <w:pPr>
              <w:pStyle w:val="TableText"/>
              <w:ind w:right="0"/>
              <w:jc w:val="both"/>
              <w:rPr>
                <w:rtl/>
              </w:rPr>
            </w:pPr>
          </w:p>
        </w:tc>
        <w:tc>
          <w:tcPr>
            <w:tcW w:w="7171" w:type="dxa"/>
            <w:gridSpan w:val="3"/>
          </w:tcPr>
          <w:p w:rsidR="007C3884" w:rsidRPr="00B23CB5" w:rsidRDefault="007C3884" w:rsidP="003124F0">
            <w:pPr>
              <w:pStyle w:val="TableBlock"/>
              <w:rPr>
                <w:rtl/>
              </w:rPr>
            </w:pPr>
            <w:r w:rsidRPr="00B23CB5">
              <w:rPr>
                <w:rtl/>
              </w:rPr>
              <w:t xml:space="preserve">(ג)      ההתחייבות העצמית להימנע מביצוע פעולות חד-צדדיות תקבל תוקף של </w:t>
            </w:r>
            <w:r w:rsidRPr="007A250D">
              <w:rPr>
                <w:rtl/>
              </w:rPr>
              <w:t>צו שיפוטי על ידי הער</w:t>
            </w:r>
            <w:r w:rsidRPr="007A250D">
              <w:rPr>
                <w:rFonts w:hint="eastAsia"/>
                <w:rtl/>
              </w:rPr>
              <w:t>כ</w:t>
            </w:r>
            <w:r w:rsidR="002776FD">
              <w:rPr>
                <w:rtl/>
              </w:rPr>
              <w:t>אה השיפוטית שליד יחידת הסיוע</w:t>
            </w:r>
            <w:r w:rsidR="002776FD">
              <w:rPr>
                <w:rFonts w:hint="cs"/>
                <w:rtl/>
              </w:rPr>
              <w:t xml:space="preserve">, </w:t>
            </w:r>
            <w:r w:rsidRPr="007A250D">
              <w:rPr>
                <w:rtl/>
              </w:rPr>
              <w:t>האוסר</w:t>
            </w:r>
            <w:r w:rsidRPr="00B23CB5">
              <w:rPr>
                <w:rtl/>
              </w:rPr>
              <w:t xml:space="preserve"> על כ</w:t>
            </w:r>
            <w:r w:rsidR="002776FD">
              <w:rPr>
                <w:rtl/>
              </w:rPr>
              <w:t>ל הצדדים לתובענה לבצע פעולות חד</w:t>
            </w:r>
            <w:r w:rsidR="002776FD">
              <w:rPr>
                <w:rFonts w:hint="cs"/>
                <w:rtl/>
              </w:rPr>
              <w:t>-</w:t>
            </w:r>
            <w:r w:rsidR="002776FD">
              <w:rPr>
                <w:rtl/>
              </w:rPr>
              <w:t>צדדיות</w:t>
            </w:r>
            <w:r w:rsidRPr="00B23CB5">
              <w:rPr>
                <w:rtl/>
              </w:rPr>
              <w:t xml:space="preserve"> באמצעות רישום הערה בכל מרשם ופנקס המתנהלים על פי דין ביחס לזכויות הצדדים להליך המקדמי (להלן – הערה בדבר שמירת המצב הקיים).  </w:t>
            </w:r>
          </w:p>
        </w:tc>
      </w:tr>
      <w:tr w:rsidR="007C3884" w:rsidRPr="00244636" w:rsidTr="003124F0">
        <w:trPr>
          <w:cantSplit/>
        </w:trPr>
        <w:tc>
          <w:tcPr>
            <w:tcW w:w="1850" w:type="dxa"/>
          </w:tcPr>
          <w:p w:rsidR="007C3884" w:rsidRPr="00504DF9" w:rsidRDefault="007C3884" w:rsidP="003124F0">
            <w:pPr>
              <w:pStyle w:val="TableSideHeading"/>
              <w:rPr>
                <w:rFonts w:ascii="Hadasa Roso SL" w:hAnsi="Hadasa Roso SL"/>
                <w:spacing w:val="1"/>
                <w:sz w:val="17"/>
                <w:szCs w:val="17"/>
                <w:rtl/>
              </w:rPr>
            </w:pPr>
            <w:r w:rsidRPr="00772D9B">
              <w:rPr>
                <w:rtl/>
              </w:rPr>
              <w:t>סעדים זמניים</w:t>
            </w:r>
          </w:p>
        </w:tc>
        <w:tc>
          <w:tcPr>
            <w:tcW w:w="617" w:type="dxa"/>
          </w:tcPr>
          <w:p w:rsidR="007C3884" w:rsidRPr="00B23CB5" w:rsidRDefault="007C3884" w:rsidP="003124F0">
            <w:pPr>
              <w:pStyle w:val="TableText"/>
              <w:ind w:right="0"/>
              <w:jc w:val="both"/>
              <w:rPr>
                <w:rtl/>
              </w:rPr>
            </w:pPr>
            <w:r w:rsidRPr="00B23CB5">
              <w:rPr>
                <w:rtl/>
              </w:rPr>
              <w:t>12</w:t>
            </w:r>
            <w:r w:rsidRPr="00B23CB5">
              <w:rPr>
                <w:rFonts w:hint="cs"/>
                <w:rtl/>
              </w:rPr>
              <w:t>.</w:t>
            </w:r>
          </w:p>
        </w:tc>
        <w:tc>
          <w:tcPr>
            <w:tcW w:w="7171" w:type="dxa"/>
            <w:gridSpan w:val="3"/>
          </w:tcPr>
          <w:p w:rsidR="007C3884" w:rsidRPr="00B23CB5" w:rsidRDefault="007C3884" w:rsidP="003124F0">
            <w:pPr>
              <w:pStyle w:val="TableBlock"/>
              <w:rPr>
                <w:rtl/>
              </w:rPr>
            </w:pPr>
            <w:r w:rsidRPr="005330C2">
              <w:rPr>
                <w:rFonts w:hint="cs"/>
                <w:rtl/>
              </w:rPr>
              <w:t>(א)</w:t>
            </w:r>
            <w:r w:rsidRPr="005330C2">
              <w:rPr>
                <w:rtl/>
              </w:rPr>
              <w:tab/>
            </w:r>
            <w:r w:rsidRPr="005330C2">
              <w:rPr>
                <w:rFonts w:hint="cs"/>
                <w:rtl/>
              </w:rPr>
              <w:t>כל אחד מהצדדים להליך ב</w:t>
            </w:r>
            <w:r>
              <w:rPr>
                <w:rFonts w:hint="cs"/>
                <w:rtl/>
              </w:rPr>
              <w:t xml:space="preserve">תובענה לפי סעיף 3 </w:t>
            </w:r>
            <w:r w:rsidRPr="005330C2">
              <w:rPr>
                <w:rFonts w:hint="cs"/>
                <w:rtl/>
              </w:rPr>
              <w:t xml:space="preserve">רשאי לבקש </w:t>
            </w:r>
            <w:r>
              <w:rPr>
                <w:rFonts w:hint="cs"/>
                <w:rtl/>
              </w:rPr>
              <w:t>סעד זמני</w:t>
            </w:r>
            <w:r w:rsidRPr="005330C2">
              <w:rPr>
                <w:rFonts w:hint="cs"/>
                <w:rtl/>
              </w:rPr>
              <w:t xml:space="preserve"> מאותה ערכאה אליה הוגשה ה</w:t>
            </w:r>
            <w:r>
              <w:rPr>
                <w:rFonts w:hint="cs"/>
                <w:rtl/>
              </w:rPr>
              <w:t>תובענה</w:t>
            </w:r>
            <w:r w:rsidRPr="005330C2">
              <w:rPr>
                <w:rFonts w:hint="cs"/>
                <w:rtl/>
              </w:rPr>
              <w:t>.</w:t>
            </w:r>
            <w:r w:rsidRPr="005330C2">
              <w:rPr>
                <w:rtl/>
              </w:rPr>
              <w:t xml:space="preserve"> </w:t>
            </w:r>
          </w:p>
        </w:tc>
      </w:tr>
      <w:tr w:rsidR="007C3884" w:rsidRPr="00244636" w:rsidTr="003124F0">
        <w:trPr>
          <w:cantSplit/>
        </w:trPr>
        <w:tc>
          <w:tcPr>
            <w:tcW w:w="1850" w:type="dxa"/>
          </w:tcPr>
          <w:p w:rsidR="007C3884" w:rsidRPr="007A250D" w:rsidRDefault="007C3884" w:rsidP="003124F0">
            <w:pPr>
              <w:pStyle w:val="TableSideHeading"/>
              <w:rPr>
                <w:highlight w:val="yellow"/>
                <w:rtl/>
              </w:rPr>
            </w:pPr>
          </w:p>
        </w:tc>
        <w:tc>
          <w:tcPr>
            <w:tcW w:w="617" w:type="dxa"/>
          </w:tcPr>
          <w:p w:rsidR="007C3884" w:rsidRPr="00B23CB5" w:rsidRDefault="007C3884" w:rsidP="003124F0">
            <w:pPr>
              <w:pStyle w:val="TableText"/>
              <w:ind w:right="0"/>
              <w:jc w:val="both"/>
              <w:rPr>
                <w:rtl/>
              </w:rPr>
            </w:pPr>
          </w:p>
        </w:tc>
        <w:tc>
          <w:tcPr>
            <w:tcW w:w="7171" w:type="dxa"/>
            <w:gridSpan w:val="3"/>
          </w:tcPr>
          <w:p w:rsidR="007C3884" w:rsidRPr="00B23CB5" w:rsidRDefault="007C3884" w:rsidP="003124F0">
            <w:pPr>
              <w:pStyle w:val="TableBlock"/>
              <w:rPr>
                <w:rtl/>
              </w:rPr>
            </w:pPr>
            <w:r w:rsidRPr="00B23CB5">
              <w:rPr>
                <w:rtl/>
              </w:rPr>
              <w:t>(</w:t>
            </w:r>
            <w:r>
              <w:rPr>
                <w:rFonts w:hint="cs"/>
                <w:rtl/>
              </w:rPr>
              <w:t>ב</w:t>
            </w:r>
            <w:r w:rsidRPr="00B23CB5">
              <w:rPr>
                <w:rtl/>
              </w:rPr>
              <w:t>)</w:t>
            </w:r>
            <w:r w:rsidRPr="00B23CB5">
              <w:rPr>
                <w:rtl/>
              </w:rPr>
              <w:tab/>
              <w:t xml:space="preserve">הבקשה לסעד זמני </w:t>
            </w:r>
            <w:r w:rsidRPr="00B23CB5">
              <w:rPr>
                <w:rFonts w:hint="cs"/>
                <w:rtl/>
              </w:rPr>
              <w:t xml:space="preserve">תיערך בצורה קצרה ותמציתית ותכלול אך ורק את עיקרי העובדות הדרושות </w:t>
            </w:r>
            <w:r w:rsidRPr="00B23CB5">
              <w:rPr>
                <w:rtl/>
              </w:rPr>
              <w:t>לצורך הדיון ב</w:t>
            </w:r>
            <w:r w:rsidRPr="00B23CB5">
              <w:rPr>
                <w:rFonts w:hint="cs"/>
                <w:rtl/>
              </w:rPr>
              <w:t>ה</w:t>
            </w:r>
            <w:r>
              <w:t>.</w:t>
            </w:r>
            <w:r w:rsidRPr="00B23CB5">
              <w:rPr>
                <w:rtl/>
              </w:rPr>
              <w:tab/>
            </w:r>
          </w:p>
        </w:tc>
      </w:tr>
      <w:tr w:rsidR="007C3884" w:rsidRPr="00244636" w:rsidTr="003124F0">
        <w:trPr>
          <w:cantSplit/>
        </w:trPr>
        <w:tc>
          <w:tcPr>
            <w:tcW w:w="1850" w:type="dxa"/>
          </w:tcPr>
          <w:p w:rsidR="007C3884" w:rsidRPr="007A250D" w:rsidRDefault="007C3884" w:rsidP="003124F0">
            <w:pPr>
              <w:pStyle w:val="TableSideHeading"/>
              <w:rPr>
                <w:highlight w:val="yellow"/>
                <w:rtl/>
              </w:rPr>
            </w:pPr>
          </w:p>
        </w:tc>
        <w:tc>
          <w:tcPr>
            <w:tcW w:w="617" w:type="dxa"/>
          </w:tcPr>
          <w:p w:rsidR="007C3884" w:rsidRPr="00B23CB5" w:rsidRDefault="007C3884" w:rsidP="003124F0">
            <w:pPr>
              <w:pStyle w:val="TableText"/>
              <w:ind w:right="0"/>
              <w:jc w:val="both"/>
              <w:rPr>
                <w:rtl/>
              </w:rPr>
            </w:pPr>
          </w:p>
        </w:tc>
        <w:tc>
          <w:tcPr>
            <w:tcW w:w="7171" w:type="dxa"/>
            <w:gridSpan w:val="3"/>
          </w:tcPr>
          <w:p w:rsidR="007C3884" w:rsidRPr="00B23CB5" w:rsidRDefault="007C3884" w:rsidP="003124F0">
            <w:pPr>
              <w:pStyle w:val="TableBlock"/>
              <w:rPr>
                <w:rtl/>
              </w:rPr>
            </w:pPr>
            <w:r w:rsidRPr="00B23CB5">
              <w:rPr>
                <w:rtl/>
              </w:rPr>
              <w:t>(</w:t>
            </w:r>
            <w:r>
              <w:rPr>
                <w:rFonts w:hint="cs"/>
                <w:rtl/>
              </w:rPr>
              <w:t>ג</w:t>
            </w:r>
            <w:r>
              <w:rPr>
                <w:rtl/>
              </w:rPr>
              <w:t>)</w:t>
            </w:r>
            <w:r>
              <w:rPr>
                <w:rFonts w:hint="cs"/>
                <w:rtl/>
              </w:rPr>
              <w:tab/>
            </w:r>
            <w:r w:rsidRPr="00B23CB5">
              <w:rPr>
                <w:rtl/>
              </w:rPr>
              <w:t xml:space="preserve">ככל שיידרש, תקיים ערכאת השיפוט אליה הוגשה התובענה הראשונה </w:t>
            </w:r>
            <w:r w:rsidRPr="00B23CB5">
              <w:rPr>
                <w:rFonts w:hint="cs"/>
                <w:rtl/>
              </w:rPr>
              <w:t xml:space="preserve">בענייני משפחה, כהגדרתה בסעיף 3 לעיל, </w:t>
            </w:r>
            <w:r w:rsidRPr="00B23CB5">
              <w:rPr>
                <w:rtl/>
              </w:rPr>
              <w:t>דיון בסעד הזמני בלבד</w:t>
            </w:r>
            <w:r>
              <w:t>.</w:t>
            </w:r>
          </w:p>
        </w:tc>
      </w:tr>
      <w:tr w:rsidR="007C3884" w:rsidRPr="00244636" w:rsidTr="003124F0">
        <w:trPr>
          <w:cantSplit/>
        </w:trPr>
        <w:tc>
          <w:tcPr>
            <w:tcW w:w="1850" w:type="dxa"/>
          </w:tcPr>
          <w:p w:rsidR="007C3884" w:rsidRPr="00772D9B" w:rsidRDefault="007C3884" w:rsidP="003124F0">
            <w:pPr>
              <w:pStyle w:val="TableSideHeading"/>
              <w:rPr>
                <w:rFonts w:ascii="Hadasa Roso SL" w:hAnsi="Hadasa Roso SL"/>
                <w:spacing w:val="1"/>
                <w:sz w:val="17"/>
                <w:szCs w:val="17"/>
                <w:rtl/>
              </w:rPr>
            </w:pPr>
          </w:p>
        </w:tc>
        <w:tc>
          <w:tcPr>
            <w:tcW w:w="617" w:type="dxa"/>
          </w:tcPr>
          <w:p w:rsidR="007C3884" w:rsidRPr="00B23CB5" w:rsidRDefault="007C3884" w:rsidP="003124F0">
            <w:pPr>
              <w:pStyle w:val="TableText"/>
              <w:ind w:right="0"/>
              <w:jc w:val="both"/>
              <w:rPr>
                <w:rtl/>
              </w:rPr>
            </w:pPr>
          </w:p>
        </w:tc>
        <w:tc>
          <w:tcPr>
            <w:tcW w:w="7171" w:type="dxa"/>
            <w:gridSpan w:val="3"/>
          </w:tcPr>
          <w:p w:rsidR="007C3884" w:rsidRPr="00B23CB5" w:rsidRDefault="007C3884" w:rsidP="003124F0">
            <w:pPr>
              <w:pStyle w:val="TableBlock"/>
              <w:rPr>
                <w:rtl/>
              </w:rPr>
            </w:pPr>
            <w:r w:rsidRPr="00B23CB5">
              <w:rPr>
                <w:rFonts w:hint="cs"/>
                <w:rtl/>
              </w:rPr>
              <w:t>(</w:t>
            </w:r>
            <w:r>
              <w:rPr>
                <w:rFonts w:hint="cs"/>
                <w:rtl/>
              </w:rPr>
              <w:t>ד</w:t>
            </w:r>
            <w:r w:rsidRPr="00B23CB5">
              <w:rPr>
                <w:rFonts w:hint="cs"/>
                <w:rtl/>
              </w:rPr>
              <w:t xml:space="preserve">)   </w:t>
            </w:r>
            <w:r w:rsidRPr="00B23CB5">
              <w:rPr>
                <w:rtl/>
              </w:rPr>
              <w:t xml:space="preserve">ערכאה שיפוטית לא </w:t>
            </w:r>
            <w:proofErr w:type="spellStart"/>
            <w:r w:rsidRPr="00B23CB5">
              <w:rPr>
                <w:rtl/>
              </w:rPr>
              <w:t>תתן</w:t>
            </w:r>
            <w:proofErr w:type="spellEnd"/>
            <w:r w:rsidRPr="00B23CB5">
              <w:rPr>
                <w:rtl/>
              </w:rPr>
              <w:t xml:space="preserve"> צו לסעד זמני בעני</w:t>
            </w:r>
            <w:r>
              <w:rPr>
                <w:rFonts w:hint="cs"/>
                <w:rtl/>
              </w:rPr>
              <w:t>י</w:t>
            </w:r>
            <w:r w:rsidRPr="00B23CB5">
              <w:rPr>
                <w:rtl/>
              </w:rPr>
              <w:t>ן שבו ניתן קודם לכן סעד זמני על ידי ערכאה שיפוטית אחרת ולא תדון בשאלת הסמכות לדון בתובענה</w:t>
            </w:r>
            <w:r>
              <w:rPr>
                <w:rFonts w:hint="cs"/>
                <w:rtl/>
              </w:rPr>
              <w:t>.</w:t>
            </w:r>
          </w:p>
        </w:tc>
      </w:tr>
      <w:tr w:rsidR="007C3884" w:rsidRPr="00244636" w:rsidTr="003124F0">
        <w:trPr>
          <w:cantSplit/>
        </w:trPr>
        <w:tc>
          <w:tcPr>
            <w:tcW w:w="1850" w:type="dxa"/>
          </w:tcPr>
          <w:p w:rsidR="007C3884" w:rsidRPr="00772D9B" w:rsidRDefault="007C3884" w:rsidP="003124F0">
            <w:pPr>
              <w:pStyle w:val="TableSideHeading"/>
              <w:rPr>
                <w:rFonts w:ascii="Hadasa Roso SL" w:hAnsi="Hadasa Roso SL"/>
                <w:spacing w:val="1"/>
                <w:sz w:val="17"/>
                <w:szCs w:val="17"/>
                <w:rtl/>
              </w:rPr>
            </w:pPr>
          </w:p>
        </w:tc>
        <w:tc>
          <w:tcPr>
            <w:tcW w:w="617" w:type="dxa"/>
          </w:tcPr>
          <w:p w:rsidR="007C3884" w:rsidRPr="00B23CB5" w:rsidRDefault="007C3884" w:rsidP="003124F0">
            <w:pPr>
              <w:pStyle w:val="TableText"/>
              <w:ind w:right="0"/>
              <w:jc w:val="both"/>
              <w:rPr>
                <w:rtl/>
              </w:rPr>
            </w:pPr>
          </w:p>
        </w:tc>
        <w:tc>
          <w:tcPr>
            <w:tcW w:w="7171" w:type="dxa"/>
            <w:gridSpan w:val="3"/>
          </w:tcPr>
          <w:p w:rsidR="007C3884" w:rsidRPr="00B23CB5" w:rsidRDefault="007C3884" w:rsidP="003124F0">
            <w:pPr>
              <w:pStyle w:val="TableBlock"/>
              <w:rPr>
                <w:rtl/>
              </w:rPr>
            </w:pPr>
            <w:r w:rsidRPr="00B23CB5">
              <w:rPr>
                <w:rFonts w:hint="cs"/>
                <w:rtl/>
              </w:rPr>
              <w:t>(</w:t>
            </w:r>
            <w:r>
              <w:rPr>
                <w:rFonts w:hint="cs"/>
                <w:rtl/>
              </w:rPr>
              <w:t>ה)</w:t>
            </w:r>
            <w:r>
              <w:rPr>
                <w:rtl/>
              </w:rPr>
              <w:tab/>
            </w:r>
            <w:r w:rsidRPr="00B23CB5">
              <w:rPr>
                <w:rFonts w:hint="cs"/>
                <w:rtl/>
              </w:rPr>
              <w:t>אין בדיון לסעד זמני או במתן סעד זמני כדי לקבוע בשאלת הסמכות לדון בתובענה</w:t>
            </w:r>
            <w:r>
              <w:t>.</w:t>
            </w:r>
          </w:p>
        </w:tc>
      </w:tr>
      <w:tr w:rsidR="007C3884" w:rsidRPr="00244636" w:rsidTr="003124F0">
        <w:trPr>
          <w:cantSplit/>
        </w:trPr>
        <w:tc>
          <w:tcPr>
            <w:tcW w:w="1850" w:type="dxa"/>
          </w:tcPr>
          <w:p w:rsidR="007C3884" w:rsidRPr="00772D9B" w:rsidRDefault="007C3884" w:rsidP="003124F0">
            <w:pPr>
              <w:pStyle w:val="TableSideHeading"/>
              <w:rPr>
                <w:rFonts w:ascii="Hadasa Roso SL" w:hAnsi="Hadasa Roso SL"/>
                <w:spacing w:val="1"/>
                <w:sz w:val="17"/>
                <w:szCs w:val="17"/>
                <w:rtl/>
              </w:rPr>
            </w:pPr>
          </w:p>
        </w:tc>
        <w:tc>
          <w:tcPr>
            <w:tcW w:w="617" w:type="dxa"/>
          </w:tcPr>
          <w:p w:rsidR="007C3884" w:rsidRPr="00B23CB5" w:rsidRDefault="007C3884" w:rsidP="003124F0">
            <w:pPr>
              <w:pStyle w:val="TableText"/>
              <w:ind w:right="0"/>
              <w:jc w:val="both"/>
              <w:rPr>
                <w:rtl/>
              </w:rPr>
            </w:pPr>
          </w:p>
        </w:tc>
        <w:tc>
          <w:tcPr>
            <w:tcW w:w="7171" w:type="dxa"/>
            <w:gridSpan w:val="3"/>
          </w:tcPr>
          <w:p w:rsidR="007C3884" w:rsidRPr="00B23CB5" w:rsidRDefault="007C3884" w:rsidP="003124F0">
            <w:pPr>
              <w:pStyle w:val="TableBlock"/>
              <w:rPr>
                <w:rtl/>
              </w:rPr>
            </w:pPr>
            <w:r w:rsidRPr="00B23CB5">
              <w:rPr>
                <w:rFonts w:hint="cs"/>
                <w:rtl/>
              </w:rPr>
              <w:t>(</w:t>
            </w:r>
            <w:r>
              <w:rPr>
                <w:rFonts w:hint="cs"/>
                <w:rtl/>
              </w:rPr>
              <w:t>ו)</w:t>
            </w:r>
            <w:r>
              <w:rPr>
                <w:rtl/>
              </w:rPr>
              <w:tab/>
            </w:r>
            <w:r w:rsidRPr="00B23CB5">
              <w:rPr>
                <w:rtl/>
              </w:rPr>
              <w:t xml:space="preserve">צו לסעד זמני שניתן לפי סעיף זה יעמוד בתוקפו עד למתן החלטה בעניינו על ידי הערכאה השיפוטית שנקבעה כמוסמכת לדון בתובענה העיקרית, לאחר שהוגשו כתבי בי דין לפי סעיף </w:t>
            </w:r>
            <w:r>
              <w:rPr>
                <w:rFonts w:hint="cs"/>
                <w:rtl/>
              </w:rPr>
              <w:t>9</w:t>
            </w:r>
            <w:r w:rsidRPr="00B23CB5">
              <w:rPr>
                <w:rtl/>
              </w:rPr>
              <w:t>.</w:t>
            </w:r>
          </w:p>
        </w:tc>
      </w:tr>
      <w:tr w:rsidR="007C3884" w:rsidRPr="00244636" w:rsidTr="003124F0">
        <w:trPr>
          <w:cantSplit/>
        </w:trPr>
        <w:tc>
          <w:tcPr>
            <w:tcW w:w="1850" w:type="dxa"/>
          </w:tcPr>
          <w:p w:rsidR="007C3884" w:rsidRPr="00772D9B" w:rsidRDefault="007C3884" w:rsidP="003124F0">
            <w:pPr>
              <w:pStyle w:val="TableSideHeading"/>
              <w:rPr>
                <w:rtl/>
              </w:rPr>
            </w:pPr>
          </w:p>
        </w:tc>
        <w:tc>
          <w:tcPr>
            <w:tcW w:w="617" w:type="dxa"/>
          </w:tcPr>
          <w:p w:rsidR="007C3884" w:rsidRPr="00B23CB5" w:rsidRDefault="007C3884" w:rsidP="003124F0">
            <w:pPr>
              <w:pStyle w:val="TableText"/>
              <w:rPr>
                <w:rtl/>
              </w:rPr>
            </w:pPr>
          </w:p>
        </w:tc>
        <w:tc>
          <w:tcPr>
            <w:tcW w:w="7171" w:type="dxa"/>
            <w:gridSpan w:val="3"/>
          </w:tcPr>
          <w:p w:rsidR="007C3884" w:rsidRPr="00B23CB5" w:rsidRDefault="007C3884" w:rsidP="003124F0">
            <w:pPr>
              <w:pStyle w:val="TableBlock"/>
              <w:rPr>
                <w:rtl/>
              </w:rPr>
            </w:pPr>
            <w:r>
              <w:rPr>
                <w:rFonts w:hint="cs"/>
                <w:rtl/>
              </w:rPr>
              <w:t xml:space="preserve">לעניין סעיף זה </w:t>
            </w:r>
            <w:r>
              <w:rPr>
                <w:rFonts w:hint="cs"/>
                <w:rtl/>
              </w:rPr>
              <w:softHyphen/>
              <w:t>–</w:t>
            </w:r>
          </w:p>
        </w:tc>
      </w:tr>
      <w:tr w:rsidR="007C3884" w:rsidRPr="00244636" w:rsidTr="003124F0">
        <w:trPr>
          <w:cantSplit/>
        </w:trPr>
        <w:tc>
          <w:tcPr>
            <w:tcW w:w="1850" w:type="dxa"/>
          </w:tcPr>
          <w:p w:rsidR="007C3884" w:rsidRPr="00772D9B" w:rsidRDefault="007C3884" w:rsidP="003124F0">
            <w:pPr>
              <w:pStyle w:val="TableSideHeading"/>
              <w:rPr>
                <w:rtl/>
              </w:rPr>
            </w:pPr>
          </w:p>
        </w:tc>
        <w:tc>
          <w:tcPr>
            <w:tcW w:w="617" w:type="dxa"/>
          </w:tcPr>
          <w:p w:rsidR="007C3884" w:rsidRPr="00B23CB5" w:rsidRDefault="007C3884" w:rsidP="003124F0">
            <w:pPr>
              <w:pStyle w:val="TableText"/>
              <w:rPr>
                <w:rtl/>
              </w:rPr>
            </w:pPr>
          </w:p>
        </w:tc>
        <w:tc>
          <w:tcPr>
            <w:tcW w:w="7171" w:type="dxa"/>
            <w:gridSpan w:val="3"/>
          </w:tcPr>
          <w:p w:rsidR="007C3884" w:rsidRPr="00A64EDA" w:rsidRDefault="007C3884" w:rsidP="002776FD">
            <w:pPr>
              <w:pStyle w:val="TableBlockOutdent"/>
              <w:rPr>
                <w:rtl/>
              </w:rPr>
            </w:pPr>
            <w:r w:rsidRPr="00A64EDA">
              <w:rPr>
                <w:rFonts w:hint="cs"/>
                <w:rtl/>
              </w:rPr>
              <w:t>"סעד</w:t>
            </w:r>
            <w:r w:rsidRPr="00A64EDA">
              <w:rPr>
                <w:rtl/>
              </w:rPr>
              <w:t xml:space="preserve"> </w:t>
            </w:r>
            <w:r w:rsidRPr="00A64EDA">
              <w:rPr>
                <w:rFonts w:hint="cs"/>
                <w:rtl/>
              </w:rPr>
              <w:t>זמני</w:t>
            </w:r>
            <w:r w:rsidRPr="00A64EDA">
              <w:rPr>
                <w:rtl/>
              </w:rPr>
              <w:t xml:space="preserve">" </w:t>
            </w:r>
            <w:r w:rsidR="002776FD">
              <w:rPr>
                <w:rFonts w:hint="cs"/>
                <w:rtl/>
              </w:rPr>
              <w:t>–</w:t>
            </w:r>
            <w:r w:rsidRPr="00A64EDA">
              <w:rPr>
                <w:rtl/>
              </w:rPr>
              <w:t xml:space="preserve"> </w:t>
            </w:r>
            <w:r w:rsidRPr="00A64EDA">
              <w:rPr>
                <w:rFonts w:hint="cs"/>
                <w:rtl/>
              </w:rPr>
              <w:t>סעד</w:t>
            </w:r>
            <w:r w:rsidRPr="00A64EDA">
              <w:rPr>
                <w:rtl/>
              </w:rPr>
              <w:t xml:space="preserve"> </w:t>
            </w:r>
            <w:r w:rsidRPr="00A64EDA">
              <w:rPr>
                <w:rFonts w:hint="cs"/>
                <w:rtl/>
              </w:rPr>
              <w:t>שניתן</w:t>
            </w:r>
            <w:r w:rsidRPr="00A64EDA">
              <w:rPr>
                <w:rtl/>
              </w:rPr>
              <w:t xml:space="preserve"> </w:t>
            </w:r>
            <w:r w:rsidRPr="00A64EDA">
              <w:rPr>
                <w:rFonts w:hint="cs"/>
                <w:rtl/>
              </w:rPr>
              <w:t>להבטחת</w:t>
            </w:r>
            <w:r w:rsidRPr="00A64EDA">
              <w:rPr>
                <w:rtl/>
              </w:rPr>
              <w:t xml:space="preserve"> </w:t>
            </w:r>
            <w:r w:rsidRPr="00A64EDA">
              <w:rPr>
                <w:rFonts w:hint="cs"/>
                <w:rtl/>
              </w:rPr>
              <w:t>קיומו</w:t>
            </w:r>
            <w:r w:rsidRPr="00A64EDA">
              <w:rPr>
                <w:rtl/>
              </w:rPr>
              <w:t xml:space="preserve"> </w:t>
            </w:r>
            <w:r w:rsidRPr="00A64EDA">
              <w:rPr>
                <w:rFonts w:hint="cs"/>
                <w:rtl/>
              </w:rPr>
              <w:t>התקין</w:t>
            </w:r>
            <w:r w:rsidRPr="00A64EDA">
              <w:rPr>
                <w:rtl/>
              </w:rPr>
              <w:t xml:space="preserve"> </w:t>
            </w:r>
            <w:r w:rsidRPr="00A64EDA">
              <w:rPr>
                <w:rFonts w:hint="cs"/>
                <w:rtl/>
              </w:rPr>
              <w:t>של</w:t>
            </w:r>
            <w:r w:rsidRPr="00A64EDA">
              <w:rPr>
                <w:rtl/>
              </w:rPr>
              <w:t xml:space="preserve"> </w:t>
            </w:r>
            <w:r w:rsidRPr="00A64EDA">
              <w:rPr>
                <w:rFonts w:hint="cs"/>
                <w:rtl/>
              </w:rPr>
              <w:t>ההליך המקדמי;</w:t>
            </w:r>
          </w:p>
        </w:tc>
      </w:tr>
      <w:tr w:rsidR="007C3884" w:rsidRPr="00244636" w:rsidTr="003124F0">
        <w:trPr>
          <w:cantSplit/>
        </w:trPr>
        <w:tc>
          <w:tcPr>
            <w:tcW w:w="1850" w:type="dxa"/>
          </w:tcPr>
          <w:p w:rsidR="007C3884" w:rsidRPr="00772D9B" w:rsidRDefault="007C3884" w:rsidP="003124F0">
            <w:pPr>
              <w:pStyle w:val="TableSideHeading"/>
              <w:rPr>
                <w:rtl/>
              </w:rPr>
            </w:pPr>
          </w:p>
        </w:tc>
        <w:tc>
          <w:tcPr>
            <w:tcW w:w="617" w:type="dxa"/>
          </w:tcPr>
          <w:p w:rsidR="007C3884" w:rsidRPr="00B23CB5" w:rsidRDefault="007C3884" w:rsidP="003124F0">
            <w:pPr>
              <w:pStyle w:val="TableText"/>
              <w:rPr>
                <w:rtl/>
              </w:rPr>
            </w:pPr>
          </w:p>
        </w:tc>
        <w:tc>
          <w:tcPr>
            <w:tcW w:w="7171" w:type="dxa"/>
            <w:gridSpan w:val="3"/>
          </w:tcPr>
          <w:p w:rsidR="007C3884" w:rsidRPr="00515ACF" w:rsidRDefault="007C3884" w:rsidP="003124F0">
            <w:pPr>
              <w:pStyle w:val="TableBlockOutdent"/>
              <w:rPr>
                <w:rtl/>
              </w:rPr>
            </w:pPr>
            <w:r w:rsidRPr="00A64EDA">
              <w:rPr>
                <w:rtl/>
              </w:rPr>
              <w:t>"תקופת ההליך המקדמי" – התקופה שמיום הגשת התובענה הראשונה ועד למועד שהחל ממנו ניתן להגיש כתב תביעה לפי סעיף 7(א).</w:t>
            </w:r>
          </w:p>
        </w:tc>
      </w:tr>
      <w:tr w:rsidR="007C3884" w:rsidRPr="00244636" w:rsidTr="003124F0">
        <w:trPr>
          <w:cantSplit/>
        </w:trPr>
        <w:tc>
          <w:tcPr>
            <w:tcW w:w="1850" w:type="dxa"/>
          </w:tcPr>
          <w:p w:rsidR="007C3884" w:rsidRPr="00504DF9" w:rsidRDefault="007C3884" w:rsidP="003124F0">
            <w:pPr>
              <w:pStyle w:val="TableSideHeading"/>
              <w:rPr>
                <w:rFonts w:ascii="Hadasa Roso SL" w:hAnsi="Hadasa Roso SL"/>
                <w:spacing w:val="1"/>
                <w:sz w:val="17"/>
                <w:szCs w:val="17"/>
                <w:rtl/>
              </w:rPr>
            </w:pPr>
            <w:r w:rsidRPr="00772D9B">
              <w:rPr>
                <w:rtl/>
              </w:rPr>
              <w:t>ביצוע ותקנות</w:t>
            </w:r>
          </w:p>
        </w:tc>
        <w:tc>
          <w:tcPr>
            <w:tcW w:w="617" w:type="dxa"/>
          </w:tcPr>
          <w:p w:rsidR="007C3884" w:rsidRPr="00B23CB5" w:rsidRDefault="007C3884" w:rsidP="003124F0">
            <w:pPr>
              <w:pStyle w:val="TableText"/>
              <w:ind w:right="0"/>
              <w:jc w:val="both"/>
              <w:rPr>
                <w:rtl/>
              </w:rPr>
            </w:pPr>
            <w:r w:rsidRPr="00B23CB5">
              <w:rPr>
                <w:rtl/>
              </w:rPr>
              <w:t>13</w:t>
            </w:r>
            <w:r w:rsidRPr="00B23CB5">
              <w:rPr>
                <w:rFonts w:hint="cs"/>
                <w:rtl/>
              </w:rPr>
              <w:t>.</w:t>
            </w:r>
          </w:p>
        </w:tc>
        <w:tc>
          <w:tcPr>
            <w:tcW w:w="7171" w:type="dxa"/>
            <w:gridSpan w:val="3"/>
          </w:tcPr>
          <w:p w:rsidR="007C3884" w:rsidRPr="00B23CB5" w:rsidRDefault="007C3884" w:rsidP="003124F0">
            <w:pPr>
              <w:pStyle w:val="TableBlock"/>
              <w:rPr>
                <w:rtl/>
              </w:rPr>
            </w:pPr>
            <w:r w:rsidRPr="00B23CB5">
              <w:rPr>
                <w:rtl/>
              </w:rPr>
              <w:t>שר המשפטים ממונה על ביצועו של חוק זה</w:t>
            </w:r>
            <w:r w:rsidR="002776FD">
              <w:rPr>
                <w:rFonts w:hint="cs"/>
                <w:rtl/>
              </w:rPr>
              <w:t>,</w:t>
            </w:r>
            <w:r w:rsidRPr="00B23CB5">
              <w:rPr>
                <w:rtl/>
              </w:rPr>
              <w:t xml:space="preserve"> והוא רשאי</w:t>
            </w:r>
            <w:r w:rsidR="002776FD">
              <w:rPr>
                <w:rFonts w:hint="cs"/>
                <w:rtl/>
              </w:rPr>
              <w:t>,</w:t>
            </w:r>
            <w:r w:rsidR="002776FD">
              <w:rPr>
                <w:rtl/>
              </w:rPr>
              <w:t xml:space="preserve"> באישור </w:t>
            </w:r>
            <w:r w:rsidRPr="00B23CB5">
              <w:rPr>
                <w:rtl/>
              </w:rPr>
              <w:t xml:space="preserve">ועדת </w:t>
            </w:r>
            <w:r>
              <w:rPr>
                <w:rFonts w:hint="cs"/>
                <w:rtl/>
              </w:rPr>
              <w:t>ה</w:t>
            </w:r>
            <w:r w:rsidRPr="00B23CB5">
              <w:rPr>
                <w:rtl/>
              </w:rPr>
              <w:t>חוקה חוק ומשפט</w:t>
            </w:r>
            <w:r>
              <w:rPr>
                <w:rFonts w:hint="cs"/>
                <w:rtl/>
              </w:rPr>
              <w:t xml:space="preserve"> של הכנסת</w:t>
            </w:r>
            <w:r w:rsidRPr="00B23CB5">
              <w:rPr>
                <w:rtl/>
              </w:rPr>
              <w:t xml:space="preserve"> – </w:t>
            </w:r>
          </w:p>
        </w:tc>
      </w:tr>
      <w:tr w:rsidR="007C3884" w:rsidRPr="00244636" w:rsidTr="003124F0">
        <w:trPr>
          <w:cantSplit/>
        </w:trPr>
        <w:tc>
          <w:tcPr>
            <w:tcW w:w="1850" w:type="dxa"/>
          </w:tcPr>
          <w:p w:rsidR="007C3884" w:rsidRPr="00772D9B" w:rsidRDefault="007C3884" w:rsidP="003124F0">
            <w:pPr>
              <w:pStyle w:val="TableSideHeading"/>
              <w:rPr>
                <w:rFonts w:ascii="Hadasa Roso SL" w:hAnsi="Hadasa Roso SL"/>
                <w:spacing w:val="1"/>
                <w:sz w:val="17"/>
                <w:szCs w:val="17"/>
                <w:rtl/>
              </w:rPr>
            </w:pPr>
          </w:p>
        </w:tc>
        <w:tc>
          <w:tcPr>
            <w:tcW w:w="617" w:type="dxa"/>
          </w:tcPr>
          <w:p w:rsidR="007C3884" w:rsidRPr="00B23CB5" w:rsidRDefault="007C3884" w:rsidP="003124F0">
            <w:pPr>
              <w:pStyle w:val="TableText"/>
              <w:ind w:right="0"/>
              <w:jc w:val="both"/>
              <w:rPr>
                <w:rtl/>
              </w:rPr>
            </w:pPr>
          </w:p>
        </w:tc>
        <w:tc>
          <w:tcPr>
            <w:tcW w:w="7171" w:type="dxa"/>
            <w:gridSpan w:val="3"/>
          </w:tcPr>
          <w:p w:rsidR="007C3884" w:rsidRPr="00B23CB5" w:rsidRDefault="007C3884" w:rsidP="003124F0">
            <w:pPr>
              <w:pStyle w:val="TableBlock"/>
              <w:rPr>
                <w:rtl/>
              </w:rPr>
            </w:pPr>
            <w:r w:rsidRPr="00B23CB5">
              <w:rPr>
                <w:rtl/>
              </w:rPr>
              <w:t>(1)</w:t>
            </w:r>
            <w:r w:rsidRPr="00B23CB5">
              <w:rPr>
                <w:rtl/>
              </w:rPr>
              <w:tab/>
            </w:r>
            <w:r w:rsidRPr="00B23CB5">
              <w:rPr>
                <w:rFonts w:hint="cs"/>
                <w:rtl/>
              </w:rPr>
              <w:t>להתקין תקנות לצורך הקמת רשות ציבורית אשר תפקח על ביצוע הוראות חוק זה, לרבות הקמת מסגרות ציבוריות ליישוב סכסוכים משפחתיים ליד הערכאו</w:t>
            </w:r>
            <w:r w:rsidR="002776FD">
              <w:rPr>
                <w:rFonts w:hint="cs"/>
                <w:rtl/>
              </w:rPr>
              <w:t>ת השיפוטיות הדנות בענייני משפחה;</w:t>
            </w:r>
            <w:r w:rsidRPr="00B23CB5">
              <w:rPr>
                <w:rFonts w:hint="cs"/>
                <w:rtl/>
              </w:rPr>
              <w:t xml:space="preserve"> </w:t>
            </w:r>
          </w:p>
        </w:tc>
      </w:tr>
      <w:tr w:rsidR="007C3884" w:rsidRPr="00244636" w:rsidTr="003124F0">
        <w:trPr>
          <w:cantSplit/>
        </w:trPr>
        <w:tc>
          <w:tcPr>
            <w:tcW w:w="1850" w:type="dxa"/>
          </w:tcPr>
          <w:p w:rsidR="007C3884" w:rsidRPr="00772D9B" w:rsidRDefault="007C3884" w:rsidP="003124F0">
            <w:pPr>
              <w:pStyle w:val="TableSideHeading"/>
              <w:rPr>
                <w:rtl/>
              </w:rPr>
            </w:pPr>
          </w:p>
        </w:tc>
        <w:tc>
          <w:tcPr>
            <w:tcW w:w="617" w:type="dxa"/>
          </w:tcPr>
          <w:p w:rsidR="007C3884" w:rsidRPr="00B23CB5" w:rsidRDefault="007C3884" w:rsidP="003124F0">
            <w:pPr>
              <w:pStyle w:val="TableText"/>
              <w:rPr>
                <w:rtl/>
              </w:rPr>
            </w:pPr>
          </w:p>
        </w:tc>
        <w:tc>
          <w:tcPr>
            <w:tcW w:w="7171" w:type="dxa"/>
            <w:gridSpan w:val="3"/>
          </w:tcPr>
          <w:p w:rsidR="007C3884" w:rsidRPr="00B23CB5" w:rsidRDefault="007C3884" w:rsidP="003124F0">
            <w:pPr>
              <w:pStyle w:val="TableBlock"/>
              <w:rPr>
                <w:rtl/>
              </w:rPr>
            </w:pPr>
            <w:r w:rsidRPr="00B23CB5">
              <w:rPr>
                <w:rFonts w:hint="cs"/>
                <w:rtl/>
              </w:rPr>
              <w:t xml:space="preserve">(2)    </w:t>
            </w:r>
            <w:r w:rsidRPr="00B23CB5">
              <w:rPr>
                <w:rtl/>
              </w:rPr>
              <w:t>לקבוע בצו גופים נוספים אשר יהיו רשאים לקיים הליכים חלופיים ליישוב סכסוך משפחתי</w:t>
            </w:r>
            <w:r w:rsidR="002776FD">
              <w:rPr>
                <w:rFonts w:hint="cs"/>
                <w:rtl/>
              </w:rPr>
              <w:t>,</w:t>
            </w:r>
            <w:r w:rsidRPr="00B23CB5">
              <w:rPr>
                <w:rtl/>
              </w:rPr>
              <w:t xml:space="preserve"> ובלבד </w:t>
            </w:r>
            <w:r>
              <w:rPr>
                <w:sz w:val="24"/>
                <w:rtl/>
              </w:rPr>
              <w:t>ש</w:t>
            </w:r>
            <w:r>
              <w:rPr>
                <w:rFonts w:hint="cs"/>
                <w:sz w:val="24"/>
                <w:rtl/>
              </w:rPr>
              <w:t xml:space="preserve">כללי ההפניה לאותם גופים, </w:t>
            </w:r>
            <w:r>
              <w:rPr>
                <w:sz w:val="24"/>
                <w:rtl/>
              </w:rPr>
              <w:t>כישוריהם המקצועיים של עובדי</w:t>
            </w:r>
            <w:r>
              <w:rPr>
                <w:rFonts w:hint="cs"/>
                <w:sz w:val="24"/>
                <w:rtl/>
              </w:rPr>
              <w:t>הם</w:t>
            </w:r>
            <w:r>
              <w:rPr>
                <w:sz w:val="24"/>
                <w:rtl/>
              </w:rPr>
              <w:t xml:space="preserve"> ודרכי הפיקוח המקצועי עליהם</w:t>
            </w:r>
            <w:r>
              <w:rPr>
                <w:rFonts w:hint="cs"/>
                <w:sz w:val="24"/>
                <w:rtl/>
              </w:rPr>
              <w:t xml:space="preserve"> </w:t>
            </w:r>
            <w:r w:rsidR="002776FD">
              <w:rPr>
                <w:rFonts w:hint="cs"/>
                <w:sz w:val="24"/>
                <w:rtl/>
              </w:rPr>
              <w:t>י</w:t>
            </w:r>
            <w:r>
              <w:rPr>
                <w:rFonts w:hint="cs"/>
                <w:sz w:val="24"/>
                <w:rtl/>
              </w:rPr>
              <w:t>יקבעו בהתאם לדרישות המפורטות בחוק זה</w:t>
            </w:r>
            <w:r w:rsidRPr="00B23CB5">
              <w:rPr>
                <w:rtl/>
              </w:rPr>
              <w:t>;</w:t>
            </w:r>
          </w:p>
        </w:tc>
      </w:tr>
      <w:tr w:rsidR="007C3884" w:rsidRPr="00244636" w:rsidTr="003124F0">
        <w:trPr>
          <w:cantSplit/>
        </w:trPr>
        <w:tc>
          <w:tcPr>
            <w:tcW w:w="1850" w:type="dxa"/>
          </w:tcPr>
          <w:p w:rsidR="007C3884" w:rsidRPr="00772D9B" w:rsidRDefault="007C3884" w:rsidP="003124F0">
            <w:pPr>
              <w:pStyle w:val="TableSideHeading"/>
              <w:rPr>
                <w:rtl/>
              </w:rPr>
            </w:pPr>
          </w:p>
        </w:tc>
        <w:tc>
          <w:tcPr>
            <w:tcW w:w="617" w:type="dxa"/>
          </w:tcPr>
          <w:p w:rsidR="007C3884" w:rsidRPr="00B23CB5" w:rsidRDefault="007C3884" w:rsidP="003124F0">
            <w:pPr>
              <w:pStyle w:val="TableText"/>
              <w:ind w:right="0"/>
              <w:jc w:val="both"/>
              <w:rPr>
                <w:rtl/>
              </w:rPr>
            </w:pPr>
          </w:p>
        </w:tc>
        <w:tc>
          <w:tcPr>
            <w:tcW w:w="7171" w:type="dxa"/>
            <w:gridSpan w:val="3"/>
          </w:tcPr>
          <w:p w:rsidR="007C3884" w:rsidRPr="00B23CB5" w:rsidRDefault="007C3884" w:rsidP="003124F0">
            <w:pPr>
              <w:pStyle w:val="TableBlock"/>
              <w:rPr>
                <w:rtl/>
              </w:rPr>
            </w:pPr>
            <w:r w:rsidRPr="00B23CB5">
              <w:rPr>
                <w:rtl/>
              </w:rPr>
              <w:t>(</w:t>
            </w:r>
            <w:r w:rsidRPr="00B23CB5">
              <w:rPr>
                <w:rFonts w:hint="cs"/>
                <w:rtl/>
              </w:rPr>
              <w:t>3</w:t>
            </w:r>
            <w:r w:rsidRPr="00B23CB5">
              <w:rPr>
                <w:rtl/>
              </w:rPr>
              <w:t>)</w:t>
            </w:r>
            <w:r w:rsidRPr="00B23CB5">
              <w:rPr>
                <w:rtl/>
              </w:rPr>
              <w:tab/>
              <w:t xml:space="preserve">לקבוע בצו עניינים נוספים מבין ענייני המשפחה, כהגדרתם בחוק בית המשפט לענייני משפחה, </w:t>
            </w:r>
            <w:proofErr w:type="spellStart"/>
            <w:r w:rsidRPr="00B23CB5">
              <w:rPr>
                <w:rtl/>
              </w:rPr>
              <w:t>התשנ"ה</w:t>
            </w:r>
            <w:proofErr w:type="spellEnd"/>
            <w:r w:rsidRPr="00B23CB5">
              <w:rPr>
                <w:rtl/>
              </w:rPr>
              <w:t xml:space="preserve">–1995, אשר תובענה בהם תיפתח בדרך של  הליך מקדמי, כאמור בסעיף 3.  </w:t>
            </w:r>
          </w:p>
        </w:tc>
      </w:tr>
      <w:tr w:rsidR="007C3884" w:rsidRPr="00244636" w:rsidTr="003124F0">
        <w:trPr>
          <w:cantSplit/>
        </w:trPr>
        <w:tc>
          <w:tcPr>
            <w:tcW w:w="1850" w:type="dxa"/>
          </w:tcPr>
          <w:p w:rsidR="007C3884" w:rsidRPr="00570ACB" w:rsidRDefault="007C3884" w:rsidP="003124F0">
            <w:pPr>
              <w:pStyle w:val="TableSideHeading"/>
              <w:rPr>
                <w:rtl/>
              </w:rPr>
            </w:pPr>
            <w:r w:rsidRPr="00772D9B">
              <w:rPr>
                <w:rtl/>
              </w:rPr>
              <w:t xml:space="preserve">שמירת </w:t>
            </w:r>
            <w:r w:rsidRPr="00504DF9">
              <w:rPr>
                <w:rtl/>
              </w:rPr>
              <w:t>דינים</w:t>
            </w:r>
          </w:p>
        </w:tc>
        <w:tc>
          <w:tcPr>
            <w:tcW w:w="617" w:type="dxa"/>
          </w:tcPr>
          <w:p w:rsidR="007C3884" w:rsidRPr="00B23CB5" w:rsidRDefault="007C3884" w:rsidP="003124F0">
            <w:pPr>
              <w:pStyle w:val="TableText"/>
              <w:ind w:right="0"/>
              <w:jc w:val="both"/>
              <w:rPr>
                <w:rtl/>
              </w:rPr>
            </w:pPr>
            <w:r w:rsidRPr="00B23CB5">
              <w:rPr>
                <w:rtl/>
              </w:rPr>
              <w:t>14</w:t>
            </w:r>
            <w:r w:rsidRPr="00B23CB5">
              <w:rPr>
                <w:rFonts w:hint="cs"/>
                <w:rtl/>
              </w:rPr>
              <w:t>.</w:t>
            </w:r>
          </w:p>
        </w:tc>
        <w:tc>
          <w:tcPr>
            <w:tcW w:w="7171" w:type="dxa"/>
            <w:gridSpan w:val="3"/>
          </w:tcPr>
          <w:p w:rsidR="007C3884" w:rsidRPr="00B23CB5" w:rsidRDefault="007C3884" w:rsidP="003124F0">
            <w:pPr>
              <w:pStyle w:val="TableBlock"/>
              <w:rPr>
                <w:rtl/>
              </w:rPr>
            </w:pPr>
            <w:r w:rsidRPr="00B23CB5">
              <w:rPr>
                <w:rtl/>
              </w:rPr>
              <w:t>חוק זה אינו בא לגרוע מסמכויות יחידות הסיוע שליד הערכאות השיפוטיות לפי כל חוק.</w:t>
            </w:r>
          </w:p>
        </w:tc>
      </w:tr>
      <w:tr w:rsidR="007C3884" w:rsidRPr="00244636" w:rsidTr="003124F0">
        <w:trPr>
          <w:cantSplit/>
        </w:trPr>
        <w:tc>
          <w:tcPr>
            <w:tcW w:w="1850" w:type="dxa"/>
          </w:tcPr>
          <w:p w:rsidR="007C3884" w:rsidRPr="00504DF9" w:rsidRDefault="007C3884" w:rsidP="003124F0">
            <w:pPr>
              <w:pStyle w:val="TableSideHeading"/>
              <w:rPr>
                <w:rtl/>
              </w:rPr>
            </w:pPr>
            <w:r w:rsidRPr="00772D9B">
              <w:rPr>
                <w:rtl/>
              </w:rPr>
              <w:lastRenderedPageBreak/>
              <w:t xml:space="preserve">תיקון חוק בית המשפט לענייני משפחה  </w:t>
            </w:r>
          </w:p>
        </w:tc>
        <w:tc>
          <w:tcPr>
            <w:tcW w:w="617" w:type="dxa"/>
          </w:tcPr>
          <w:p w:rsidR="007C3884" w:rsidRPr="00B23CB5" w:rsidRDefault="007C3884" w:rsidP="003124F0">
            <w:pPr>
              <w:pStyle w:val="TableText"/>
              <w:ind w:right="0"/>
              <w:jc w:val="both"/>
              <w:rPr>
                <w:rtl/>
              </w:rPr>
            </w:pPr>
            <w:r w:rsidRPr="00B23CB5">
              <w:rPr>
                <w:rtl/>
              </w:rPr>
              <w:t>15</w:t>
            </w:r>
            <w:r w:rsidRPr="00B23CB5">
              <w:rPr>
                <w:rFonts w:hint="cs"/>
                <w:rtl/>
              </w:rPr>
              <w:t>.</w:t>
            </w:r>
          </w:p>
        </w:tc>
        <w:tc>
          <w:tcPr>
            <w:tcW w:w="7171" w:type="dxa"/>
            <w:gridSpan w:val="3"/>
          </w:tcPr>
          <w:p w:rsidR="007C3884" w:rsidRPr="00B23CB5" w:rsidRDefault="007C3884" w:rsidP="002776FD">
            <w:pPr>
              <w:pStyle w:val="TableBlock"/>
              <w:rPr>
                <w:rtl/>
              </w:rPr>
            </w:pPr>
            <w:r w:rsidRPr="00B23CB5">
              <w:rPr>
                <w:rtl/>
              </w:rPr>
              <w:t xml:space="preserve">בחוק בית המשפט לענייני משפחה, </w:t>
            </w:r>
            <w:proofErr w:type="spellStart"/>
            <w:r w:rsidRPr="00B23CB5">
              <w:rPr>
                <w:rtl/>
              </w:rPr>
              <w:t>התשנ"ה</w:t>
            </w:r>
            <w:proofErr w:type="spellEnd"/>
            <w:r w:rsidRPr="00B23CB5">
              <w:rPr>
                <w:rtl/>
              </w:rPr>
              <w:t>–1995</w:t>
            </w:r>
            <w:r w:rsidR="002776FD">
              <w:rPr>
                <w:rStyle w:val="a7"/>
                <w:rtl/>
              </w:rPr>
              <w:footnoteReference w:id="18"/>
            </w:r>
            <w:r>
              <w:rPr>
                <w:rFonts w:hint="cs"/>
                <w:rtl/>
              </w:rPr>
              <w:t>,</w:t>
            </w:r>
            <w:r w:rsidR="002776FD">
              <w:rPr>
                <w:rFonts w:hint="cs"/>
                <w:rtl/>
              </w:rPr>
              <w:t xml:space="preserve"> </w:t>
            </w:r>
            <w:r w:rsidRPr="00B23CB5">
              <w:rPr>
                <w:rtl/>
              </w:rPr>
              <w:t>בסעיף 5(א)</w:t>
            </w:r>
            <w:r>
              <w:rPr>
                <w:rFonts w:hint="cs"/>
                <w:rtl/>
              </w:rPr>
              <w:t>,</w:t>
            </w:r>
            <w:r w:rsidR="002776FD">
              <w:rPr>
                <w:rFonts w:hint="cs"/>
                <w:rtl/>
              </w:rPr>
              <w:t xml:space="preserve"> </w:t>
            </w:r>
            <w:r>
              <w:rPr>
                <w:rFonts w:hint="cs"/>
                <w:rtl/>
              </w:rPr>
              <w:t>במקום</w:t>
            </w:r>
            <w:r w:rsidRPr="00B23CB5">
              <w:rPr>
                <w:rtl/>
              </w:rPr>
              <w:t xml:space="preserve"> "וגישור", </w:t>
            </w:r>
            <w:r>
              <w:rPr>
                <w:rFonts w:hint="cs"/>
                <w:rtl/>
              </w:rPr>
              <w:t xml:space="preserve">יבוא </w:t>
            </w:r>
            <w:r w:rsidRPr="00B23CB5">
              <w:rPr>
                <w:rtl/>
              </w:rPr>
              <w:t>"ויישוב סכסוכים בדרכים חלופיות, לרבות גישור וגירושין בשיתוף פעולה".</w:t>
            </w:r>
          </w:p>
        </w:tc>
      </w:tr>
      <w:tr w:rsidR="007C3884" w:rsidRPr="00244636" w:rsidTr="003124F0">
        <w:trPr>
          <w:cantSplit/>
        </w:trPr>
        <w:tc>
          <w:tcPr>
            <w:tcW w:w="1850" w:type="dxa"/>
          </w:tcPr>
          <w:p w:rsidR="007C3884" w:rsidRPr="00504DF9" w:rsidRDefault="007C3884" w:rsidP="003124F0">
            <w:pPr>
              <w:pStyle w:val="TableSideHeading"/>
              <w:rPr>
                <w:rtl/>
              </w:rPr>
            </w:pPr>
            <w:r w:rsidRPr="00772D9B">
              <w:rPr>
                <w:rFonts w:hint="cs"/>
                <w:rtl/>
              </w:rPr>
              <w:t>תיקון חוק הסיוע המשפטי</w:t>
            </w:r>
          </w:p>
        </w:tc>
        <w:tc>
          <w:tcPr>
            <w:tcW w:w="617" w:type="dxa"/>
          </w:tcPr>
          <w:p w:rsidR="007C3884" w:rsidRPr="00B23CB5" w:rsidRDefault="007C3884" w:rsidP="003124F0">
            <w:pPr>
              <w:pStyle w:val="TableText"/>
              <w:ind w:right="0"/>
              <w:jc w:val="both"/>
              <w:rPr>
                <w:rtl/>
              </w:rPr>
            </w:pPr>
            <w:r w:rsidRPr="00B23CB5">
              <w:rPr>
                <w:rFonts w:hint="cs"/>
                <w:rtl/>
              </w:rPr>
              <w:t>16.</w:t>
            </w:r>
          </w:p>
        </w:tc>
        <w:tc>
          <w:tcPr>
            <w:tcW w:w="7171" w:type="dxa"/>
            <w:gridSpan w:val="3"/>
          </w:tcPr>
          <w:p w:rsidR="007C3884" w:rsidRPr="00B23CB5" w:rsidRDefault="007C3884" w:rsidP="002776FD">
            <w:pPr>
              <w:pStyle w:val="TableBlock"/>
              <w:rPr>
                <w:rtl/>
              </w:rPr>
            </w:pPr>
            <w:r w:rsidRPr="00B23CB5">
              <w:rPr>
                <w:rtl/>
              </w:rPr>
              <w:t xml:space="preserve">בחוק הסיוע המשפטי, </w:t>
            </w:r>
            <w:proofErr w:type="spellStart"/>
            <w:r w:rsidRPr="00B23CB5">
              <w:rPr>
                <w:rtl/>
              </w:rPr>
              <w:t>התשל"ב</w:t>
            </w:r>
            <w:proofErr w:type="spellEnd"/>
            <w:r w:rsidR="002776FD">
              <w:rPr>
                <w:rFonts w:hint="cs"/>
                <w:rtl/>
              </w:rPr>
              <w:t>–</w:t>
            </w:r>
            <w:r w:rsidRPr="00B23CB5">
              <w:rPr>
                <w:rtl/>
              </w:rPr>
              <w:t>1972</w:t>
            </w:r>
            <w:r w:rsidR="002776FD">
              <w:rPr>
                <w:rStyle w:val="a7"/>
                <w:rtl/>
              </w:rPr>
              <w:footnoteReference w:id="19"/>
            </w:r>
            <w:r>
              <w:rPr>
                <w:rFonts w:hint="cs"/>
                <w:rtl/>
              </w:rPr>
              <w:t>, בתוספת, אחרי פרט 6 יבוא:</w:t>
            </w:r>
          </w:p>
        </w:tc>
      </w:tr>
      <w:tr w:rsidR="007C3884" w:rsidRPr="00244636" w:rsidTr="003124F0">
        <w:trPr>
          <w:cantSplit/>
        </w:trPr>
        <w:tc>
          <w:tcPr>
            <w:tcW w:w="1850" w:type="dxa"/>
          </w:tcPr>
          <w:p w:rsidR="007C3884" w:rsidRPr="00772D9B" w:rsidRDefault="007C3884" w:rsidP="003124F0">
            <w:pPr>
              <w:pStyle w:val="TableSideHeading"/>
              <w:rPr>
                <w:rtl/>
              </w:rPr>
            </w:pPr>
          </w:p>
        </w:tc>
        <w:tc>
          <w:tcPr>
            <w:tcW w:w="617" w:type="dxa"/>
          </w:tcPr>
          <w:p w:rsidR="007C3884" w:rsidRPr="00B23CB5" w:rsidRDefault="007C3884" w:rsidP="003124F0">
            <w:pPr>
              <w:pStyle w:val="TableText"/>
              <w:rPr>
                <w:rtl/>
              </w:rPr>
            </w:pPr>
          </w:p>
        </w:tc>
        <w:tc>
          <w:tcPr>
            <w:tcW w:w="7171" w:type="dxa"/>
            <w:gridSpan w:val="3"/>
          </w:tcPr>
          <w:p w:rsidR="007C3884" w:rsidRPr="00B23CB5" w:rsidRDefault="007C3884" w:rsidP="003124F0">
            <w:pPr>
              <w:pStyle w:val="TableBlock"/>
              <w:rPr>
                <w:rtl/>
              </w:rPr>
            </w:pPr>
            <w:r w:rsidRPr="00B23CB5">
              <w:rPr>
                <w:rFonts w:hint="cs"/>
                <w:rtl/>
              </w:rPr>
              <w:t>"</w:t>
            </w:r>
            <w:r>
              <w:rPr>
                <w:rFonts w:hint="cs"/>
                <w:rtl/>
              </w:rPr>
              <w:t>7.</w:t>
            </w:r>
            <w:r>
              <w:rPr>
                <w:rtl/>
              </w:rPr>
              <w:tab/>
            </w:r>
            <w:r w:rsidR="002776FD">
              <w:rPr>
                <w:rFonts w:hint="cs"/>
                <w:rtl/>
              </w:rPr>
              <w:t xml:space="preserve">לאיש, אישה או קטין </w:t>
            </w:r>
            <w:r w:rsidR="002776FD">
              <w:rPr>
                <w:rFonts w:hint="eastAsia"/>
                <w:rtl/>
              </w:rPr>
              <w:t>–</w:t>
            </w:r>
            <w:r w:rsidRPr="00B23CB5">
              <w:rPr>
                <w:rFonts w:hint="cs"/>
                <w:rtl/>
              </w:rPr>
              <w:t xml:space="preserve"> לפי סעיף 4 לחוק הסדר התדיינות בסכסוכי משפחה (י</w:t>
            </w:r>
            <w:r w:rsidR="002776FD">
              <w:rPr>
                <w:rFonts w:hint="cs"/>
                <w:rtl/>
              </w:rPr>
              <w:t xml:space="preserve">ישוב מוקדם של הסכסוך), </w:t>
            </w:r>
            <w:proofErr w:type="spellStart"/>
            <w:r w:rsidR="002776FD">
              <w:rPr>
                <w:rFonts w:hint="cs"/>
                <w:rtl/>
              </w:rPr>
              <w:t>התשע"ד</w:t>
            </w:r>
            <w:proofErr w:type="spellEnd"/>
            <w:r w:rsidRPr="00B23CB5">
              <w:rPr>
                <w:rtl/>
              </w:rPr>
              <w:t>–</w:t>
            </w:r>
            <w:r w:rsidRPr="00B23CB5">
              <w:rPr>
                <w:rFonts w:hint="cs"/>
                <w:rtl/>
              </w:rPr>
              <w:t>2014".</w:t>
            </w:r>
          </w:p>
        </w:tc>
      </w:tr>
    </w:tbl>
    <w:p w:rsidR="007C3884" w:rsidRDefault="007C3884" w:rsidP="007C3884">
      <w:pPr>
        <w:pStyle w:val="HeadDivreiHesber"/>
        <w:spacing w:before="0" w:after="0"/>
        <w:rPr>
          <w:rtl/>
        </w:rPr>
      </w:pPr>
    </w:p>
    <w:p w:rsidR="007C3884" w:rsidRDefault="007C3884" w:rsidP="007C3884">
      <w:pPr>
        <w:widowControl/>
        <w:autoSpaceDE/>
        <w:autoSpaceDN/>
        <w:bidi w:val="0"/>
        <w:adjustRightInd/>
        <w:spacing w:before="0" w:line="240" w:lineRule="auto"/>
        <w:ind w:firstLine="0"/>
        <w:jc w:val="left"/>
        <w:textAlignment w:val="auto"/>
        <w:rPr>
          <w:rFonts w:ascii="Times New Roman" w:eastAsia="Times New Roman" w:hAnsi="Times New Roman" w:cs="David"/>
          <w:b/>
          <w:bCs/>
          <w:color w:val="auto"/>
          <w:spacing w:val="0"/>
          <w:sz w:val="26"/>
          <w:szCs w:val="26"/>
          <w:u w:val="single"/>
          <w:rtl/>
          <w:lang w:eastAsia="en-US"/>
        </w:rPr>
      </w:pPr>
      <w:r>
        <w:rPr>
          <w:rFonts w:cs="David"/>
          <w:rtl/>
        </w:rPr>
        <w:br w:type="page"/>
      </w:r>
    </w:p>
    <w:p w:rsidR="007C3884" w:rsidRPr="002776FD" w:rsidRDefault="007C3884" w:rsidP="007C3884">
      <w:pPr>
        <w:pStyle w:val="wkoteretperek"/>
        <w:bidi/>
        <w:rPr>
          <w:rFonts w:cs="David"/>
          <w:u w:val="none"/>
          <w:rtl/>
        </w:rPr>
      </w:pPr>
      <w:r w:rsidRPr="002776FD">
        <w:rPr>
          <w:rFonts w:cs="David"/>
          <w:u w:val="none"/>
          <w:rtl/>
        </w:rPr>
        <w:lastRenderedPageBreak/>
        <w:t>תוספת ראשונה</w:t>
      </w:r>
    </w:p>
    <w:p w:rsidR="007C3884" w:rsidRPr="00B93C88" w:rsidRDefault="007C3884" w:rsidP="007C3884">
      <w:pPr>
        <w:pStyle w:val="NormalWeb"/>
        <w:bidi/>
        <w:rPr>
          <w:rFonts w:cs="David"/>
          <w:u w:val="single"/>
          <w:rtl/>
        </w:rPr>
      </w:pPr>
      <w:r w:rsidRPr="00B93C88">
        <w:rPr>
          <w:rFonts w:cs="David"/>
          <w:u w:val="single"/>
          <w:rtl/>
        </w:rPr>
        <w:t>טופס 1 (סעיף 3 לחוק)</w:t>
      </w:r>
    </w:p>
    <w:p w:rsidR="007C3884" w:rsidRPr="003E59AD" w:rsidRDefault="007C3884" w:rsidP="007C3884">
      <w:pPr>
        <w:pStyle w:val="NormalWeb"/>
        <w:bidi/>
        <w:rPr>
          <w:rFonts w:cs="David"/>
          <w:rtl/>
        </w:rPr>
      </w:pPr>
      <w:r w:rsidRPr="003E59AD">
        <w:rPr>
          <w:rStyle w:val="wsubclausecontent1"/>
          <w:rFonts w:cs="David"/>
          <w:rtl/>
        </w:rPr>
        <w:t>ביחידת הסיוע שליד  _________________ ב _____________________</w:t>
      </w:r>
    </w:p>
    <w:tbl>
      <w:tblPr>
        <w:tblW w:w="4800" w:type="pct"/>
        <w:jc w:val="righ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9369"/>
      </w:tblGrid>
      <w:tr w:rsidR="007C3884" w:rsidRPr="008E2F61" w:rsidTr="003124F0">
        <w:trPr>
          <w:tblCellSpacing w:w="15" w:type="dxa"/>
          <w:jc w:val="right"/>
        </w:trPr>
        <w:tc>
          <w:tcPr>
            <w:tcW w:w="0" w:type="auto"/>
            <w:tcBorders>
              <w:top w:val="outset" w:sz="6" w:space="0" w:color="auto"/>
              <w:bottom w:val="outset" w:sz="6" w:space="0" w:color="auto"/>
            </w:tcBorders>
            <w:vAlign w:val="center"/>
          </w:tcPr>
          <w:p w:rsidR="007C3884" w:rsidRPr="008E2F61" w:rsidRDefault="007C3884" w:rsidP="003124F0">
            <w:pPr>
              <w:spacing w:before="240" w:after="240"/>
            </w:pPr>
            <w:r w:rsidRPr="008E2F61">
              <w:rPr>
                <w:rFonts w:hint="cs"/>
                <w:rtl/>
              </w:rPr>
              <w:t>מספר</w:t>
            </w:r>
            <w:r w:rsidRPr="008E2F61">
              <w:rPr>
                <w:rtl/>
              </w:rPr>
              <w:t xml:space="preserve"> </w:t>
            </w:r>
            <w:r w:rsidRPr="008E2F61">
              <w:rPr>
                <w:rFonts w:hint="cs"/>
                <w:rtl/>
              </w:rPr>
              <w:t>זיהוי</w:t>
            </w:r>
            <w:r w:rsidRPr="008E2F61">
              <w:rPr>
                <w:rtl/>
              </w:rPr>
              <w:t xml:space="preserve"> </w:t>
            </w:r>
            <w:r w:rsidRPr="008E2F61">
              <w:rPr>
                <w:rFonts w:hint="cs"/>
                <w:rtl/>
              </w:rPr>
              <w:t>תיק</w:t>
            </w:r>
            <w:r w:rsidRPr="008E2F61">
              <w:rPr>
                <w:rtl/>
              </w:rPr>
              <w:t xml:space="preserve"> (</w:t>
            </w:r>
            <w:r w:rsidRPr="008E2F61">
              <w:rPr>
                <w:rFonts w:hint="cs"/>
                <w:rtl/>
              </w:rPr>
              <w:t>יינתן</w:t>
            </w:r>
            <w:r w:rsidRPr="008E2F61">
              <w:rPr>
                <w:rtl/>
              </w:rPr>
              <w:t xml:space="preserve"> </w:t>
            </w:r>
            <w:r w:rsidRPr="008E2F61">
              <w:rPr>
                <w:rFonts w:hint="cs"/>
                <w:rtl/>
              </w:rPr>
              <w:t>ביחידת</w:t>
            </w:r>
            <w:r w:rsidRPr="008E2F61">
              <w:rPr>
                <w:rtl/>
              </w:rPr>
              <w:t xml:space="preserve"> </w:t>
            </w:r>
            <w:r w:rsidRPr="008E2F61">
              <w:rPr>
                <w:rFonts w:hint="cs"/>
                <w:rtl/>
              </w:rPr>
              <w:t>הסיוע</w:t>
            </w:r>
            <w:r w:rsidRPr="008E2F61">
              <w:rPr>
                <w:rtl/>
              </w:rPr>
              <w:t>)</w:t>
            </w:r>
          </w:p>
        </w:tc>
      </w:tr>
    </w:tbl>
    <w:p w:rsidR="007C3884" w:rsidRPr="003E59AD" w:rsidRDefault="007C3884" w:rsidP="007C3884">
      <w:pPr>
        <w:pStyle w:val="NormalWeb"/>
        <w:bidi/>
        <w:jc w:val="center"/>
        <w:rPr>
          <w:rFonts w:cs="David"/>
          <w:b/>
          <w:bCs/>
          <w:u w:val="single"/>
          <w:rtl/>
        </w:rPr>
      </w:pPr>
      <w:r w:rsidRPr="003E59AD">
        <w:rPr>
          <w:rFonts w:cs="David"/>
          <w:rtl/>
        </w:rPr>
        <w:br/>
      </w:r>
      <w:r w:rsidRPr="003E59AD">
        <w:rPr>
          <w:rFonts w:cs="David"/>
          <w:b/>
          <w:bCs/>
          <w:u w:val="single"/>
          <w:rtl/>
        </w:rPr>
        <w:t>פתיחת תובענה ראשונה בענייני משפחה</w:t>
      </w:r>
    </w:p>
    <w:p w:rsidR="007C3884" w:rsidRPr="00800B62" w:rsidRDefault="007C3884" w:rsidP="007C3884">
      <w:pPr>
        <w:pStyle w:val="NormalWeb"/>
        <w:bidi/>
        <w:jc w:val="center"/>
        <w:rPr>
          <w:rFonts w:cs="David"/>
          <w:u w:val="single"/>
          <w:rtl/>
        </w:rPr>
      </w:pPr>
      <w:r w:rsidRPr="00800B62">
        <w:rPr>
          <w:rFonts w:cs="David"/>
          <w:rtl/>
        </w:rPr>
        <w:t xml:space="preserve">לפי סעיף 3 לחוק </w:t>
      </w:r>
      <w:r w:rsidRPr="007C18EF">
        <w:rPr>
          <w:rFonts w:ascii="Tahoma" w:hAnsi="Tahoma" w:cs="David" w:hint="eastAsia"/>
          <w:rtl/>
        </w:rPr>
        <w:t>להסדר</w:t>
      </w:r>
      <w:r w:rsidRPr="007C18EF">
        <w:rPr>
          <w:rFonts w:ascii="Tahoma" w:hAnsi="Tahoma" w:cs="David"/>
          <w:rtl/>
        </w:rPr>
        <w:t xml:space="preserve"> התדיינויות בסכסוכי משפחה (יישוב מוקדם של הסכסוך), </w:t>
      </w:r>
      <w:proofErr w:type="spellStart"/>
      <w:r w:rsidRPr="007C18EF">
        <w:rPr>
          <w:rFonts w:ascii="Tahoma" w:hAnsi="Tahoma" w:cs="David"/>
          <w:rtl/>
        </w:rPr>
        <w:t>התש</w:t>
      </w:r>
      <w:r w:rsidRPr="007C18EF">
        <w:rPr>
          <w:rFonts w:ascii="Tahoma" w:hAnsi="Tahoma" w:cs="David" w:hint="eastAsia"/>
          <w:rtl/>
        </w:rPr>
        <w:t>ע</w:t>
      </w:r>
      <w:r w:rsidR="002776FD">
        <w:rPr>
          <w:rFonts w:ascii="Tahoma" w:hAnsi="Tahoma" w:cs="David"/>
          <w:rtl/>
        </w:rPr>
        <w:t>"ד</w:t>
      </w:r>
      <w:proofErr w:type="spellEnd"/>
      <w:r w:rsidRPr="002100DE">
        <w:rPr>
          <w:rFonts w:ascii="Tahoma" w:hAnsi="Tahoma" w:cs="David"/>
          <w:rtl/>
        </w:rPr>
        <w:t>–</w:t>
      </w:r>
      <w:r w:rsidRPr="007C18EF">
        <w:rPr>
          <w:rFonts w:ascii="Tahoma" w:hAnsi="Tahoma" w:cs="David"/>
          <w:rtl/>
        </w:rPr>
        <w:t>2014</w:t>
      </w:r>
      <w:r w:rsidRPr="00800B62">
        <w:rPr>
          <w:rFonts w:cs="David"/>
          <w:rtl/>
        </w:rPr>
        <w:t xml:space="preserve"> </w:t>
      </w:r>
    </w:p>
    <w:p w:rsidR="007C3884" w:rsidRPr="003E59AD" w:rsidRDefault="007C3884" w:rsidP="007C3884">
      <w:pPr>
        <w:pStyle w:val="NormalWeb"/>
        <w:bidi/>
        <w:rPr>
          <w:rFonts w:cs="David"/>
          <w:rtl/>
        </w:rPr>
      </w:pPr>
      <w:r w:rsidRPr="003E59AD">
        <w:rPr>
          <w:rFonts w:cs="David"/>
          <w:rtl/>
        </w:rPr>
        <w:t>תאריך __________________________</w:t>
      </w:r>
    </w:p>
    <w:p w:rsidR="007C3884" w:rsidRPr="003E59AD" w:rsidRDefault="007C3884" w:rsidP="007C3884">
      <w:pPr>
        <w:pStyle w:val="wsubclausewrapper"/>
        <w:rPr>
          <w:rFonts w:cs="David"/>
          <w:rtl/>
        </w:rPr>
      </w:pPr>
      <w:r w:rsidRPr="003E59AD">
        <w:rPr>
          <w:rStyle w:val="wsubclausecontent1"/>
          <w:rFonts w:cs="David"/>
          <w:rtl/>
        </w:rPr>
        <w:t>מלא/י את הפרטים הבאים</w:t>
      </w:r>
      <w:r w:rsidRPr="003E59AD">
        <w:rPr>
          <w:rFonts w:cs="David"/>
          <w:rtl/>
        </w:rPr>
        <w:t>:</w:t>
      </w:r>
    </w:p>
    <w:p w:rsidR="007C3884" w:rsidRPr="003E59AD" w:rsidRDefault="007C3884" w:rsidP="007C3884">
      <w:pPr>
        <w:pStyle w:val="NormalWeb"/>
        <w:bidi/>
        <w:rPr>
          <w:rFonts w:cs="David"/>
          <w:rtl/>
        </w:rPr>
      </w:pPr>
      <w:r w:rsidRPr="003E59AD">
        <w:rPr>
          <w:rFonts w:cs="David"/>
          <w:rtl/>
        </w:rPr>
        <w:t>1.    מגישי התובענה:</w:t>
      </w:r>
    </w:p>
    <w:tbl>
      <w:tblPr>
        <w:tblW w:w="4783" w:type="pct"/>
        <w:jc w:val="righ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2668"/>
        <w:gridCol w:w="407"/>
        <w:gridCol w:w="2109"/>
        <w:gridCol w:w="407"/>
        <w:gridCol w:w="1010"/>
        <w:gridCol w:w="407"/>
        <w:gridCol w:w="2327"/>
      </w:tblGrid>
      <w:tr w:rsidR="007C3884" w:rsidRPr="008E2F61" w:rsidTr="003124F0">
        <w:trPr>
          <w:tblCellSpacing w:w="15" w:type="dxa"/>
          <w:jc w:val="right"/>
        </w:trPr>
        <w:tc>
          <w:tcPr>
            <w:tcW w:w="0" w:type="auto"/>
            <w:tcBorders>
              <w:top w:val="outset" w:sz="6" w:space="0" w:color="auto"/>
              <w:bottom w:val="outset" w:sz="6" w:space="0" w:color="auto"/>
              <w:right w:val="outset" w:sz="6" w:space="0" w:color="auto"/>
            </w:tcBorders>
            <w:vAlign w:val="center"/>
          </w:tcPr>
          <w:p w:rsidR="007C3884" w:rsidRPr="008E2F61" w:rsidRDefault="007C3884" w:rsidP="003124F0">
            <w:pPr>
              <w:spacing w:before="240" w:after="240"/>
            </w:pPr>
            <w:r w:rsidRPr="008E2F61">
              <w:rPr>
                <w:rFonts w:hint="cs"/>
                <w:rtl/>
              </w:rPr>
              <w:t>שם</w:t>
            </w:r>
            <w:r w:rsidRPr="008E2F61">
              <w:rPr>
                <w:rtl/>
              </w:rPr>
              <w:t xml:space="preserve"> </w:t>
            </w:r>
            <w:r w:rsidRPr="008E2F61">
              <w:rPr>
                <w:rFonts w:hint="cs"/>
                <w:rtl/>
              </w:rPr>
              <w:t>משפחה</w:t>
            </w:r>
            <w:r w:rsidRPr="008E2F61">
              <w:rPr>
                <w:rtl/>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7C3884" w:rsidRPr="008E2F61" w:rsidRDefault="007C3884" w:rsidP="003124F0">
            <w:pPr>
              <w:spacing w:before="240" w:after="240"/>
            </w:pPr>
            <w:r w:rsidRPr="008E2F61">
              <w:rPr>
                <w:rtl/>
              </w:rPr>
              <w:t> </w:t>
            </w:r>
          </w:p>
        </w:tc>
        <w:tc>
          <w:tcPr>
            <w:tcW w:w="0" w:type="auto"/>
            <w:tcBorders>
              <w:top w:val="outset" w:sz="6" w:space="0" w:color="auto"/>
              <w:left w:val="outset" w:sz="6" w:space="0" w:color="auto"/>
              <w:bottom w:val="outset" w:sz="6" w:space="0" w:color="auto"/>
              <w:right w:val="outset" w:sz="6" w:space="0" w:color="auto"/>
            </w:tcBorders>
            <w:vAlign w:val="center"/>
          </w:tcPr>
          <w:p w:rsidR="007C3884" w:rsidRPr="008E2F61" w:rsidRDefault="007C3884" w:rsidP="003124F0">
            <w:pPr>
              <w:spacing w:before="240" w:after="240"/>
            </w:pPr>
            <w:r w:rsidRPr="008E2F61">
              <w:rPr>
                <w:rFonts w:hint="cs"/>
                <w:rtl/>
              </w:rPr>
              <w:t>מס</w:t>
            </w:r>
            <w:r w:rsidRPr="008E2F61">
              <w:rPr>
                <w:rtl/>
              </w:rPr>
              <w:t xml:space="preserve">' </w:t>
            </w:r>
            <w:r w:rsidRPr="008E2F61">
              <w:rPr>
                <w:rFonts w:hint="cs"/>
                <w:rtl/>
              </w:rPr>
              <w:t>זיהוי</w:t>
            </w:r>
          </w:p>
        </w:tc>
        <w:tc>
          <w:tcPr>
            <w:tcW w:w="0" w:type="auto"/>
            <w:tcBorders>
              <w:top w:val="outset" w:sz="6" w:space="0" w:color="auto"/>
              <w:left w:val="outset" w:sz="6" w:space="0" w:color="auto"/>
              <w:bottom w:val="outset" w:sz="6" w:space="0" w:color="auto"/>
              <w:right w:val="outset" w:sz="6" w:space="0" w:color="auto"/>
            </w:tcBorders>
            <w:vAlign w:val="center"/>
          </w:tcPr>
          <w:p w:rsidR="007C3884" w:rsidRPr="008E2F61" w:rsidRDefault="007C3884" w:rsidP="003124F0">
            <w:pPr>
              <w:spacing w:before="240" w:after="240"/>
            </w:pPr>
            <w:r w:rsidRPr="008E2F61">
              <w:rPr>
                <w:rtl/>
              </w:rPr>
              <w:t> </w:t>
            </w:r>
          </w:p>
        </w:tc>
        <w:tc>
          <w:tcPr>
            <w:tcW w:w="0" w:type="auto"/>
            <w:tcBorders>
              <w:top w:val="outset" w:sz="6" w:space="0" w:color="auto"/>
              <w:left w:val="outset" w:sz="6" w:space="0" w:color="auto"/>
              <w:bottom w:val="outset" w:sz="6" w:space="0" w:color="auto"/>
              <w:right w:val="outset" w:sz="6" w:space="0" w:color="auto"/>
            </w:tcBorders>
            <w:vAlign w:val="center"/>
          </w:tcPr>
          <w:p w:rsidR="007C3884" w:rsidRPr="008E2F61" w:rsidRDefault="007C3884" w:rsidP="003124F0">
            <w:pPr>
              <w:spacing w:before="240" w:after="240"/>
            </w:pPr>
            <w:r w:rsidRPr="008E2F61">
              <w:rPr>
                <w:rFonts w:hint="cs"/>
                <w:rtl/>
              </w:rPr>
              <w:t>מען</w:t>
            </w:r>
          </w:p>
        </w:tc>
        <w:tc>
          <w:tcPr>
            <w:tcW w:w="0" w:type="auto"/>
            <w:tcBorders>
              <w:top w:val="outset" w:sz="6" w:space="0" w:color="auto"/>
              <w:left w:val="outset" w:sz="6" w:space="0" w:color="auto"/>
              <w:bottom w:val="outset" w:sz="6" w:space="0" w:color="auto"/>
              <w:right w:val="outset" w:sz="6" w:space="0" w:color="auto"/>
            </w:tcBorders>
            <w:vAlign w:val="center"/>
          </w:tcPr>
          <w:p w:rsidR="007C3884" w:rsidRPr="008E2F61" w:rsidRDefault="007C3884" w:rsidP="003124F0">
            <w:pPr>
              <w:spacing w:before="240" w:after="240"/>
            </w:pPr>
            <w:r w:rsidRPr="008E2F61">
              <w:rPr>
                <w:rtl/>
              </w:rPr>
              <w:t> </w:t>
            </w:r>
          </w:p>
        </w:tc>
        <w:tc>
          <w:tcPr>
            <w:tcW w:w="0" w:type="auto"/>
            <w:tcBorders>
              <w:top w:val="outset" w:sz="6" w:space="0" w:color="auto"/>
              <w:left w:val="outset" w:sz="6" w:space="0" w:color="auto"/>
              <w:bottom w:val="outset" w:sz="6" w:space="0" w:color="auto"/>
            </w:tcBorders>
            <w:vAlign w:val="center"/>
          </w:tcPr>
          <w:p w:rsidR="007C3884" w:rsidRPr="008E2F61" w:rsidRDefault="007C3884" w:rsidP="003124F0">
            <w:pPr>
              <w:spacing w:before="240" w:after="240"/>
            </w:pPr>
            <w:r w:rsidRPr="008E2F61">
              <w:rPr>
                <w:rFonts w:hint="cs"/>
                <w:rtl/>
              </w:rPr>
              <w:t>מס</w:t>
            </w:r>
            <w:r w:rsidRPr="008E2F61">
              <w:rPr>
                <w:rtl/>
              </w:rPr>
              <w:t xml:space="preserve">' </w:t>
            </w:r>
            <w:r w:rsidRPr="008E2F61">
              <w:rPr>
                <w:rFonts w:hint="cs"/>
                <w:rtl/>
              </w:rPr>
              <w:t>טלפון</w:t>
            </w:r>
          </w:p>
        </w:tc>
      </w:tr>
      <w:tr w:rsidR="007C3884" w:rsidRPr="008E2F61" w:rsidTr="003124F0">
        <w:trPr>
          <w:tblCellSpacing w:w="15" w:type="dxa"/>
          <w:jc w:val="right"/>
        </w:trPr>
        <w:tc>
          <w:tcPr>
            <w:tcW w:w="0" w:type="auto"/>
            <w:tcBorders>
              <w:top w:val="outset" w:sz="6" w:space="0" w:color="auto"/>
              <w:bottom w:val="outset" w:sz="6" w:space="0" w:color="auto"/>
              <w:right w:val="outset" w:sz="6" w:space="0" w:color="auto"/>
            </w:tcBorders>
            <w:vAlign w:val="center"/>
          </w:tcPr>
          <w:p w:rsidR="007C3884" w:rsidRPr="008E2F61" w:rsidRDefault="007C3884" w:rsidP="003124F0">
            <w:pPr>
              <w:spacing w:before="240" w:after="240"/>
            </w:pPr>
            <w:r w:rsidRPr="008E2F61">
              <w:rPr>
                <w:rtl/>
              </w:rPr>
              <w:t> </w:t>
            </w:r>
          </w:p>
        </w:tc>
        <w:tc>
          <w:tcPr>
            <w:tcW w:w="0" w:type="auto"/>
            <w:tcBorders>
              <w:top w:val="outset" w:sz="6" w:space="0" w:color="auto"/>
              <w:left w:val="outset" w:sz="6" w:space="0" w:color="auto"/>
              <w:bottom w:val="outset" w:sz="6" w:space="0" w:color="auto"/>
              <w:right w:val="outset" w:sz="6" w:space="0" w:color="auto"/>
            </w:tcBorders>
            <w:vAlign w:val="center"/>
          </w:tcPr>
          <w:p w:rsidR="007C3884" w:rsidRPr="008E2F61" w:rsidRDefault="007C3884" w:rsidP="003124F0">
            <w:pPr>
              <w:spacing w:before="240" w:after="240"/>
            </w:pPr>
            <w:r w:rsidRPr="008E2F61">
              <w:rPr>
                <w:rtl/>
              </w:rPr>
              <w:t> </w:t>
            </w:r>
          </w:p>
        </w:tc>
        <w:tc>
          <w:tcPr>
            <w:tcW w:w="0" w:type="auto"/>
            <w:tcBorders>
              <w:top w:val="outset" w:sz="6" w:space="0" w:color="auto"/>
              <w:left w:val="outset" w:sz="6" w:space="0" w:color="auto"/>
              <w:bottom w:val="outset" w:sz="6" w:space="0" w:color="auto"/>
              <w:right w:val="outset" w:sz="6" w:space="0" w:color="auto"/>
            </w:tcBorders>
            <w:vAlign w:val="center"/>
          </w:tcPr>
          <w:p w:rsidR="007C3884" w:rsidRPr="008E2F61" w:rsidRDefault="007C3884" w:rsidP="003124F0">
            <w:pPr>
              <w:spacing w:before="240" w:after="240"/>
            </w:pPr>
            <w:r w:rsidRPr="008E2F61">
              <w:rPr>
                <w:rtl/>
              </w:rPr>
              <w:t> </w:t>
            </w:r>
          </w:p>
        </w:tc>
        <w:tc>
          <w:tcPr>
            <w:tcW w:w="0" w:type="auto"/>
            <w:tcBorders>
              <w:top w:val="outset" w:sz="6" w:space="0" w:color="auto"/>
              <w:left w:val="outset" w:sz="6" w:space="0" w:color="auto"/>
              <w:bottom w:val="outset" w:sz="6" w:space="0" w:color="auto"/>
              <w:right w:val="outset" w:sz="6" w:space="0" w:color="auto"/>
            </w:tcBorders>
            <w:vAlign w:val="center"/>
          </w:tcPr>
          <w:p w:rsidR="007C3884" w:rsidRPr="008E2F61" w:rsidRDefault="007C3884" w:rsidP="003124F0">
            <w:pPr>
              <w:spacing w:before="240" w:after="240"/>
            </w:pPr>
            <w:r w:rsidRPr="008E2F61">
              <w:rPr>
                <w:rtl/>
              </w:rPr>
              <w:t> </w:t>
            </w:r>
          </w:p>
        </w:tc>
        <w:tc>
          <w:tcPr>
            <w:tcW w:w="0" w:type="auto"/>
            <w:tcBorders>
              <w:top w:val="outset" w:sz="6" w:space="0" w:color="auto"/>
              <w:left w:val="outset" w:sz="6" w:space="0" w:color="auto"/>
              <w:bottom w:val="outset" w:sz="6" w:space="0" w:color="auto"/>
              <w:right w:val="outset" w:sz="6" w:space="0" w:color="auto"/>
            </w:tcBorders>
            <w:vAlign w:val="center"/>
          </w:tcPr>
          <w:p w:rsidR="007C3884" w:rsidRPr="008E2F61" w:rsidRDefault="007C3884" w:rsidP="003124F0">
            <w:pPr>
              <w:spacing w:before="240" w:after="240"/>
            </w:pPr>
            <w:r w:rsidRPr="008E2F61">
              <w:rPr>
                <w:rtl/>
              </w:rPr>
              <w:t> </w:t>
            </w:r>
          </w:p>
        </w:tc>
        <w:tc>
          <w:tcPr>
            <w:tcW w:w="0" w:type="auto"/>
            <w:tcBorders>
              <w:top w:val="outset" w:sz="6" w:space="0" w:color="auto"/>
              <w:left w:val="outset" w:sz="6" w:space="0" w:color="auto"/>
              <w:bottom w:val="outset" w:sz="6" w:space="0" w:color="auto"/>
              <w:right w:val="outset" w:sz="6" w:space="0" w:color="auto"/>
            </w:tcBorders>
            <w:vAlign w:val="center"/>
          </w:tcPr>
          <w:p w:rsidR="007C3884" w:rsidRPr="008E2F61" w:rsidRDefault="007C3884" w:rsidP="003124F0">
            <w:pPr>
              <w:spacing w:before="240" w:after="240"/>
            </w:pPr>
            <w:r w:rsidRPr="008E2F61">
              <w:rPr>
                <w:rtl/>
              </w:rPr>
              <w:t> </w:t>
            </w:r>
          </w:p>
        </w:tc>
        <w:tc>
          <w:tcPr>
            <w:tcW w:w="0" w:type="auto"/>
            <w:tcBorders>
              <w:top w:val="outset" w:sz="6" w:space="0" w:color="auto"/>
              <w:left w:val="outset" w:sz="6" w:space="0" w:color="auto"/>
              <w:bottom w:val="outset" w:sz="6" w:space="0" w:color="auto"/>
            </w:tcBorders>
            <w:vAlign w:val="center"/>
          </w:tcPr>
          <w:p w:rsidR="007C3884" w:rsidRPr="008E2F61" w:rsidRDefault="007C3884" w:rsidP="003124F0">
            <w:pPr>
              <w:spacing w:before="240" w:after="240"/>
            </w:pPr>
            <w:r w:rsidRPr="008E2F61">
              <w:rPr>
                <w:rtl/>
              </w:rPr>
              <w:t> </w:t>
            </w:r>
          </w:p>
        </w:tc>
      </w:tr>
      <w:tr w:rsidR="007C3884" w:rsidRPr="008E2F61" w:rsidTr="003124F0">
        <w:trPr>
          <w:tblCellSpacing w:w="15" w:type="dxa"/>
          <w:jc w:val="right"/>
        </w:trPr>
        <w:tc>
          <w:tcPr>
            <w:tcW w:w="0" w:type="auto"/>
            <w:tcBorders>
              <w:top w:val="outset" w:sz="6" w:space="0" w:color="auto"/>
              <w:bottom w:val="outset" w:sz="6" w:space="0" w:color="auto"/>
              <w:right w:val="outset" w:sz="6" w:space="0" w:color="auto"/>
            </w:tcBorders>
            <w:vAlign w:val="center"/>
          </w:tcPr>
          <w:p w:rsidR="007C3884" w:rsidRPr="008E2F61" w:rsidRDefault="007C3884" w:rsidP="003124F0">
            <w:pPr>
              <w:spacing w:before="240" w:after="240"/>
            </w:pPr>
            <w:r w:rsidRPr="008E2F61">
              <w:rPr>
                <w:rtl/>
              </w:rPr>
              <w:t> </w:t>
            </w:r>
          </w:p>
        </w:tc>
        <w:tc>
          <w:tcPr>
            <w:tcW w:w="0" w:type="auto"/>
            <w:tcBorders>
              <w:top w:val="outset" w:sz="6" w:space="0" w:color="auto"/>
              <w:left w:val="outset" w:sz="6" w:space="0" w:color="auto"/>
              <w:bottom w:val="outset" w:sz="6" w:space="0" w:color="auto"/>
              <w:right w:val="outset" w:sz="6" w:space="0" w:color="auto"/>
            </w:tcBorders>
            <w:vAlign w:val="center"/>
          </w:tcPr>
          <w:p w:rsidR="007C3884" w:rsidRPr="008E2F61" w:rsidRDefault="007C3884" w:rsidP="003124F0">
            <w:pPr>
              <w:spacing w:before="240" w:after="240"/>
            </w:pPr>
            <w:r w:rsidRPr="008E2F61">
              <w:rPr>
                <w:rtl/>
              </w:rPr>
              <w:t> </w:t>
            </w:r>
          </w:p>
        </w:tc>
        <w:tc>
          <w:tcPr>
            <w:tcW w:w="0" w:type="auto"/>
            <w:tcBorders>
              <w:top w:val="outset" w:sz="6" w:space="0" w:color="auto"/>
              <w:left w:val="outset" w:sz="6" w:space="0" w:color="auto"/>
              <w:bottom w:val="outset" w:sz="6" w:space="0" w:color="auto"/>
              <w:right w:val="outset" w:sz="6" w:space="0" w:color="auto"/>
            </w:tcBorders>
            <w:vAlign w:val="center"/>
          </w:tcPr>
          <w:p w:rsidR="007C3884" w:rsidRPr="008E2F61" w:rsidRDefault="007C3884" w:rsidP="003124F0">
            <w:pPr>
              <w:spacing w:before="240" w:after="240"/>
            </w:pPr>
            <w:r w:rsidRPr="008E2F61">
              <w:rPr>
                <w:rtl/>
              </w:rPr>
              <w:t> </w:t>
            </w:r>
          </w:p>
        </w:tc>
        <w:tc>
          <w:tcPr>
            <w:tcW w:w="0" w:type="auto"/>
            <w:tcBorders>
              <w:top w:val="outset" w:sz="6" w:space="0" w:color="auto"/>
              <w:left w:val="outset" w:sz="6" w:space="0" w:color="auto"/>
              <w:bottom w:val="outset" w:sz="6" w:space="0" w:color="auto"/>
              <w:right w:val="outset" w:sz="6" w:space="0" w:color="auto"/>
            </w:tcBorders>
            <w:vAlign w:val="center"/>
          </w:tcPr>
          <w:p w:rsidR="007C3884" w:rsidRPr="008E2F61" w:rsidRDefault="007C3884" w:rsidP="003124F0">
            <w:pPr>
              <w:spacing w:before="240" w:after="240"/>
            </w:pPr>
            <w:r w:rsidRPr="008E2F61">
              <w:rPr>
                <w:rtl/>
              </w:rPr>
              <w:t> </w:t>
            </w:r>
          </w:p>
        </w:tc>
        <w:tc>
          <w:tcPr>
            <w:tcW w:w="0" w:type="auto"/>
            <w:tcBorders>
              <w:top w:val="outset" w:sz="6" w:space="0" w:color="auto"/>
              <w:left w:val="outset" w:sz="6" w:space="0" w:color="auto"/>
              <w:bottom w:val="outset" w:sz="6" w:space="0" w:color="auto"/>
              <w:right w:val="outset" w:sz="6" w:space="0" w:color="auto"/>
            </w:tcBorders>
            <w:vAlign w:val="center"/>
          </w:tcPr>
          <w:p w:rsidR="007C3884" w:rsidRPr="008E2F61" w:rsidRDefault="007C3884" w:rsidP="003124F0">
            <w:pPr>
              <w:spacing w:before="240" w:after="240"/>
            </w:pPr>
            <w:r w:rsidRPr="008E2F61">
              <w:rPr>
                <w:rtl/>
              </w:rPr>
              <w:t> </w:t>
            </w:r>
          </w:p>
        </w:tc>
        <w:tc>
          <w:tcPr>
            <w:tcW w:w="0" w:type="auto"/>
            <w:tcBorders>
              <w:top w:val="outset" w:sz="6" w:space="0" w:color="auto"/>
              <w:left w:val="outset" w:sz="6" w:space="0" w:color="auto"/>
              <w:bottom w:val="outset" w:sz="6" w:space="0" w:color="auto"/>
              <w:right w:val="outset" w:sz="6" w:space="0" w:color="auto"/>
            </w:tcBorders>
            <w:vAlign w:val="center"/>
          </w:tcPr>
          <w:p w:rsidR="007C3884" w:rsidRPr="008E2F61" w:rsidRDefault="007C3884" w:rsidP="003124F0">
            <w:pPr>
              <w:spacing w:before="240" w:after="240"/>
            </w:pPr>
            <w:r w:rsidRPr="008E2F61">
              <w:rPr>
                <w:rtl/>
              </w:rPr>
              <w:t> </w:t>
            </w:r>
          </w:p>
        </w:tc>
        <w:tc>
          <w:tcPr>
            <w:tcW w:w="0" w:type="auto"/>
            <w:tcBorders>
              <w:top w:val="outset" w:sz="6" w:space="0" w:color="auto"/>
              <w:left w:val="outset" w:sz="6" w:space="0" w:color="auto"/>
              <w:bottom w:val="outset" w:sz="6" w:space="0" w:color="auto"/>
            </w:tcBorders>
            <w:vAlign w:val="center"/>
          </w:tcPr>
          <w:p w:rsidR="007C3884" w:rsidRPr="008E2F61" w:rsidRDefault="007C3884" w:rsidP="003124F0">
            <w:pPr>
              <w:spacing w:before="240" w:after="240"/>
            </w:pPr>
            <w:r w:rsidRPr="008E2F61">
              <w:rPr>
                <w:rtl/>
              </w:rPr>
              <w:t> </w:t>
            </w:r>
          </w:p>
        </w:tc>
      </w:tr>
    </w:tbl>
    <w:p w:rsidR="007C3884" w:rsidRPr="003E59AD" w:rsidRDefault="007C3884" w:rsidP="007C3884">
      <w:pPr>
        <w:pStyle w:val="wsubclausewrapper"/>
        <w:rPr>
          <w:rFonts w:cs="David"/>
          <w:rtl/>
        </w:rPr>
      </w:pPr>
      <w:r w:rsidRPr="003E59AD">
        <w:rPr>
          <w:rStyle w:val="wsubclausecontent1"/>
          <w:rFonts w:cs="David"/>
          <w:rtl/>
        </w:rPr>
        <w:t>2. נגד  :</w:t>
      </w:r>
    </w:p>
    <w:tbl>
      <w:tblPr>
        <w:tblW w:w="4783" w:type="pct"/>
        <w:jc w:val="righ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2668"/>
        <w:gridCol w:w="407"/>
        <w:gridCol w:w="2109"/>
        <w:gridCol w:w="407"/>
        <w:gridCol w:w="1010"/>
        <w:gridCol w:w="407"/>
        <w:gridCol w:w="2327"/>
      </w:tblGrid>
      <w:tr w:rsidR="007C3884" w:rsidRPr="008E2F61" w:rsidTr="003124F0">
        <w:trPr>
          <w:tblCellSpacing w:w="15" w:type="dxa"/>
          <w:jc w:val="right"/>
        </w:trPr>
        <w:tc>
          <w:tcPr>
            <w:tcW w:w="0" w:type="auto"/>
            <w:tcBorders>
              <w:top w:val="outset" w:sz="6" w:space="0" w:color="auto"/>
              <w:bottom w:val="outset" w:sz="6" w:space="0" w:color="auto"/>
              <w:right w:val="outset" w:sz="6" w:space="0" w:color="auto"/>
            </w:tcBorders>
            <w:vAlign w:val="center"/>
          </w:tcPr>
          <w:p w:rsidR="007C3884" w:rsidRPr="008E2F61" w:rsidRDefault="007C3884" w:rsidP="003124F0">
            <w:pPr>
              <w:spacing w:before="240" w:after="240"/>
            </w:pPr>
            <w:r w:rsidRPr="008E2F61">
              <w:rPr>
                <w:rFonts w:hint="cs"/>
                <w:rtl/>
              </w:rPr>
              <w:t>שם</w:t>
            </w:r>
            <w:r w:rsidRPr="008E2F61">
              <w:rPr>
                <w:rtl/>
              </w:rPr>
              <w:t xml:space="preserve"> </w:t>
            </w:r>
            <w:r w:rsidRPr="008E2F61">
              <w:rPr>
                <w:rFonts w:hint="cs"/>
                <w:rtl/>
              </w:rPr>
              <w:t>משפחה</w:t>
            </w:r>
          </w:p>
        </w:tc>
        <w:tc>
          <w:tcPr>
            <w:tcW w:w="0" w:type="auto"/>
            <w:tcBorders>
              <w:top w:val="outset" w:sz="6" w:space="0" w:color="auto"/>
              <w:left w:val="outset" w:sz="6" w:space="0" w:color="auto"/>
              <w:bottom w:val="outset" w:sz="6" w:space="0" w:color="auto"/>
              <w:right w:val="outset" w:sz="6" w:space="0" w:color="auto"/>
            </w:tcBorders>
            <w:vAlign w:val="center"/>
          </w:tcPr>
          <w:p w:rsidR="007C3884" w:rsidRPr="008E2F61" w:rsidRDefault="007C3884" w:rsidP="003124F0">
            <w:pPr>
              <w:spacing w:before="240" w:after="240"/>
            </w:pPr>
            <w:r w:rsidRPr="008E2F61">
              <w:rPr>
                <w:rtl/>
              </w:rPr>
              <w:t> </w:t>
            </w:r>
          </w:p>
        </w:tc>
        <w:tc>
          <w:tcPr>
            <w:tcW w:w="0" w:type="auto"/>
            <w:tcBorders>
              <w:top w:val="outset" w:sz="6" w:space="0" w:color="auto"/>
              <w:left w:val="outset" w:sz="6" w:space="0" w:color="auto"/>
              <w:bottom w:val="outset" w:sz="6" w:space="0" w:color="auto"/>
              <w:right w:val="outset" w:sz="6" w:space="0" w:color="auto"/>
            </w:tcBorders>
            <w:vAlign w:val="center"/>
          </w:tcPr>
          <w:p w:rsidR="007C3884" w:rsidRPr="008E2F61" w:rsidRDefault="007C3884" w:rsidP="003124F0">
            <w:pPr>
              <w:spacing w:before="240" w:after="240"/>
            </w:pPr>
            <w:r w:rsidRPr="008E2F61">
              <w:rPr>
                <w:rFonts w:hint="cs"/>
                <w:rtl/>
              </w:rPr>
              <w:t>מס</w:t>
            </w:r>
            <w:r w:rsidRPr="008E2F61">
              <w:rPr>
                <w:rtl/>
              </w:rPr>
              <w:t xml:space="preserve">' </w:t>
            </w:r>
            <w:r w:rsidRPr="008E2F61">
              <w:rPr>
                <w:rFonts w:hint="cs"/>
                <w:rtl/>
              </w:rPr>
              <w:t>זיהוי</w:t>
            </w:r>
          </w:p>
        </w:tc>
        <w:tc>
          <w:tcPr>
            <w:tcW w:w="0" w:type="auto"/>
            <w:tcBorders>
              <w:top w:val="outset" w:sz="6" w:space="0" w:color="auto"/>
              <w:left w:val="outset" w:sz="6" w:space="0" w:color="auto"/>
              <w:bottom w:val="outset" w:sz="6" w:space="0" w:color="auto"/>
              <w:right w:val="outset" w:sz="6" w:space="0" w:color="auto"/>
            </w:tcBorders>
            <w:vAlign w:val="center"/>
          </w:tcPr>
          <w:p w:rsidR="007C3884" w:rsidRPr="008E2F61" w:rsidRDefault="007C3884" w:rsidP="003124F0">
            <w:pPr>
              <w:spacing w:before="240" w:after="240"/>
            </w:pPr>
            <w:r w:rsidRPr="008E2F61">
              <w:rPr>
                <w:rtl/>
              </w:rPr>
              <w:t> </w:t>
            </w:r>
          </w:p>
        </w:tc>
        <w:tc>
          <w:tcPr>
            <w:tcW w:w="0" w:type="auto"/>
            <w:tcBorders>
              <w:top w:val="outset" w:sz="6" w:space="0" w:color="auto"/>
              <w:left w:val="outset" w:sz="6" w:space="0" w:color="auto"/>
              <w:bottom w:val="outset" w:sz="6" w:space="0" w:color="auto"/>
              <w:right w:val="outset" w:sz="6" w:space="0" w:color="auto"/>
            </w:tcBorders>
            <w:vAlign w:val="center"/>
          </w:tcPr>
          <w:p w:rsidR="007C3884" w:rsidRPr="008E2F61" w:rsidRDefault="007C3884" w:rsidP="003124F0">
            <w:pPr>
              <w:spacing w:before="240" w:after="240"/>
            </w:pPr>
            <w:r w:rsidRPr="008E2F61">
              <w:rPr>
                <w:rFonts w:hint="cs"/>
                <w:rtl/>
              </w:rPr>
              <w:t>מען</w:t>
            </w:r>
          </w:p>
        </w:tc>
        <w:tc>
          <w:tcPr>
            <w:tcW w:w="0" w:type="auto"/>
            <w:tcBorders>
              <w:top w:val="outset" w:sz="6" w:space="0" w:color="auto"/>
              <w:left w:val="outset" w:sz="6" w:space="0" w:color="auto"/>
              <w:bottom w:val="outset" w:sz="6" w:space="0" w:color="auto"/>
              <w:right w:val="outset" w:sz="6" w:space="0" w:color="auto"/>
            </w:tcBorders>
            <w:vAlign w:val="center"/>
          </w:tcPr>
          <w:p w:rsidR="007C3884" w:rsidRPr="008E2F61" w:rsidRDefault="007C3884" w:rsidP="003124F0">
            <w:pPr>
              <w:spacing w:before="240" w:after="240"/>
            </w:pPr>
            <w:r w:rsidRPr="008E2F61">
              <w:rPr>
                <w:rtl/>
              </w:rPr>
              <w:t> </w:t>
            </w:r>
          </w:p>
        </w:tc>
        <w:tc>
          <w:tcPr>
            <w:tcW w:w="0" w:type="auto"/>
            <w:tcBorders>
              <w:top w:val="outset" w:sz="6" w:space="0" w:color="auto"/>
              <w:left w:val="outset" w:sz="6" w:space="0" w:color="auto"/>
              <w:bottom w:val="outset" w:sz="6" w:space="0" w:color="auto"/>
            </w:tcBorders>
            <w:vAlign w:val="center"/>
          </w:tcPr>
          <w:p w:rsidR="007C3884" w:rsidRPr="008E2F61" w:rsidRDefault="007C3884" w:rsidP="003124F0">
            <w:pPr>
              <w:spacing w:before="240" w:after="240"/>
            </w:pPr>
            <w:r w:rsidRPr="008E2F61">
              <w:rPr>
                <w:rFonts w:hint="cs"/>
                <w:rtl/>
              </w:rPr>
              <w:t>מס</w:t>
            </w:r>
            <w:r w:rsidRPr="008E2F61">
              <w:rPr>
                <w:rtl/>
              </w:rPr>
              <w:t xml:space="preserve">' </w:t>
            </w:r>
            <w:r w:rsidRPr="008E2F61">
              <w:rPr>
                <w:rFonts w:hint="cs"/>
                <w:rtl/>
              </w:rPr>
              <w:t>טלפון</w:t>
            </w:r>
          </w:p>
        </w:tc>
      </w:tr>
      <w:tr w:rsidR="007C3884" w:rsidRPr="008E2F61" w:rsidTr="003124F0">
        <w:trPr>
          <w:tblCellSpacing w:w="15" w:type="dxa"/>
          <w:jc w:val="right"/>
        </w:trPr>
        <w:tc>
          <w:tcPr>
            <w:tcW w:w="0" w:type="auto"/>
            <w:tcBorders>
              <w:top w:val="outset" w:sz="6" w:space="0" w:color="auto"/>
              <w:bottom w:val="outset" w:sz="6" w:space="0" w:color="auto"/>
              <w:right w:val="outset" w:sz="6" w:space="0" w:color="auto"/>
            </w:tcBorders>
            <w:vAlign w:val="center"/>
          </w:tcPr>
          <w:p w:rsidR="007C3884" w:rsidRPr="008E2F61" w:rsidRDefault="007C3884" w:rsidP="003124F0">
            <w:pPr>
              <w:spacing w:before="240" w:after="240"/>
            </w:pPr>
            <w:r w:rsidRPr="008E2F61">
              <w:rPr>
                <w:rtl/>
              </w:rPr>
              <w:t> </w:t>
            </w:r>
          </w:p>
        </w:tc>
        <w:tc>
          <w:tcPr>
            <w:tcW w:w="0" w:type="auto"/>
            <w:tcBorders>
              <w:top w:val="outset" w:sz="6" w:space="0" w:color="auto"/>
              <w:left w:val="outset" w:sz="6" w:space="0" w:color="auto"/>
              <w:bottom w:val="outset" w:sz="6" w:space="0" w:color="auto"/>
              <w:right w:val="outset" w:sz="6" w:space="0" w:color="auto"/>
            </w:tcBorders>
            <w:vAlign w:val="center"/>
          </w:tcPr>
          <w:p w:rsidR="007C3884" w:rsidRPr="008E2F61" w:rsidRDefault="007C3884" w:rsidP="003124F0">
            <w:pPr>
              <w:spacing w:before="240" w:after="240"/>
            </w:pPr>
            <w:r w:rsidRPr="008E2F61">
              <w:rPr>
                <w:rtl/>
              </w:rPr>
              <w:t> </w:t>
            </w:r>
          </w:p>
        </w:tc>
        <w:tc>
          <w:tcPr>
            <w:tcW w:w="0" w:type="auto"/>
            <w:tcBorders>
              <w:top w:val="outset" w:sz="6" w:space="0" w:color="auto"/>
              <w:left w:val="outset" w:sz="6" w:space="0" w:color="auto"/>
              <w:bottom w:val="outset" w:sz="6" w:space="0" w:color="auto"/>
              <w:right w:val="outset" w:sz="6" w:space="0" w:color="auto"/>
            </w:tcBorders>
            <w:vAlign w:val="center"/>
          </w:tcPr>
          <w:p w:rsidR="007C3884" w:rsidRPr="008E2F61" w:rsidRDefault="007C3884" w:rsidP="003124F0">
            <w:pPr>
              <w:spacing w:before="240" w:after="240"/>
            </w:pPr>
            <w:r w:rsidRPr="008E2F61">
              <w:rPr>
                <w:rtl/>
              </w:rPr>
              <w:t> </w:t>
            </w:r>
          </w:p>
        </w:tc>
        <w:tc>
          <w:tcPr>
            <w:tcW w:w="0" w:type="auto"/>
            <w:tcBorders>
              <w:top w:val="outset" w:sz="6" w:space="0" w:color="auto"/>
              <w:left w:val="outset" w:sz="6" w:space="0" w:color="auto"/>
              <w:bottom w:val="outset" w:sz="6" w:space="0" w:color="auto"/>
              <w:right w:val="outset" w:sz="6" w:space="0" w:color="auto"/>
            </w:tcBorders>
            <w:vAlign w:val="center"/>
          </w:tcPr>
          <w:p w:rsidR="007C3884" w:rsidRPr="008E2F61" w:rsidRDefault="007C3884" w:rsidP="003124F0">
            <w:pPr>
              <w:spacing w:before="240" w:after="240"/>
            </w:pPr>
            <w:r w:rsidRPr="008E2F61">
              <w:rPr>
                <w:rtl/>
              </w:rPr>
              <w:t> </w:t>
            </w:r>
          </w:p>
        </w:tc>
        <w:tc>
          <w:tcPr>
            <w:tcW w:w="0" w:type="auto"/>
            <w:tcBorders>
              <w:top w:val="outset" w:sz="6" w:space="0" w:color="auto"/>
              <w:left w:val="outset" w:sz="6" w:space="0" w:color="auto"/>
              <w:bottom w:val="outset" w:sz="6" w:space="0" w:color="auto"/>
              <w:right w:val="outset" w:sz="6" w:space="0" w:color="auto"/>
            </w:tcBorders>
            <w:vAlign w:val="center"/>
          </w:tcPr>
          <w:p w:rsidR="007C3884" w:rsidRPr="008E2F61" w:rsidRDefault="007C3884" w:rsidP="003124F0">
            <w:pPr>
              <w:spacing w:before="240" w:after="240"/>
            </w:pPr>
            <w:r w:rsidRPr="008E2F61">
              <w:rPr>
                <w:rtl/>
              </w:rPr>
              <w:t> </w:t>
            </w:r>
          </w:p>
        </w:tc>
        <w:tc>
          <w:tcPr>
            <w:tcW w:w="0" w:type="auto"/>
            <w:tcBorders>
              <w:top w:val="outset" w:sz="6" w:space="0" w:color="auto"/>
              <w:left w:val="outset" w:sz="6" w:space="0" w:color="auto"/>
              <w:bottom w:val="outset" w:sz="6" w:space="0" w:color="auto"/>
              <w:right w:val="outset" w:sz="6" w:space="0" w:color="auto"/>
            </w:tcBorders>
            <w:vAlign w:val="center"/>
          </w:tcPr>
          <w:p w:rsidR="007C3884" w:rsidRPr="008E2F61" w:rsidRDefault="007C3884" w:rsidP="003124F0">
            <w:pPr>
              <w:spacing w:before="240" w:after="240"/>
            </w:pPr>
            <w:r w:rsidRPr="008E2F61">
              <w:rPr>
                <w:rtl/>
              </w:rPr>
              <w:t> </w:t>
            </w:r>
          </w:p>
        </w:tc>
        <w:tc>
          <w:tcPr>
            <w:tcW w:w="0" w:type="auto"/>
            <w:tcBorders>
              <w:top w:val="outset" w:sz="6" w:space="0" w:color="auto"/>
              <w:left w:val="outset" w:sz="6" w:space="0" w:color="auto"/>
              <w:bottom w:val="outset" w:sz="6" w:space="0" w:color="auto"/>
            </w:tcBorders>
            <w:vAlign w:val="center"/>
          </w:tcPr>
          <w:p w:rsidR="007C3884" w:rsidRPr="008E2F61" w:rsidRDefault="007C3884" w:rsidP="003124F0">
            <w:pPr>
              <w:spacing w:before="240" w:after="240"/>
            </w:pPr>
            <w:r w:rsidRPr="008E2F61">
              <w:rPr>
                <w:rtl/>
              </w:rPr>
              <w:t> </w:t>
            </w:r>
          </w:p>
        </w:tc>
      </w:tr>
      <w:tr w:rsidR="007C3884" w:rsidRPr="008E2F61" w:rsidTr="003124F0">
        <w:trPr>
          <w:tblCellSpacing w:w="15" w:type="dxa"/>
          <w:jc w:val="right"/>
        </w:trPr>
        <w:tc>
          <w:tcPr>
            <w:tcW w:w="0" w:type="auto"/>
            <w:tcBorders>
              <w:top w:val="outset" w:sz="6" w:space="0" w:color="auto"/>
              <w:bottom w:val="outset" w:sz="6" w:space="0" w:color="auto"/>
              <w:right w:val="outset" w:sz="6" w:space="0" w:color="auto"/>
            </w:tcBorders>
            <w:vAlign w:val="center"/>
          </w:tcPr>
          <w:p w:rsidR="007C3884" w:rsidRPr="008E2F61" w:rsidRDefault="007C3884" w:rsidP="003124F0">
            <w:pPr>
              <w:spacing w:before="240" w:after="240"/>
            </w:pPr>
            <w:r w:rsidRPr="008E2F61">
              <w:rPr>
                <w:rtl/>
              </w:rPr>
              <w:t> </w:t>
            </w:r>
          </w:p>
        </w:tc>
        <w:tc>
          <w:tcPr>
            <w:tcW w:w="0" w:type="auto"/>
            <w:tcBorders>
              <w:top w:val="outset" w:sz="6" w:space="0" w:color="auto"/>
              <w:left w:val="outset" w:sz="6" w:space="0" w:color="auto"/>
              <w:bottom w:val="outset" w:sz="6" w:space="0" w:color="auto"/>
              <w:right w:val="outset" w:sz="6" w:space="0" w:color="auto"/>
            </w:tcBorders>
            <w:vAlign w:val="center"/>
          </w:tcPr>
          <w:p w:rsidR="007C3884" w:rsidRPr="008E2F61" w:rsidRDefault="007C3884" w:rsidP="003124F0">
            <w:pPr>
              <w:spacing w:before="240" w:after="240"/>
            </w:pPr>
            <w:r w:rsidRPr="008E2F61">
              <w:rPr>
                <w:rtl/>
              </w:rPr>
              <w:t> </w:t>
            </w:r>
          </w:p>
        </w:tc>
        <w:tc>
          <w:tcPr>
            <w:tcW w:w="0" w:type="auto"/>
            <w:tcBorders>
              <w:top w:val="outset" w:sz="6" w:space="0" w:color="auto"/>
              <w:left w:val="outset" w:sz="6" w:space="0" w:color="auto"/>
              <w:bottom w:val="outset" w:sz="6" w:space="0" w:color="auto"/>
              <w:right w:val="outset" w:sz="6" w:space="0" w:color="auto"/>
            </w:tcBorders>
            <w:vAlign w:val="center"/>
          </w:tcPr>
          <w:p w:rsidR="007C3884" w:rsidRPr="008E2F61" w:rsidRDefault="007C3884" w:rsidP="003124F0">
            <w:pPr>
              <w:spacing w:before="240" w:after="240"/>
            </w:pPr>
            <w:r w:rsidRPr="008E2F61">
              <w:rPr>
                <w:rtl/>
              </w:rPr>
              <w:t> </w:t>
            </w:r>
          </w:p>
        </w:tc>
        <w:tc>
          <w:tcPr>
            <w:tcW w:w="0" w:type="auto"/>
            <w:tcBorders>
              <w:top w:val="outset" w:sz="6" w:space="0" w:color="auto"/>
              <w:left w:val="outset" w:sz="6" w:space="0" w:color="auto"/>
              <w:bottom w:val="outset" w:sz="6" w:space="0" w:color="auto"/>
              <w:right w:val="outset" w:sz="6" w:space="0" w:color="auto"/>
            </w:tcBorders>
            <w:vAlign w:val="center"/>
          </w:tcPr>
          <w:p w:rsidR="007C3884" w:rsidRPr="008E2F61" w:rsidRDefault="007C3884" w:rsidP="003124F0">
            <w:pPr>
              <w:spacing w:before="240" w:after="240"/>
            </w:pPr>
            <w:r w:rsidRPr="008E2F61">
              <w:rPr>
                <w:rtl/>
              </w:rPr>
              <w:t> </w:t>
            </w:r>
          </w:p>
        </w:tc>
        <w:tc>
          <w:tcPr>
            <w:tcW w:w="0" w:type="auto"/>
            <w:tcBorders>
              <w:top w:val="outset" w:sz="6" w:space="0" w:color="auto"/>
              <w:left w:val="outset" w:sz="6" w:space="0" w:color="auto"/>
              <w:bottom w:val="outset" w:sz="6" w:space="0" w:color="auto"/>
              <w:right w:val="outset" w:sz="6" w:space="0" w:color="auto"/>
            </w:tcBorders>
            <w:vAlign w:val="center"/>
          </w:tcPr>
          <w:p w:rsidR="007C3884" w:rsidRPr="008E2F61" w:rsidRDefault="007C3884" w:rsidP="003124F0">
            <w:pPr>
              <w:spacing w:before="240" w:after="240"/>
            </w:pPr>
            <w:r w:rsidRPr="008E2F61">
              <w:rPr>
                <w:rtl/>
              </w:rPr>
              <w:t> </w:t>
            </w:r>
          </w:p>
        </w:tc>
        <w:tc>
          <w:tcPr>
            <w:tcW w:w="0" w:type="auto"/>
            <w:tcBorders>
              <w:top w:val="outset" w:sz="6" w:space="0" w:color="auto"/>
              <w:left w:val="outset" w:sz="6" w:space="0" w:color="auto"/>
              <w:bottom w:val="outset" w:sz="6" w:space="0" w:color="auto"/>
              <w:right w:val="outset" w:sz="6" w:space="0" w:color="auto"/>
            </w:tcBorders>
            <w:vAlign w:val="center"/>
          </w:tcPr>
          <w:p w:rsidR="007C3884" w:rsidRPr="008E2F61" w:rsidRDefault="007C3884" w:rsidP="003124F0">
            <w:pPr>
              <w:spacing w:before="240" w:after="240"/>
            </w:pPr>
            <w:r w:rsidRPr="008E2F61">
              <w:rPr>
                <w:rtl/>
              </w:rPr>
              <w:t> </w:t>
            </w:r>
          </w:p>
        </w:tc>
        <w:tc>
          <w:tcPr>
            <w:tcW w:w="0" w:type="auto"/>
            <w:tcBorders>
              <w:top w:val="outset" w:sz="6" w:space="0" w:color="auto"/>
              <w:left w:val="outset" w:sz="6" w:space="0" w:color="auto"/>
              <w:bottom w:val="outset" w:sz="6" w:space="0" w:color="auto"/>
            </w:tcBorders>
            <w:vAlign w:val="center"/>
          </w:tcPr>
          <w:p w:rsidR="007C3884" w:rsidRPr="008E2F61" w:rsidRDefault="007C3884" w:rsidP="003124F0">
            <w:pPr>
              <w:spacing w:before="240" w:after="240"/>
            </w:pPr>
            <w:r w:rsidRPr="008E2F61">
              <w:rPr>
                <w:rtl/>
              </w:rPr>
              <w:t> </w:t>
            </w:r>
          </w:p>
        </w:tc>
      </w:tr>
    </w:tbl>
    <w:p w:rsidR="007C3884" w:rsidRDefault="007C3884" w:rsidP="007C3884">
      <w:pPr>
        <w:pStyle w:val="NormalWeb"/>
        <w:bidi/>
        <w:rPr>
          <w:rFonts w:cs="David"/>
          <w:rtl/>
        </w:rPr>
      </w:pPr>
      <w:r w:rsidRPr="003E59AD">
        <w:rPr>
          <w:rFonts w:cs="David"/>
          <w:rtl/>
        </w:rPr>
        <w:t>3. הקשר המשפחתי בין הצדדים: ___________________________________</w:t>
      </w:r>
    </w:p>
    <w:p w:rsidR="007C3884" w:rsidRPr="003E59AD" w:rsidRDefault="007C3884" w:rsidP="007C3884">
      <w:pPr>
        <w:spacing w:line="240" w:lineRule="auto"/>
        <w:rPr>
          <w:rFonts w:cs="David"/>
          <w:rtl/>
        </w:rPr>
      </w:pPr>
      <w:r>
        <w:rPr>
          <w:rFonts w:cs="David"/>
          <w:rtl/>
        </w:rPr>
        <w:br w:type="page"/>
      </w:r>
    </w:p>
    <w:p w:rsidR="007C3884" w:rsidRPr="003E59AD" w:rsidRDefault="007C3884" w:rsidP="007C3884">
      <w:pPr>
        <w:pStyle w:val="NormalWeb"/>
        <w:bidi/>
        <w:rPr>
          <w:rFonts w:cs="David"/>
          <w:rtl/>
        </w:rPr>
      </w:pPr>
      <w:r w:rsidRPr="003E59AD">
        <w:rPr>
          <w:rFonts w:cs="David"/>
          <w:rtl/>
        </w:rPr>
        <w:lastRenderedPageBreak/>
        <w:t>4. בקשות/הליכים אם נפתחו לפני פתיחת ההליך הנוכחי:</w:t>
      </w:r>
    </w:p>
    <w:tbl>
      <w:tblPr>
        <w:tblW w:w="4783" w:type="pct"/>
        <w:tblLook w:val="00A0" w:firstRow="1" w:lastRow="0" w:firstColumn="1" w:lastColumn="0" w:noHBand="0" w:noVBand="0"/>
      </w:tblPr>
      <w:tblGrid>
        <w:gridCol w:w="1962"/>
        <w:gridCol w:w="510"/>
        <w:gridCol w:w="1875"/>
        <w:gridCol w:w="510"/>
        <w:gridCol w:w="2513"/>
        <w:gridCol w:w="2057"/>
      </w:tblGrid>
      <w:tr w:rsidR="007C3884" w:rsidRPr="008E2F61" w:rsidTr="003124F0">
        <w:tc>
          <w:tcPr>
            <w:tcW w:w="0" w:type="auto"/>
          </w:tcPr>
          <w:p w:rsidR="007C3884" w:rsidRPr="008E2F61" w:rsidRDefault="007C3884" w:rsidP="003124F0">
            <w:pPr>
              <w:spacing w:before="240" w:after="240"/>
            </w:pPr>
            <w:r w:rsidRPr="008E2F61">
              <w:rPr>
                <w:rFonts w:hint="cs"/>
                <w:rtl/>
              </w:rPr>
              <w:t>מספר</w:t>
            </w:r>
            <w:r w:rsidRPr="008E2F61">
              <w:rPr>
                <w:rtl/>
              </w:rPr>
              <w:t xml:space="preserve"> </w:t>
            </w:r>
            <w:r w:rsidRPr="008E2F61">
              <w:rPr>
                <w:rFonts w:hint="cs"/>
                <w:rtl/>
              </w:rPr>
              <w:t>התיק</w:t>
            </w:r>
          </w:p>
        </w:tc>
        <w:tc>
          <w:tcPr>
            <w:tcW w:w="0" w:type="auto"/>
          </w:tcPr>
          <w:p w:rsidR="007C3884" w:rsidRPr="008E2F61" w:rsidRDefault="007C3884" w:rsidP="003124F0">
            <w:pPr>
              <w:spacing w:before="240" w:after="240"/>
            </w:pPr>
            <w:r w:rsidRPr="008E2F61">
              <w:rPr>
                <w:rtl/>
              </w:rPr>
              <w:t> </w:t>
            </w:r>
          </w:p>
        </w:tc>
        <w:tc>
          <w:tcPr>
            <w:tcW w:w="0" w:type="auto"/>
          </w:tcPr>
          <w:p w:rsidR="007C3884" w:rsidRPr="008E2F61" w:rsidRDefault="007C3884" w:rsidP="003124F0">
            <w:pPr>
              <w:spacing w:before="240" w:after="240"/>
            </w:pPr>
            <w:r w:rsidRPr="008E2F61">
              <w:rPr>
                <w:rFonts w:hint="cs"/>
                <w:rtl/>
              </w:rPr>
              <w:t>שם</w:t>
            </w:r>
            <w:r w:rsidRPr="008E2F61">
              <w:rPr>
                <w:rtl/>
              </w:rPr>
              <w:t xml:space="preserve"> </w:t>
            </w:r>
            <w:r w:rsidRPr="008E2F61">
              <w:rPr>
                <w:rFonts w:hint="cs"/>
                <w:rtl/>
              </w:rPr>
              <w:t>התיק</w:t>
            </w:r>
          </w:p>
        </w:tc>
        <w:tc>
          <w:tcPr>
            <w:tcW w:w="0" w:type="auto"/>
          </w:tcPr>
          <w:p w:rsidR="007C3884" w:rsidRPr="008E2F61" w:rsidRDefault="007C3884" w:rsidP="003124F0">
            <w:pPr>
              <w:spacing w:before="240" w:after="240"/>
            </w:pPr>
            <w:r w:rsidRPr="008E2F61">
              <w:rPr>
                <w:rtl/>
              </w:rPr>
              <w:t> </w:t>
            </w:r>
          </w:p>
        </w:tc>
        <w:tc>
          <w:tcPr>
            <w:tcW w:w="1328" w:type="pct"/>
          </w:tcPr>
          <w:p w:rsidR="007C3884" w:rsidRPr="008E2F61" w:rsidRDefault="007C3884" w:rsidP="003124F0">
            <w:pPr>
              <w:spacing w:before="240" w:after="240"/>
            </w:pPr>
            <w:r w:rsidRPr="008E2F61">
              <w:rPr>
                <w:rFonts w:hint="cs"/>
                <w:rtl/>
              </w:rPr>
              <w:t>תיאור</w:t>
            </w:r>
          </w:p>
        </w:tc>
        <w:tc>
          <w:tcPr>
            <w:tcW w:w="1091" w:type="pct"/>
          </w:tcPr>
          <w:p w:rsidR="007C3884" w:rsidRPr="008E2F61" w:rsidRDefault="007C3884" w:rsidP="003124F0">
            <w:pPr>
              <w:spacing w:before="240" w:after="240"/>
            </w:pPr>
            <w:r w:rsidRPr="008E2F61">
              <w:rPr>
                <w:rFonts w:hint="cs"/>
                <w:rtl/>
              </w:rPr>
              <w:t>מועד</w:t>
            </w:r>
            <w:r w:rsidRPr="008E2F61">
              <w:rPr>
                <w:rtl/>
              </w:rPr>
              <w:t xml:space="preserve"> </w:t>
            </w:r>
            <w:r w:rsidRPr="008E2F61">
              <w:rPr>
                <w:rFonts w:hint="cs"/>
                <w:rtl/>
              </w:rPr>
              <w:t>פתיחה</w:t>
            </w:r>
            <w:r w:rsidRPr="008E2F61">
              <w:rPr>
                <w:rtl/>
              </w:rPr>
              <w:t xml:space="preserve"> </w:t>
            </w:r>
            <w:r w:rsidRPr="008E2F61">
              <w:rPr>
                <w:rFonts w:hint="cs"/>
                <w:rtl/>
              </w:rPr>
              <w:t>וסיום</w:t>
            </w:r>
          </w:p>
        </w:tc>
      </w:tr>
      <w:tr w:rsidR="007C3884" w:rsidRPr="008E2F61" w:rsidTr="003124F0">
        <w:tc>
          <w:tcPr>
            <w:tcW w:w="0" w:type="auto"/>
          </w:tcPr>
          <w:p w:rsidR="007C3884" w:rsidRPr="008E2F61" w:rsidRDefault="007C3884" w:rsidP="003124F0">
            <w:pPr>
              <w:spacing w:before="240" w:after="240"/>
            </w:pPr>
            <w:r w:rsidRPr="008E2F61">
              <w:rPr>
                <w:rtl/>
              </w:rPr>
              <w:t>..................</w:t>
            </w:r>
          </w:p>
        </w:tc>
        <w:tc>
          <w:tcPr>
            <w:tcW w:w="0" w:type="auto"/>
          </w:tcPr>
          <w:p w:rsidR="007C3884" w:rsidRPr="008E2F61" w:rsidRDefault="007C3884" w:rsidP="003124F0">
            <w:pPr>
              <w:spacing w:before="240" w:after="240"/>
            </w:pPr>
            <w:r w:rsidRPr="008E2F61">
              <w:rPr>
                <w:rtl/>
              </w:rPr>
              <w:t> </w:t>
            </w:r>
          </w:p>
        </w:tc>
        <w:tc>
          <w:tcPr>
            <w:tcW w:w="0" w:type="auto"/>
          </w:tcPr>
          <w:p w:rsidR="007C3884" w:rsidRPr="008E2F61" w:rsidRDefault="007C3884" w:rsidP="003124F0">
            <w:pPr>
              <w:spacing w:before="240" w:after="240"/>
            </w:pPr>
            <w:r w:rsidRPr="008E2F61">
              <w:rPr>
                <w:rtl/>
              </w:rPr>
              <w:t>.................</w:t>
            </w:r>
          </w:p>
        </w:tc>
        <w:tc>
          <w:tcPr>
            <w:tcW w:w="0" w:type="auto"/>
          </w:tcPr>
          <w:p w:rsidR="007C3884" w:rsidRPr="008E2F61" w:rsidRDefault="007C3884" w:rsidP="003124F0">
            <w:pPr>
              <w:spacing w:before="240" w:after="240"/>
            </w:pPr>
            <w:r w:rsidRPr="008E2F61">
              <w:rPr>
                <w:rtl/>
              </w:rPr>
              <w:t> </w:t>
            </w:r>
          </w:p>
        </w:tc>
        <w:tc>
          <w:tcPr>
            <w:tcW w:w="1333" w:type="pct"/>
          </w:tcPr>
          <w:p w:rsidR="007C3884" w:rsidRPr="008E2F61" w:rsidRDefault="007C3884" w:rsidP="003124F0">
            <w:pPr>
              <w:spacing w:before="240" w:after="240"/>
            </w:pPr>
            <w:r w:rsidRPr="008E2F61">
              <w:rPr>
                <w:rtl/>
              </w:rPr>
              <w:t>......................................</w:t>
            </w:r>
          </w:p>
        </w:tc>
        <w:tc>
          <w:tcPr>
            <w:tcW w:w="1086" w:type="pct"/>
          </w:tcPr>
          <w:p w:rsidR="007C3884" w:rsidRPr="008E2F61" w:rsidRDefault="007C3884" w:rsidP="003124F0">
            <w:pPr>
              <w:spacing w:before="240" w:after="240"/>
            </w:pPr>
            <w:r w:rsidRPr="008E2F61">
              <w:rPr>
                <w:rtl/>
              </w:rPr>
              <w:t>............................</w:t>
            </w:r>
          </w:p>
        </w:tc>
      </w:tr>
      <w:tr w:rsidR="007C3884" w:rsidRPr="008E2F61" w:rsidTr="003124F0">
        <w:tc>
          <w:tcPr>
            <w:tcW w:w="0" w:type="auto"/>
          </w:tcPr>
          <w:p w:rsidR="007C3884" w:rsidRPr="008E2F61" w:rsidRDefault="007C3884" w:rsidP="003124F0">
            <w:pPr>
              <w:spacing w:before="240" w:after="240"/>
            </w:pPr>
            <w:r w:rsidRPr="008E2F61">
              <w:rPr>
                <w:rtl/>
              </w:rPr>
              <w:t>..................</w:t>
            </w:r>
          </w:p>
        </w:tc>
        <w:tc>
          <w:tcPr>
            <w:tcW w:w="0" w:type="auto"/>
          </w:tcPr>
          <w:p w:rsidR="007C3884" w:rsidRPr="008E2F61" w:rsidRDefault="007C3884" w:rsidP="003124F0">
            <w:pPr>
              <w:spacing w:before="240" w:after="240"/>
            </w:pPr>
            <w:r w:rsidRPr="008E2F61">
              <w:rPr>
                <w:rtl/>
              </w:rPr>
              <w:t> </w:t>
            </w:r>
          </w:p>
        </w:tc>
        <w:tc>
          <w:tcPr>
            <w:tcW w:w="0" w:type="auto"/>
          </w:tcPr>
          <w:p w:rsidR="007C3884" w:rsidRPr="008E2F61" w:rsidRDefault="007C3884" w:rsidP="003124F0">
            <w:pPr>
              <w:spacing w:before="240" w:after="240"/>
            </w:pPr>
            <w:r w:rsidRPr="008E2F61">
              <w:rPr>
                <w:rtl/>
              </w:rPr>
              <w:t>.................</w:t>
            </w:r>
          </w:p>
        </w:tc>
        <w:tc>
          <w:tcPr>
            <w:tcW w:w="0" w:type="auto"/>
          </w:tcPr>
          <w:p w:rsidR="007C3884" w:rsidRPr="008E2F61" w:rsidRDefault="007C3884" w:rsidP="003124F0">
            <w:pPr>
              <w:spacing w:before="240" w:after="240"/>
            </w:pPr>
            <w:r w:rsidRPr="008E2F61">
              <w:rPr>
                <w:rtl/>
              </w:rPr>
              <w:t> </w:t>
            </w:r>
          </w:p>
        </w:tc>
        <w:tc>
          <w:tcPr>
            <w:tcW w:w="1328" w:type="pct"/>
          </w:tcPr>
          <w:p w:rsidR="007C3884" w:rsidRPr="008E2F61" w:rsidRDefault="007C3884" w:rsidP="003124F0">
            <w:pPr>
              <w:spacing w:before="240" w:after="240"/>
            </w:pPr>
            <w:r w:rsidRPr="008E2F61">
              <w:rPr>
                <w:rtl/>
              </w:rPr>
              <w:t>......................................</w:t>
            </w:r>
          </w:p>
        </w:tc>
        <w:tc>
          <w:tcPr>
            <w:tcW w:w="1091" w:type="pct"/>
          </w:tcPr>
          <w:p w:rsidR="007C3884" w:rsidRPr="008E2F61" w:rsidRDefault="007C3884" w:rsidP="003124F0">
            <w:pPr>
              <w:spacing w:before="240" w:after="240"/>
            </w:pPr>
            <w:r w:rsidRPr="008E2F61">
              <w:rPr>
                <w:rtl/>
              </w:rPr>
              <w:t>............................</w:t>
            </w:r>
          </w:p>
        </w:tc>
      </w:tr>
    </w:tbl>
    <w:p w:rsidR="007C3884" w:rsidRPr="003E59AD" w:rsidRDefault="007C3884" w:rsidP="007C3884">
      <w:pPr>
        <w:pStyle w:val="NormalWeb"/>
        <w:bidi/>
        <w:rPr>
          <w:rFonts w:cs="David"/>
          <w:rtl/>
        </w:rPr>
      </w:pPr>
      <w:r w:rsidRPr="003E59AD">
        <w:rPr>
          <w:rFonts w:cs="David"/>
          <w:rtl/>
        </w:rPr>
        <w:t>5.    פרט באי כוח לפי סדר ההופעה בתובענה (אם מגיש התובענה מיוצג):</w:t>
      </w:r>
    </w:p>
    <w:tbl>
      <w:tblPr>
        <w:tblW w:w="4783" w:type="pct"/>
        <w:jc w:val="righ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728"/>
        <w:gridCol w:w="2021"/>
        <w:gridCol w:w="267"/>
        <w:gridCol w:w="1957"/>
        <w:gridCol w:w="267"/>
        <w:gridCol w:w="1957"/>
        <w:gridCol w:w="267"/>
        <w:gridCol w:w="1871"/>
      </w:tblGrid>
      <w:tr w:rsidR="007C3884" w:rsidRPr="008E2F61" w:rsidTr="003124F0">
        <w:trPr>
          <w:tblCellSpacing w:w="15" w:type="dxa"/>
          <w:jc w:val="right"/>
        </w:trPr>
        <w:tc>
          <w:tcPr>
            <w:tcW w:w="0" w:type="auto"/>
            <w:tcBorders>
              <w:top w:val="outset" w:sz="6" w:space="0" w:color="auto"/>
              <w:bottom w:val="outset" w:sz="6" w:space="0" w:color="auto"/>
              <w:right w:val="outset" w:sz="6" w:space="0" w:color="auto"/>
            </w:tcBorders>
            <w:vAlign w:val="center"/>
          </w:tcPr>
          <w:p w:rsidR="007C3884" w:rsidRPr="008E2F61" w:rsidRDefault="007C3884" w:rsidP="003124F0">
            <w:pPr>
              <w:spacing w:before="240" w:after="240"/>
            </w:pPr>
            <w:r w:rsidRPr="008E2F61">
              <w:rPr>
                <w:rtl/>
              </w:rPr>
              <w:t> </w:t>
            </w:r>
          </w:p>
        </w:tc>
        <w:tc>
          <w:tcPr>
            <w:tcW w:w="0" w:type="auto"/>
            <w:tcBorders>
              <w:top w:val="outset" w:sz="6" w:space="0" w:color="auto"/>
              <w:left w:val="outset" w:sz="6" w:space="0" w:color="auto"/>
              <w:bottom w:val="outset" w:sz="6" w:space="0" w:color="auto"/>
              <w:right w:val="outset" w:sz="6" w:space="0" w:color="auto"/>
            </w:tcBorders>
            <w:vAlign w:val="center"/>
          </w:tcPr>
          <w:p w:rsidR="007C3884" w:rsidRPr="008E2F61" w:rsidRDefault="007C3884" w:rsidP="003124F0">
            <w:pPr>
              <w:spacing w:before="240" w:after="240"/>
            </w:pPr>
            <w:r w:rsidRPr="008E2F61">
              <w:rPr>
                <w:rFonts w:hint="cs"/>
                <w:rtl/>
              </w:rPr>
              <w:t>שם</w:t>
            </w:r>
            <w:r w:rsidRPr="008E2F61">
              <w:rPr>
                <w:rtl/>
              </w:rPr>
              <w:t xml:space="preserve"> </w:t>
            </w:r>
            <w:r w:rsidRPr="008E2F61">
              <w:rPr>
                <w:rFonts w:hint="cs"/>
                <w:rtl/>
              </w:rPr>
              <w:t>עורך</w:t>
            </w:r>
            <w:r w:rsidRPr="008E2F61">
              <w:rPr>
                <w:rtl/>
              </w:rPr>
              <w:t xml:space="preserve"> </w:t>
            </w:r>
            <w:r w:rsidRPr="008E2F61">
              <w:rPr>
                <w:rFonts w:hint="cs"/>
                <w:rtl/>
              </w:rPr>
              <w:t>הדין</w:t>
            </w:r>
          </w:p>
        </w:tc>
        <w:tc>
          <w:tcPr>
            <w:tcW w:w="0" w:type="auto"/>
            <w:tcBorders>
              <w:top w:val="outset" w:sz="6" w:space="0" w:color="auto"/>
              <w:left w:val="outset" w:sz="6" w:space="0" w:color="auto"/>
              <w:bottom w:val="outset" w:sz="6" w:space="0" w:color="auto"/>
              <w:right w:val="outset" w:sz="6" w:space="0" w:color="auto"/>
            </w:tcBorders>
            <w:vAlign w:val="center"/>
          </w:tcPr>
          <w:p w:rsidR="007C3884" w:rsidRPr="008E2F61" w:rsidRDefault="007C3884" w:rsidP="003124F0">
            <w:pPr>
              <w:spacing w:before="240" w:after="240"/>
            </w:pPr>
            <w:r w:rsidRPr="008E2F61">
              <w:rPr>
                <w:rtl/>
              </w:rPr>
              <w:t> </w:t>
            </w:r>
          </w:p>
        </w:tc>
        <w:tc>
          <w:tcPr>
            <w:tcW w:w="0" w:type="auto"/>
            <w:tcBorders>
              <w:top w:val="outset" w:sz="6" w:space="0" w:color="auto"/>
              <w:left w:val="outset" w:sz="6" w:space="0" w:color="auto"/>
              <w:bottom w:val="outset" w:sz="6" w:space="0" w:color="auto"/>
              <w:right w:val="outset" w:sz="6" w:space="0" w:color="auto"/>
            </w:tcBorders>
            <w:vAlign w:val="center"/>
          </w:tcPr>
          <w:p w:rsidR="007C3884" w:rsidRPr="008E2F61" w:rsidRDefault="007C3884" w:rsidP="003124F0">
            <w:pPr>
              <w:spacing w:before="240" w:after="240"/>
            </w:pPr>
            <w:r w:rsidRPr="008E2F61">
              <w:rPr>
                <w:rFonts w:hint="cs"/>
                <w:rtl/>
              </w:rPr>
              <w:t>מס</w:t>
            </w:r>
            <w:r w:rsidRPr="008E2F61">
              <w:rPr>
                <w:rtl/>
              </w:rPr>
              <w:t xml:space="preserve">' </w:t>
            </w:r>
            <w:proofErr w:type="spellStart"/>
            <w:r w:rsidRPr="008E2F61">
              <w:rPr>
                <w:rFonts w:hint="cs"/>
                <w:rtl/>
              </w:rPr>
              <w:t>רשיון</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7C3884" w:rsidRPr="008E2F61" w:rsidRDefault="007C3884" w:rsidP="003124F0">
            <w:pPr>
              <w:spacing w:before="240" w:after="240"/>
            </w:pPr>
            <w:r w:rsidRPr="008E2F61">
              <w:rPr>
                <w:rtl/>
              </w:rPr>
              <w:t> </w:t>
            </w:r>
          </w:p>
        </w:tc>
        <w:tc>
          <w:tcPr>
            <w:tcW w:w="0" w:type="auto"/>
            <w:tcBorders>
              <w:top w:val="outset" w:sz="6" w:space="0" w:color="auto"/>
              <w:left w:val="outset" w:sz="6" w:space="0" w:color="auto"/>
              <w:bottom w:val="outset" w:sz="6" w:space="0" w:color="auto"/>
              <w:right w:val="outset" w:sz="6" w:space="0" w:color="auto"/>
            </w:tcBorders>
            <w:vAlign w:val="center"/>
          </w:tcPr>
          <w:p w:rsidR="007C3884" w:rsidRPr="008E2F61" w:rsidRDefault="007C3884" w:rsidP="003124F0">
            <w:pPr>
              <w:spacing w:before="240" w:after="240"/>
            </w:pPr>
            <w:r w:rsidRPr="008E2F61">
              <w:rPr>
                <w:rFonts w:hint="cs"/>
                <w:rtl/>
              </w:rPr>
              <w:t>מסף</w:t>
            </w:r>
            <w:r w:rsidRPr="008E2F61">
              <w:rPr>
                <w:rtl/>
              </w:rPr>
              <w:t xml:space="preserve"> </w:t>
            </w:r>
            <w:r w:rsidRPr="008E2F61">
              <w:rPr>
                <w:rFonts w:hint="cs"/>
                <w:rtl/>
              </w:rPr>
              <w:t>פקס</w:t>
            </w:r>
            <w:r w:rsidRPr="008E2F61">
              <w:rPr>
                <w:rtl/>
              </w:rPr>
              <w:t>'</w:t>
            </w:r>
          </w:p>
        </w:tc>
        <w:tc>
          <w:tcPr>
            <w:tcW w:w="0" w:type="auto"/>
            <w:tcBorders>
              <w:top w:val="outset" w:sz="6" w:space="0" w:color="auto"/>
              <w:left w:val="outset" w:sz="6" w:space="0" w:color="auto"/>
              <w:bottom w:val="outset" w:sz="6" w:space="0" w:color="auto"/>
              <w:right w:val="outset" w:sz="6" w:space="0" w:color="auto"/>
            </w:tcBorders>
            <w:vAlign w:val="center"/>
          </w:tcPr>
          <w:p w:rsidR="007C3884" w:rsidRPr="008E2F61" w:rsidRDefault="007C3884" w:rsidP="003124F0">
            <w:pPr>
              <w:spacing w:before="240" w:after="240"/>
            </w:pPr>
            <w:r w:rsidRPr="008E2F61">
              <w:rPr>
                <w:rtl/>
              </w:rPr>
              <w:t> </w:t>
            </w:r>
          </w:p>
        </w:tc>
        <w:tc>
          <w:tcPr>
            <w:tcW w:w="0" w:type="auto"/>
            <w:tcBorders>
              <w:top w:val="outset" w:sz="6" w:space="0" w:color="auto"/>
              <w:left w:val="outset" w:sz="6" w:space="0" w:color="auto"/>
              <w:bottom w:val="outset" w:sz="6" w:space="0" w:color="auto"/>
            </w:tcBorders>
            <w:vAlign w:val="center"/>
          </w:tcPr>
          <w:p w:rsidR="007C3884" w:rsidRPr="008E2F61" w:rsidRDefault="007C3884" w:rsidP="003124F0">
            <w:pPr>
              <w:spacing w:before="240" w:after="240"/>
            </w:pPr>
            <w:r w:rsidRPr="008E2F61">
              <w:rPr>
                <w:rFonts w:hint="cs"/>
                <w:rtl/>
              </w:rPr>
              <w:t>מס</w:t>
            </w:r>
            <w:r w:rsidRPr="008E2F61">
              <w:rPr>
                <w:rtl/>
              </w:rPr>
              <w:t xml:space="preserve">' </w:t>
            </w:r>
            <w:r w:rsidRPr="008E2F61">
              <w:rPr>
                <w:rFonts w:hint="cs"/>
                <w:rtl/>
              </w:rPr>
              <w:t>טלפון</w:t>
            </w:r>
          </w:p>
        </w:tc>
      </w:tr>
      <w:tr w:rsidR="007C3884" w:rsidRPr="008E2F61" w:rsidTr="003124F0">
        <w:trPr>
          <w:tblCellSpacing w:w="15" w:type="dxa"/>
          <w:jc w:val="right"/>
        </w:trPr>
        <w:tc>
          <w:tcPr>
            <w:tcW w:w="0" w:type="auto"/>
            <w:tcBorders>
              <w:top w:val="outset" w:sz="6" w:space="0" w:color="auto"/>
              <w:bottom w:val="outset" w:sz="6" w:space="0" w:color="auto"/>
              <w:right w:val="outset" w:sz="6" w:space="0" w:color="auto"/>
            </w:tcBorders>
            <w:vAlign w:val="center"/>
          </w:tcPr>
          <w:p w:rsidR="007C3884" w:rsidRPr="008E2F61" w:rsidRDefault="007C3884" w:rsidP="003124F0">
            <w:pPr>
              <w:spacing w:before="240" w:after="240"/>
            </w:pPr>
            <w:r w:rsidRPr="008E2F61">
              <w:rPr>
                <w:rFonts w:hint="cs"/>
                <w:rtl/>
              </w:rPr>
              <w:t>בכ</w:t>
            </w:r>
            <w:r w:rsidRPr="008E2F61">
              <w:rPr>
                <w:rtl/>
              </w:rPr>
              <w:t>1</w:t>
            </w:r>
          </w:p>
        </w:tc>
        <w:tc>
          <w:tcPr>
            <w:tcW w:w="0" w:type="auto"/>
            <w:tcBorders>
              <w:top w:val="outset" w:sz="6" w:space="0" w:color="auto"/>
              <w:left w:val="outset" w:sz="6" w:space="0" w:color="auto"/>
              <w:bottom w:val="outset" w:sz="6" w:space="0" w:color="auto"/>
              <w:right w:val="outset" w:sz="6" w:space="0" w:color="auto"/>
            </w:tcBorders>
            <w:vAlign w:val="center"/>
          </w:tcPr>
          <w:p w:rsidR="007C3884" w:rsidRPr="008E2F61" w:rsidRDefault="007C3884" w:rsidP="003124F0">
            <w:pPr>
              <w:spacing w:before="240" w:after="240"/>
            </w:pPr>
            <w:r w:rsidRPr="008E2F61">
              <w:rPr>
                <w:rtl/>
              </w:rPr>
              <w:t>...............</w:t>
            </w:r>
          </w:p>
        </w:tc>
        <w:tc>
          <w:tcPr>
            <w:tcW w:w="0" w:type="auto"/>
            <w:tcBorders>
              <w:top w:val="outset" w:sz="6" w:space="0" w:color="auto"/>
              <w:left w:val="outset" w:sz="6" w:space="0" w:color="auto"/>
              <w:bottom w:val="outset" w:sz="6" w:space="0" w:color="auto"/>
              <w:right w:val="outset" w:sz="6" w:space="0" w:color="auto"/>
            </w:tcBorders>
            <w:vAlign w:val="center"/>
          </w:tcPr>
          <w:p w:rsidR="007C3884" w:rsidRPr="008E2F61" w:rsidRDefault="007C3884" w:rsidP="003124F0">
            <w:pPr>
              <w:spacing w:before="240" w:after="240"/>
            </w:pPr>
            <w:r w:rsidRPr="008E2F61">
              <w:rPr>
                <w:rtl/>
              </w:rPr>
              <w:t> </w:t>
            </w:r>
          </w:p>
        </w:tc>
        <w:tc>
          <w:tcPr>
            <w:tcW w:w="0" w:type="auto"/>
            <w:tcBorders>
              <w:top w:val="outset" w:sz="6" w:space="0" w:color="auto"/>
              <w:left w:val="outset" w:sz="6" w:space="0" w:color="auto"/>
              <w:bottom w:val="outset" w:sz="6" w:space="0" w:color="auto"/>
              <w:right w:val="outset" w:sz="6" w:space="0" w:color="auto"/>
            </w:tcBorders>
            <w:vAlign w:val="center"/>
          </w:tcPr>
          <w:p w:rsidR="007C3884" w:rsidRPr="008E2F61" w:rsidRDefault="007C3884" w:rsidP="003124F0">
            <w:pPr>
              <w:spacing w:before="240" w:after="240"/>
            </w:pPr>
            <w:r w:rsidRPr="008E2F61">
              <w:rPr>
                <w:rtl/>
              </w:rPr>
              <w:t>..................</w:t>
            </w:r>
          </w:p>
        </w:tc>
        <w:tc>
          <w:tcPr>
            <w:tcW w:w="0" w:type="auto"/>
            <w:tcBorders>
              <w:top w:val="outset" w:sz="6" w:space="0" w:color="auto"/>
              <w:left w:val="outset" w:sz="6" w:space="0" w:color="auto"/>
              <w:bottom w:val="outset" w:sz="6" w:space="0" w:color="auto"/>
              <w:right w:val="outset" w:sz="6" w:space="0" w:color="auto"/>
            </w:tcBorders>
            <w:vAlign w:val="center"/>
          </w:tcPr>
          <w:p w:rsidR="007C3884" w:rsidRPr="008E2F61" w:rsidRDefault="007C3884" w:rsidP="003124F0">
            <w:pPr>
              <w:spacing w:before="240" w:after="240"/>
            </w:pPr>
            <w:r w:rsidRPr="008E2F61">
              <w:rPr>
                <w:rtl/>
              </w:rPr>
              <w:t> </w:t>
            </w:r>
          </w:p>
        </w:tc>
        <w:tc>
          <w:tcPr>
            <w:tcW w:w="0" w:type="auto"/>
            <w:tcBorders>
              <w:top w:val="outset" w:sz="6" w:space="0" w:color="auto"/>
              <w:left w:val="outset" w:sz="6" w:space="0" w:color="auto"/>
              <w:bottom w:val="outset" w:sz="6" w:space="0" w:color="auto"/>
              <w:right w:val="outset" w:sz="6" w:space="0" w:color="auto"/>
            </w:tcBorders>
            <w:vAlign w:val="center"/>
          </w:tcPr>
          <w:p w:rsidR="007C3884" w:rsidRPr="008E2F61" w:rsidRDefault="007C3884" w:rsidP="003124F0">
            <w:pPr>
              <w:spacing w:before="240" w:after="240"/>
            </w:pPr>
            <w:r w:rsidRPr="008E2F61">
              <w:rPr>
                <w:rtl/>
              </w:rPr>
              <w:t>..................</w:t>
            </w:r>
          </w:p>
        </w:tc>
        <w:tc>
          <w:tcPr>
            <w:tcW w:w="0" w:type="auto"/>
            <w:tcBorders>
              <w:top w:val="outset" w:sz="6" w:space="0" w:color="auto"/>
              <w:left w:val="outset" w:sz="6" w:space="0" w:color="auto"/>
              <w:bottom w:val="outset" w:sz="6" w:space="0" w:color="auto"/>
              <w:right w:val="outset" w:sz="6" w:space="0" w:color="auto"/>
            </w:tcBorders>
            <w:vAlign w:val="center"/>
          </w:tcPr>
          <w:p w:rsidR="007C3884" w:rsidRPr="008E2F61" w:rsidRDefault="007C3884" w:rsidP="003124F0">
            <w:pPr>
              <w:spacing w:before="240" w:after="240"/>
            </w:pPr>
            <w:r w:rsidRPr="008E2F61">
              <w:rPr>
                <w:rtl/>
              </w:rPr>
              <w:t> </w:t>
            </w:r>
          </w:p>
        </w:tc>
        <w:tc>
          <w:tcPr>
            <w:tcW w:w="0" w:type="auto"/>
            <w:tcBorders>
              <w:top w:val="outset" w:sz="6" w:space="0" w:color="auto"/>
              <w:left w:val="outset" w:sz="6" w:space="0" w:color="auto"/>
              <w:bottom w:val="outset" w:sz="6" w:space="0" w:color="auto"/>
            </w:tcBorders>
            <w:vAlign w:val="center"/>
          </w:tcPr>
          <w:p w:rsidR="007C3884" w:rsidRPr="008E2F61" w:rsidRDefault="007C3884" w:rsidP="003124F0">
            <w:pPr>
              <w:spacing w:before="240" w:after="240"/>
            </w:pPr>
            <w:r w:rsidRPr="008E2F61">
              <w:rPr>
                <w:rtl/>
              </w:rPr>
              <w:t>.................</w:t>
            </w:r>
          </w:p>
        </w:tc>
      </w:tr>
      <w:tr w:rsidR="007C3884" w:rsidRPr="008E2F61" w:rsidTr="003124F0">
        <w:trPr>
          <w:tblCellSpacing w:w="15" w:type="dxa"/>
          <w:jc w:val="right"/>
        </w:trPr>
        <w:tc>
          <w:tcPr>
            <w:tcW w:w="0" w:type="auto"/>
            <w:tcBorders>
              <w:top w:val="outset" w:sz="6" w:space="0" w:color="auto"/>
              <w:bottom w:val="outset" w:sz="6" w:space="0" w:color="auto"/>
              <w:right w:val="outset" w:sz="6" w:space="0" w:color="auto"/>
            </w:tcBorders>
            <w:vAlign w:val="center"/>
          </w:tcPr>
          <w:p w:rsidR="007C3884" w:rsidRPr="008E2F61" w:rsidRDefault="007C3884" w:rsidP="003124F0">
            <w:pPr>
              <w:spacing w:before="240" w:after="240"/>
            </w:pPr>
            <w:r w:rsidRPr="008E2F61">
              <w:rPr>
                <w:rFonts w:hint="cs"/>
                <w:rtl/>
              </w:rPr>
              <w:t>בכ</w:t>
            </w:r>
            <w:r w:rsidRPr="008E2F61">
              <w:rPr>
                <w:rtl/>
              </w:rPr>
              <w:t>2</w:t>
            </w:r>
          </w:p>
        </w:tc>
        <w:tc>
          <w:tcPr>
            <w:tcW w:w="0" w:type="auto"/>
            <w:tcBorders>
              <w:top w:val="outset" w:sz="6" w:space="0" w:color="auto"/>
              <w:left w:val="outset" w:sz="6" w:space="0" w:color="auto"/>
              <w:bottom w:val="outset" w:sz="6" w:space="0" w:color="auto"/>
              <w:right w:val="outset" w:sz="6" w:space="0" w:color="auto"/>
            </w:tcBorders>
            <w:vAlign w:val="center"/>
          </w:tcPr>
          <w:p w:rsidR="007C3884" w:rsidRPr="008E2F61" w:rsidRDefault="007C3884" w:rsidP="003124F0">
            <w:pPr>
              <w:spacing w:before="240" w:after="240"/>
            </w:pPr>
            <w:r w:rsidRPr="008E2F61">
              <w:rPr>
                <w:rtl/>
              </w:rPr>
              <w:t>...............</w:t>
            </w:r>
          </w:p>
        </w:tc>
        <w:tc>
          <w:tcPr>
            <w:tcW w:w="0" w:type="auto"/>
            <w:tcBorders>
              <w:top w:val="outset" w:sz="6" w:space="0" w:color="auto"/>
              <w:left w:val="outset" w:sz="6" w:space="0" w:color="auto"/>
              <w:bottom w:val="outset" w:sz="6" w:space="0" w:color="auto"/>
              <w:right w:val="outset" w:sz="6" w:space="0" w:color="auto"/>
            </w:tcBorders>
            <w:vAlign w:val="center"/>
          </w:tcPr>
          <w:p w:rsidR="007C3884" w:rsidRPr="008E2F61" w:rsidRDefault="007C3884" w:rsidP="003124F0">
            <w:pPr>
              <w:spacing w:before="240" w:after="240"/>
            </w:pPr>
            <w:r w:rsidRPr="008E2F61">
              <w:rPr>
                <w:rtl/>
              </w:rPr>
              <w:t> </w:t>
            </w:r>
          </w:p>
        </w:tc>
        <w:tc>
          <w:tcPr>
            <w:tcW w:w="0" w:type="auto"/>
            <w:tcBorders>
              <w:top w:val="outset" w:sz="6" w:space="0" w:color="auto"/>
              <w:left w:val="outset" w:sz="6" w:space="0" w:color="auto"/>
              <w:bottom w:val="outset" w:sz="6" w:space="0" w:color="auto"/>
              <w:right w:val="outset" w:sz="6" w:space="0" w:color="auto"/>
            </w:tcBorders>
            <w:vAlign w:val="center"/>
          </w:tcPr>
          <w:p w:rsidR="007C3884" w:rsidRPr="008E2F61" w:rsidRDefault="007C3884" w:rsidP="003124F0">
            <w:pPr>
              <w:spacing w:before="240" w:after="240"/>
            </w:pPr>
            <w:r w:rsidRPr="008E2F61">
              <w:rPr>
                <w:rtl/>
              </w:rPr>
              <w:t>..................</w:t>
            </w:r>
          </w:p>
        </w:tc>
        <w:tc>
          <w:tcPr>
            <w:tcW w:w="0" w:type="auto"/>
            <w:tcBorders>
              <w:top w:val="outset" w:sz="6" w:space="0" w:color="auto"/>
              <w:left w:val="outset" w:sz="6" w:space="0" w:color="auto"/>
              <w:bottom w:val="outset" w:sz="6" w:space="0" w:color="auto"/>
              <w:right w:val="outset" w:sz="6" w:space="0" w:color="auto"/>
            </w:tcBorders>
            <w:vAlign w:val="center"/>
          </w:tcPr>
          <w:p w:rsidR="007C3884" w:rsidRPr="008E2F61" w:rsidRDefault="007C3884" w:rsidP="003124F0">
            <w:pPr>
              <w:spacing w:before="240" w:after="240"/>
            </w:pPr>
            <w:r w:rsidRPr="008E2F61">
              <w:rPr>
                <w:rtl/>
              </w:rPr>
              <w:t> </w:t>
            </w:r>
          </w:p>
        </w:tc>
        <w:tc>
          <w:tcPr>
            <w:tcW w:w="0" w:type="auto"/>
            <w:tcBorders>
              <w:top w:val="outset" w:sz="6" w:space="0" w:color="auto"/>
              <w:left w:val="outset" w:sz="6" w:space="0" w:color="auto"/>
              <w:bottom w:val="outset" w:sz="6" w:space="0" w:color="auto"/>
              <w:right w:val="outset" w:sz="6" w:space="0" w:color="auto"/>
            </w:tcBorders>
            <w:vAlign w:val="center"/>
          </w:tcPr>
          <w:p w:rsidR="007C3884" w:rsidRPr="008E2F61" w:rsidRDefault="007C3884" w:rsidP="003124F0">
            <w:pPr>
              <w:spacing w:before="240" w:after="240"/>
            </w:pPr>
            <w:r w:rsidRPr="008E2F61">
              <w:rPr>
                <w:rtl/>
              </w:rPr>
              <w:t>..................</w:t>
            </w:r>
          </w:p>
        </w:tc>
        <w:tc>
          <w:tcPr>
            <w:tcW w:w="0" w:type="auto"/>
            <w:tcBorders>
              <w:top w:val="outset" w:sz="6" w:space="0" w:color="auto"/>
              <w:left w:val="outset" w:sz="6" w:space="0" w:color="auto"/>
              <w:bottom w:val="outset" w:sz="6" w:space="0" w:color="auto"/>
              <w:right w:val="outset" w:sz="6" w:space="0" w:color="auto"/>
            </w:tcBorders>
            <w:vAlign w:val="center"/>
          </w:tcPr>
          <w:p w:rsidR="007C3884" w:rsidRPr="008E2F61" w:rsidRDefault="007C3884" w:rsidP="003124F0">
            <w:pPr>
              <w:spacing w:before="240" w:after="240"/>
            </w:pPr>
            <w:r w:rsidRPr="008E2F61">
              <w:rPr>
                <w:rtl/>
              </w:rPr>
              <w:t> </w:t>
            </w:r>
          </w:p>
        </w:tc>
        <w:tc>
          <w:tcPr>
            <w:tcW w:w="0" w:type="auto"/>
            <w:tcBorders>
              <w:top w:val="outset" w:sz="6" w:space="0" w:color="auto"/>
              <w:left w:val="outset" w:sz="6" w:space="0" w:color="auto"/>
              <w:bottom w:val="outset" w:sz="6" w:space="0" w:color="auto"/>
            </w:tcBorders>
            <w:vAlign w:val="center"/>
          </w:tcPr>
          <w:p w:rsidR="007C3884" w:rsidRPr="008E2F61" w:rsidRDefault="007C3884" w:rsidP="003124F0">
            <w:pPr>
              <w:spacing w:before="240" w:after="240"/>
            </w:pPr>
            <w:r w:rsidRPr="008E2F61">
              <w:rPr>
                <w:rtl/>
              </w:rPr>
              <w:t>.................</w:t>
            </w:r>
          </w:p>
        </w:tc>
      </w:tr>
    </w:tbl>
    <w:p w:rsidR="007C3884" w:rsidRPr="003E59AD" w:rsidRDefault="007C3884" w:rsidP="007C3884">
      <w:pPr>
        <w:pStyle w:val="NormalWeb"/>
        <w:bidi/>
        <w:rPr>
          <w:rFonts w:cs="David"/>
          <w:rtl/>
        </w:rPr>
      </w:pPr>
      <w:r w:rsidRPr="003E59AD">
        <w:rPr>
          <w:rFonts w:cs="David"/>
          <w:rtl/>
        </w:rPr>
        <w:t>   </w:t>
      </w:r>
    </w:p>
    <w:p w:rsidR="007C3884" w:rsidRPr="003E59AD" w:rsidRDefault="007C3884" w:rsidP="007C3884">
      <w:pPr>
        <w:pStyle w:val="NormalWeb"/>
        <w:bidi/>
        <w:rPr>
          <w:rFonts w:cs="David"/>
          <w:rtl/>
        </w:rPr>
      </w:pPr>
      <w:r w:rsidRPr="003E59AD">
        <w:rPr>
          <w:rFonts w:cs="David"/>
          <w:rtl/>
        </w:rPr>
        <w:t>  השם: __________________________ חתימה: ______________________________</w:t>
      </w:r>
    </w:p>
    <w:p w:rsidR="007C3884" w:rsidRPr="00B93C88" w:rsidRDefault="007C3884" w:rsidP="007C3884">
      <w:pPr>
        <w:pStyle w:val="wkoteretperek"/>
        <w:bidi/>
        <w:jc w:val="both"/>
        <w:rPr>
          <w:rFonts w:cs="David"/>
          <w:b w:val="0"/>
          <w:bCs w:val="0"/>
          <w:rtl/>
        </w:rPr>
      </w:pPr>
      <w:r w:rsidRPr="003E59AD">
        <w:rPr>
          <w:b w:val="0"/>
          <w:bCs w:val="0"/>
          <w:rtl/>
        </w:rPr>
        <w:br w:type="page"/>
      </w:r>
      <w:r w:rsidRPr="00B93C88">
        <w:rPr>
          <w:rFonts w:cs="David" w:hint="eastAsia"/>
          <w:b w:val="0"/>
          <w:bCs w:val="0"/>
          <w:rtl/>
        </w:rPr>
        <w:lastRenderedPageBreak/>
        <w:t>טופס</w:t>
      </w:r>
      <w:r w:rsidR="002776FD">
        <w:rPr>
          <w:rFonts w:cs="David"/>
          <w:b w:val="0"/>
          <w:bCs w:val="0"/>
          <w:rtl/>
        </w:rPr>
        <w:t xml:space="preserve"> 2 (סעיפים 3(ד) </w:t>
      </w:r>
      <w:r w:rsidR="002776FD">
        <w:rPr>
          <w:rFonts w:cs="David" w:hint="cs"/>
          <w:b w:val="0"/>
          <w:bCs w:val="0"/>
          <w:rtl/>
        </w:rPr>
        <w:t xml:space="preserve">עד </w:t>
      </w:r>
      <w:r w:rsidRPr="00B93C88">
        <w:rPr>
          <w:rFonts w:cs="David"/>
          <w:b w:val="0"/>
          <w:bCs w:val="0"/>
          <w:rtl/>
        </w:rPr>
        <w:t>(ז) ו-4  לחוק)</w:t>
      </w:r>
    </w:p>
    <w:p w:rsidR="007C3884" w:rsidRPr="00720A2B" w:rsidRDefault="007C3884" w:rsidP="007C3884">
      <w:pPr>
        <w:pStyle w:val="NormalWeb"/>
        <w:bidi/>
        <w:rPr>
          <w:rFonts w:cs="David"/>
          <w:rtl/>
        </w:rPr>
      </w:pPr>
      <w:r w:rsidRPr="003E59AD">
        <w:rPr>
          <w:rStyle w:val="wsubclausecontent1"/>
          <w:rFonts w:cs="David"/>
          <w:rtl/>
        </w:rPr>
        <w:t xml:space="preserve">יחידת הסיוע שליד  _________________ ב </w:t>
      </w:r>
      <w:r w:rsidRPr="00720A2B">
        <w:rPr>
          <w:rStyle w:val="wsubclausecontent1"/>
          <w:rFonts w:cs="David"/>
          <w:rtl/>
        </w:rPr>
        <w:t>_____________________</w:t>
      </w:r>
    </w:p>
    <w:tbl>
      <w:tblPr>
        <w:tblW w:w="4800" w:type="pct"/>
        <w:jc w:val="righ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9369"/>
      </w:tblGrid>
      <w:tr w:rsidR="007C3884" w:rsidRPr="002245EB" w:rsidTr="003124F0">
        <w:trPr>
          <w:tblCellSpacing w:w="15" w:type="dxa"/>
          <w:jc w:val="right"/>
        </w:trPr>
        <w:tc>
          <w:tcPr>
            <w:tcW w:w="0" w:type="auto"/>
            <w:tcBorders>
              <w:top w:val="outset" w:sz="6" w:space="0" w:color="auto"/>
              <w:bottom w:val="outset" w:sz="6" w:space="0" w:color="auto"/>
            </w:tcBorders>
            <w:vAlign w:val="center"/>
          </w:tcPr>
          <w:p w:rsidR="007C3884" w:rsidRPr="00720A2B" w:rsidRDefault="007C3884" w:rsidP="003124F0">
            <w:pPr>
              <w:spacing w:before="240" w:after="240"/>
            </w:pPr>
          </w:p>
        </w:tc>
      </w:tr>
    </w:tbl>
    <w:p w:rsidR="007C3884" w:rsidRPr="00720A2B" w:rsidRDefault="007C3884" w:rsidP="007C3884">
      <w:pPr>
        <w:pStyle w:val="NormalWeb"/>
        <w:bidi/>
        <w:jc w:val="center"/>
        <w:rPr>
          <w:rFonts w:cs="David"/>
          <w:b/>
          <w:bCs/>
          <w:u w:val="single"/>
          <w:rtl/>
        </w:rPr>
      </w:pPr>
      <w:r w:rsidRPr="002245EB">
        <w:rPr>
          <w:rFonts w:cs="David"/>
          <w:b/>
          <w:bCs/>
          <w:u w:val="single"/>
          <w:rtl/>
        </w:rPr>
        <w:t xml:space="preserve">דיווח על קיום פגישות </w:t>
      </w:r>
      <w:proofErr w:type="spellStart"/>
      <w:r w:rsidRPr="002245EB">
        <w:rPr>
          <w:rFonts w:cs="David"/>
          <w:b/>
          <w:bCs/>
          <w:u w:val="single"/>
          <w:rtl/>
        </w:rPr>
        <w:t>מהו"ת</w:t>
      </w:r>
      <w:proofErr w:type="spellEnd"/>
      <w:r w:rsidRPr="002245EB">
        <w:rPr>
          <w:rFonts w:cs="David"/>
          <w:b/>
          <w:bCs/>
          <w:u w:val="single"/>
          <w:rtl/>
        </w:rPr>
        <w:t xml:space="preserve"> בענייני משפחה והפניית המשפחה להליך מקדמי</w:t>
      </w:r>
      <w:r w:rsidRPr="00720A2B">
        <w:rPr>
          <w:rFonts w:cs="David"/>
          <w:b/>
          <w:bCs/>
          <w:u w:val="single"/>
          <w:rtl/>
        </w:rPr>
        <w:t>/משפטי</w:t>
      </w:r>
    </w:p>
    <w:p w:rsidR="007C3884" w:rsidRPr="002245EB" w:rsidRDefault="007C3884" w:rsidP="002776FD">
      <w:pPr>
        <w:pStyle w:val="NormalWeb"/>
        <w:bidi/>
        <w:jc w:val="center"/>
        <w:rPr>
          <w:rFonts w:cs="David"/>
          <w:u w:val="single"/>
          <w:rtl/>
        </w:rPr>
      </w:pPr>
      <w:r w:rsidRPr="00720A2B">
        <w:rPr>
          <w:rFonts w:cs="David"/>
          <w:rtl/>
        </w:rPr>
        <w:t xml:space="preserve">לפי סעיפים 3(ד) ו-6 לחוק </w:t>
      </w:r>
      <w:r w:rsidRPr="00720A2B">
        <w:rPr>
          <w:rFonts w:ascii="Tahoma" w:hAnsi="Tahoma" w:cs="David" w:hint="eastAsia"/>
          <w:rtl/>
        </w:rPr>
        <w:t>להסדר</w:t>
      </w:r>
      <w:r w:rsidRPr="00720A2B">
        <w:rPr>
          <w:rFonts w:ascii="Tahoma" w:hAnsi="Tahoma" w:cs="David"/>
          <w:rtl/>
        </w:rPr>
        <w:t xml:space="preserve"> התדיינויות בסכסוכי משפחה (יישוב מוקדם </w:t>
      </w:r>
      <w:r w:rsidRPr="00BA5E5E">
        <w:rPr>
          <w:rFonts w:ascii="Tahoma" w:hAnsi="Tahoma" w:cs="David"/>
          <w:rtl/>
        </w:rPr>
        <w:t xml:space="preserve">של הסכסוך), </w:t>
      </w:r>
      <w:proofErr w:type="spellStart"/>
      <w:r w:rsidRPr="00BA5E5E">
        <w:rPr>
          <w:rFonts w:ascii="Tahoma" w:hAnsi="Tahoma" w:cs="David"/>
          <w:rtl/>
        </w:rPr>
        <w:t>התש</w:t>
      </w:r>
      <w:r w:rsidRPr="0072404C">
        <w:rPr>
          <w:rFonts w:ascii="Tahoma" w:hAnsi="Tahoma" w:cs="David" w:hint="eastAsia"/>
          <w:rtl/>
        </w:rPr>
        <w:t>ע</w:t>
      </w:r>
      <w:r w:rsidR="002776FD">
        <w:rPr>
          <w:rFonts w:ascii="Tahoma" w:hAnsi="Tahoma" w:cs="David"/>
          <w:rtl/>
        </w:rPr>
        <w:t>"ד</w:t>
      </w:r>
      <w:proofErr w:type="spellEnd"/>
      <w:r w:rsidR="002776FD">
        <w:rPr>
          <w:rFonts w:ascii="Tahoma" w:hAnsi="Tahoma" w:cs="David" w:hint="cs"/>
          <w:rtl/>
        </w:rPr>
        <w:t>–</w:t>
      </w:r>
      <w:r w:rsidRPr="00391AEE">
        <w:rPr>
          <w:rFonts w:ascii="Tahoma" w:hAnsi="Tahoma" w:cs="David"/>
          <w:rtl/>
        </w:rPr>
        <w:t>2014</w:t>
      </w:r>
      <w:r w:rsidRPr="002245EB">
        <w:rPr>
          <w:rFonts w:cs="David"/>
          <w:rtl/>
        </w:rPr>
        <w:t xml:space="preserve"> </w:t>
      </w:r>
    </w:p>
    <w:p w:rsidR="007C3884" w:rsidRPr="003E59AD" w:rsidRDefault="007C3884" w:rsidP="007C3884">
      <w:pPr>
        <w:pStyle w:val="NormalWeb"/>
        <w:bidi/>
        <w:rPr>
          <w:rFonts w:cs="David"/>
          <w:b/>
          <w:bCs/>
          <w:u w:val="single"/>
          <w:rtl/>
        </w:rPr>
      </w:pPr>
      <w:r w:rsidRPr="002245EB">
        <w:rPr>
          <w:rFonts w:cs="David"/>
          <w:b/>
          <w:bCs/>
          <w:u w:val="single"/>
          <w:rtl/>
        </w:rPr>
        <w:t>כללי</w:t>
      </w:r>
      <w:r w:rsidRPr="002245EB">
        <w:rPr>
          <w:rFonts w:cs="David"/>
          <w:b/>
          <w:bCs/>
          <w:rtl/>
        </w:rPr>
        <w:t>:</w:t>
      </w:r>
    </w:p>
    <w:p w:rsidR="007C3884" w:rsidRPr="003E59AD" w:rsidRDefault="007C3884" w:rsidP="007C3884">
      <w:pPr>
        <w:pStyle w:val="NormalWeb"/>
        <w:numPr>
          <w:ilvl w:val="0"/>
          <w:numId w:val="13"/>
        </w:numPr>
        <w:bidi/>
        <w:rPr>
          <w:rFonts w:cs="David"/>
        </w:rPr>
      </w:pPr>
      <w:r w:rsidRPr="003E59AD">
        <w:rPr>
          <w:rFonts w:cs="David"/>
          <w:rtl/>
        </w:rPr>
        <w:t>מספר זיהוי תיק: _______________________</w:t>
      </w:r>
    </w:p>
    <w:p w:rsidR="007C3884" w:rsidRDefault="007C3884" w:rsidP="007C3884">
      <w:pPr>
        <w:pStyle w:val="NormalWeb"/>
        <w:numPr>
          <w:ilvl w:val="0"/>
          <w:numId w:val="13"/>
        </w:numPr>
        <w:bidi/>
        <w:rPr>
          <w:rFonts w:cs="David"/>
          <w:rtl/>
        </w:rPr>
      </w:pPr>
      <w:r w:rsidRPr="003E59AD">
        <w:rPr>
          <w:rFonts w:cs="David"/>
          <w:rtl/>
        </w:rPr>
        <w:t>תאריך מתן ההמלצה: ____________________</w:t>
      </w:r>
    </w:p>
    <w:p w:rsidR="007C3884" w:rsidRDefault="007C3884" w:rsidP="007C3884">
      <w:pPr>
        <w:pStyle w:val="NormalWeb"/>
        <w:numPr>
          <w:ilvl w:val="0"/>
          <w:numId w:val="13"/>
        </w:numPr>
        <w:bidi/>
        <w:rPr>
          <w:rFonts w:cs="David"/>
          <w:rtl/>
        </w:rPr>
      </w:pPr>
      <w:r w:rsidRPr="003E59AD">
        <w:rPr>
          <w:rFonts w:cs="David"/>
          <w:rtl/>
        </w:rPr>
        <w:t>מועד פתיחת התובענה: ___________________</w:t>
      </w:r>
    </w:p>
    <w:p w:rsidR="007C3884" w:rsidRDefault="007C3884" w:rsidP="007C3884">
      <w:pPr>
        <w:pStyle w:val="NormalWeb"/>
        <w:numPr>
          <w:ilvl w:val="0"/>
          <w:numId w:val="13"/>
        </w:numPr>
        <w:bidi/>
        <w:rPr>
          <w:rFonts w:cs="David"/>
          <w:rtl/>
        </w:rPr>
      </w:pPr>
      <w:r w:rsidRPr="003E59AD">
        <w:rPr>
          <w:rFonts w:cs="David"/>
          <w:rtl/>
        </w:rPr>
        <w:t xml:space="preserve">מועדי פגישות </w:t>
      </w:r>
      <w:proofErr w:type="spellStart"/>
      <w:r w:rsidRPr="003E59AD">
        <w:rPr>
          <w:rFonts w:cs="David"/>
          <w:rtl/>
        </w:rPr>
        <w:t>המהו"ת</w:t>
      </w:r>
      <w:proofErr w:type="spellEnd"/>
      <w:r w:rsidRPr="003E59AD">
        <w:rPr>
          <w:rFonts w:cs="David"/>
          <w:rtl/>
        </w:rPr>
        <w:t>:___________________</w:t>
      </w:r>
    </w:p>
    <w:p w:rsidR="007C3884" w:rsidRDefault="007C3884" w:rsidP="007C3884">
      <w:pPr>
        <w:pStyle w:val="NormalWeb"/>
        <w:numPr>
          <w:ilvl w:val="0"/>
          <w:numId w:val="13"/>
        </w:numPr>
        <w:bidi/>
        <w:rPr>
          <w:rFonts w:cs="David"/>
        </w:rPr>
      </w:pPr>
      <w:r w:rsidRPr="003E59AD">
        <w:rPr>
          <w:rFonts w:cs="David"/>
          <w:rtl/>
        </w:rPr>
        <w:t xml:space="preserve">הנוכחים בפגישות </w:t>
      </w:r>
      <w:proofErr w:type="spellStart"/>
      <w:r w:rsidRPr="003E59AD">
        <w:rPr>
          <w:rFonts w:cs="David"/>
          <w:rtl/>
        </w:rPr>
        <w:t>המהו"ת</w:t>
      </w:r>
      <w:proofErr w:type="spellEnd"/>
      <w:r w:rsidRPr="003E59AD">
        <w:rPr>
          <w:rFonts w:cs="David"/>
          <w:rtl/>
        </w:rPr>
        <w:t>: ________________</w:t>
      </w:r>
    </w:p>
    <w:p w:rsidR="007C3884" w:rsidRPr="003E59AD" w:rsidRDefault="007C3884" w:rsidP="007C3884">
      <w:pPr>
        <w:pStyle w:val="NormalWeb"/>
        <w:bidi/>
        <w:rPr>
          <w:rFonts w:cs="David"/>
          <w:b/>
          <w:bCs/>
          <w:rtl/>
        </w:rPr>
      </w:pPr>
      <w:r w:rsidRPr="003E59AD">
        <w:rPr>
          <w:rFonts w:cs="David"/>
          <w:b/>
          <w:bCs/>
          <w:u w:val="single"/>
          <w:rtl/>
        </w:rPr>
        <w:t>דיווח</w:t>
      </w:r>
      <w:r w:rsidRPr="003E59AD">
        <w:rPr>
          <w:rFonts w:cs="David"/>
          <w:b/>
          <w:bCs/>
          <w:rtl/>
        </w:rPr>
        <w:t>:</w:t>
      </w:r>
    </w:p>
    <w:p w:rsidR="007C3884" w:rsidRPr="003E59AD" w:rsidRDefault="007C3884" w:rsidP="007C3884">
      <w:pPr>
        <w:pStyle w:val="NormalWeb"/>
        <w:numPr>
          <w:ilvl w:val="0"/>
          <w:numId w:val="15"/>
        </w:numPr>
        <w:bidi/>
        <w:rPr>
          <w:rFonts w:cs="David"/>
          <w:rtl/>
        </w:rPr>
      </w:pPr>
      <w:r w:rsidRPr="003E59AD">
        <w:rPr>
          <w:rFonts w:cs="David"/>
          <w:rtl/>
        </w:rPr>
        <w:t xml:space="preserve">_____המשפחה קיבלה מידע על השפעות ההליך המשפטי על הצדדים ועל ילדיהם. </w:t>
      </w:r>
    </w:p>
    <w:p w:rsidR="007C3884" w:rsidRPr="003E59AD" w:rsidRDefault="007C3884" w:rsidP="007C3884">
      <w:pPr>
        <w:pStyle w:val="NormalWeb"/>
        <w:numPr>
          <w:ilvl w:val="0"/>
          <w:numId w:val="15"/>
        </w:numPr>
        <w:bidi/>
        <w:rPr>
          <w:rFonts w:cs="David"/>
        </w:rPr>
      </w:pPr>
      <w:r w:rsidRPr="003E59AD">
        <w:rPr>
          <w:rFonts w:cs="David"/>
          <w:rtl/>
        </w:rPr>
        <w:t xml:space="preserve">_____בוצעה הערכת צרכים/אינטרסים. </w:t>
      </w:r>
    </w:p>
    <w:p w:rsidR="007C3884" w:rsidRPr="003E59AD" w:rsidRDefault="007C3884" w:rsidP="007C3884">
      <w:pPr>
        <w:pStyle w:val="NormalWeb"/>
        <w:numPr>
          <w:ilvl w:val="0"/>
          <w:numId w:val="15"/>
        </w:numPr>
        <w:bidi/>
        <w:rPr>
          <w:rFonts w:cs="David"/>
        </w:rPr>
      </w:pPr>
      <w:r w:rsidRPr="003E59AD">
        <w:rPr>
          <w:rFonts w:cs="David"/>
          <w:rtl/>
        </w:rPr>
        <w:t>_____קביעת הסדרים זמניים:_______________________</w:t>
      </w:r>
    </w:p>
    <w:p w:rsidR="007C3884" w:rsidRPr="003E59AD" w:rsidRDefault="007C3884" w:rsidP="007C3884">
      <w:pPr>
        <w:rPr>
          <w:b/>
          <w:bCs/>
          <w:sz w:val="24"/>
          <w:u w:val="single"/>
          <w:rtl/>
        </w:rPr>
      </w:pPr>
    </w:p>
    <w:p w:rsidR="007C3884" w:rsidRDefault="0030186F" w:rsidP="007C3884">
      <w:pPr>
        <w:ind w:firstLine="0"/>
        <w:rPr>
          <w:rFonts w:cs="David"/>
          <w:b/>
          <w:bCs/>
          <w:sz w:val="24"/>
          <w:szCs w:val="24"/>
          <w:rtl/>
        </w:rPr>
      </w:pPr>
      <w:r>
        <w:rPr>
          <w:rFonts w:cs="David" w:hint="cs"/>
          <w:b/>
          <w:bCs/>
          <w:sz w:val="24"/>
          <w:szCs w:val="24"/>
          <w:u w:val="single"/>
          <w:rtl/>
        </w:rPr>
        <w:t>ה</w:t>
      </w:r>
      <w:r w:rsidR="007C3884" w:rsidRPr="007A250D">
        <w:rPr>
          <w:rFonts w:cs="David"/>
          <w:b/>
          <w:bCs/>
          <w:sz w:val="24"/>
          <w:szCs w:val="24"/>
          <w:u w:val="single"/>
          <w:rtl/>
        </w:rPr>
        <w:t>כרעה שיפוטית/יישוב סכסוך בהסכמה</w:t>
      </w:r>
      <w:r w:rsidR="007C3884" w:rsidRPr="007A250D">
        <w:rPr>
          <w:rFonts w:cs="David"/>
          <w:b/>
          <w:bCs/>
          <w:sz w:val="24"/>
          <w:szCs w:val="24"/>
          <w:rtl/>
        </w:rPr>
        <w:t xml:space="preserve">: </w:t>
      </w:r>
    </w:p>
    <w:p w:rsidR="007C3884" w:rsidRPr="007A250D" w:rsidRDefault="007C3884" w:rsidP="007C3884">
      <w:pPr>
        <w:ind w:firstLine="0"/>
        <w:rPr>
          <w:rFonts w:cs="David"/>
          <w:b/>
          <w:bCs/>
          <w:sz w:val="24"/>
          <w:szCs w:val="24"/>
          <w:rtl/>
        </w:rPr>
      </w:pPr>
    </w:p>
    <w:p w:rsidR="007C3884" w:rsidRPr="007A250D" w:rsidRDefault="007C3884" w:rsidP="007C3884">
      <w:pPr>
        <w:numPr>
          <w:ilvl w:val="0"/>
          <w:numId w:val="14"/>
        </w:numPr>
        <w:rPr>
          <w:rFonts w:cs="David"/>
          <w:sz w:val="24"/>
          <w:szCs w:val="24"/>
        </w:rPr>
      </w:pPr>
      <w:r w:rsidRPr="007A250D">
        <w:rPr>
          <w:rFonts w:cs="David"/>
          <w:sz w:val="24"/>
          <w:szCs w:val="24"/>
          <w:rtl/>
        </w:rPr>
        <w:t xml:space="preserve">הפניית המשפחה להליך ליישוב סכסוך משפחתי בהסכמה. </w:t>
      </w:r>
    </w:p>
    <w:p w:rsidR="007C3884" w:rsidRPr="007A250D" w:rsidRDefault="007C3884" w:rsidP="007C3884">
      <w:pPr>
        <w:numPr>
          <w:ilvl w:val="0"/>
          <w:numId w:val="14"/>
        </w:numPr>
        <w:rPr>
          <w:rFonts w:cs="David"/>
          <w:sz w:val="24"/>
          <w:szCs w:val="24"/>
          <w:rtl/>
        </w:rPr>
      </w:pPr>
      <w:r w:rsidRPr="007A250D">
        <w:rPr>
          <w:rFonts w:cs="David"/>
          <w:sz w:val="24"/>
          <w:szCs w:val="24"/>
          <w:rtl/>
        </w:rPr>
        <w:t>העברת הסכסוך להכרעת הערכאה השיפוטית.</w:t>
      </w:r>
    </w:p>
    <w:p w:rsidR="007C3884" w:rsidRPr="007A250D" w:rsidRDefault="007C3884" w:rsidP="007C3884">
      <w:pPr>
        <w:numPr>
          <w:ilvl w:val="0"/>
          <w:numId w:val="14"/>
        </w:numPr>
        <w:rPr>
          <w:rFonts w:cs="David"/>
          <w:sz w:val="24"/>
          <w:szCs w:val="24"/>
          <w:rtl/>
        </w:rPr>
      </w:pPr>
      <w:r w:rsidRPr="007A250D">
        <w:rPr>
          <w:rFonts w:cs="David"/>
          <w:sz w:val="24"/>
          <w:szCs w:val="24"/>
          <w:rtl/>
        </w:rPr>
        <w:t xml:space="preserve">אין / יש דחיפות במתן הכרעה שיפוטית. </w:t>
      </w:r>
    </w:p>
    <w:p w:rsidR="007C3884" w:rsidRPr="007A250D" w:rsidRDefault="007C3884" w:rsidP="007C3884">
      <w:pPr>
        <w:numPr>
          <w:ilvl w:val="0"/>
          <w:numId w:val="14"/>
        </w:numPr>
        <w:rPr>
          <w:rFonts w:cs="David"/>
          <w:sz w:val="24"/>
          <w:szCs w:val="24"/>
        </w:rPr>
      </w:pPr>
      <w:r w:rsidRPr="007A250D">
        <w:rPr>
          <w:rFonts w:cs="David"/>
          <w:sz w:val="24"/>
          <w:szCs w:val="24"/>
          <w:rtl/>
        </w:rPr>
        <w:t xml:space="preserve">אין/יש  צורך בקבלת תסקיר רשויות הרווחה אודות המשפחה. </w:t>
      </w:r>
    </w:p>
    <w:p w:rsidR="007C3884" w:rsidRDefault="007C3884" w:rsidP="007C3884">
      <w:pPr>
        <w:numPr>
          <w:ilvl w:val="0"/>
          <w:numId w:val="14"/>
        </w:numPr>
        <w:rPr>
          <w:rFonts w:cs="David"/>
          <w:sz w:val="24"/>
          <w:szCs w:val="24"/>
        </w:rPr>
      </w:pPr>
      <w:r w:rsidRPr="007A250D">
        <w:rPr>
          <w:rFonts w:cs="David"/>
          <w:sz w:val="24"/>
          <w:szCs w:val="24"/>
          <w:rtl/>
        </w:rPr>
        <w:t xml:space="preserve">אין/יש דחיפות בקבלת תסקיר רשויות הרווחה אודות המשפחה. </w:t>
      </w:r>
    </w:p>
    <w:p w:rsidR="007C3884" w:rsidRPr="007A250D" w:rsidRDefault="007C3884" w:rsidP="007C3884">
      <w:pPr>
        <w:ind w:left="720" w:firstLine="0"/>
        <w:rPr>
          <w:rFonts w:cs="David"/>
          <w:sz w:val="24"/>
          <w:szCs w:val="24"/>
        </w:rPr>
      </w:pPr>
    </w:p>
    <w:p w:rsidR="007C3884" w:rsidRPr="003E59AD" w:rsidRDefault="007C3884" w:rsidP="007C3884">
      <w:pPr>
        <w:pStyle w:val="wsubclausewrapper"/>
        <w:rPr>
          <w:rFonts w:cs="David"/>
          <w:b/>
          <w:bCs/>
          <w:rtl/>
        </w:rPr>
      </w:pPr>
      <w:r w:rsidRPr="003E59AD">
        <w:rPr>
          <w:rFonts w:cs="David"/>
          <w:b/>
          <w:bCs/>
          <w:u w:val="single"/>
          <w:rtl/>
        </w:rPr>
        <w:t>המלצה על מנגנון מתאים</w:t>
      </w:r>
      <w:r w:rsidRPr="003E59AD">
        <w:rPr>
          <w:rFonts w:cs="David"/>
          <w:b/>
          <w:bCs/>
          <w:rtl/>
        </w:rPr>
        <w:t>:</w:t>
      </w:r>
    </w:p>
    <w:p w:rsidR="007C3884" w:rsidRPr="003E59AD" w:rsidRDefault="007C3884" w:rsidP="007C3884">
      <w:pPr>
        <w:pStyle w:val="wsubclausewrapper"/>
        <w:rPr>
          <w:rFonts w:cs="David"/>
          <w:rtl/>
        </w:rPr>
      </w:pPr>
      <w:r w:rsidRPr="007C18EF">
        <w:rPr>
          <w:rFonts w:cs="David" w:hint="eastAsia"/>
          <w:u w:val="single"/>
          <w:rtl/>
        </w:rPr>
        <w:t>כן</w:t>
      </w:r>
      <w:r w:rsidRPr="007C18EF">
        <w:rPr>
          <w:rFonts w:cs="David"/>
          <w:u w:val="single"/>
          <w:rtl/>
        </w:rPr>
        <w:t xml:space="preserve"> / </w:t>
      </w:r>
      <w:r w:rsidRPr="007C18EF">
        <w:rPr>
          <w:rFonts w:cs="David" w:hint="eastAsia"/>
          <w:u w:val="single"/>
          <w:rtl/>
        </w:rPr>
        <w:t>לא</w:t>
      </w:r>
      <w:r>
        <w:rPr>
          <w:rFonts w:cs="David"/>
          <w:rtl/>
        </w:rPr>
        <w:t xml:space="preserve"> </w:t>
      </w:r>
      <w:r w:rsidRPr="003E59AD">
        <w:rPr>
          <w:rFonts w:cs="David"/>
          <w:rtl/>
        </w:rPr>
        <w:t>מומלץ לצדדים לפנות להמשך תהליך של יישוב סכסוך באמצעות ייעוץ, גישור, גירושין בשיתוף פעולה, טיפול משפחתי או זוגי ועוד מנגנונים חלופיים ליישוב הסכסוך המשפחתי. </w:t>
      </w:r>
    </w:p>
    <w:p w:rsidR="007C3884" w:rsidRPr="003E59AD" w:rsidRDefault="007C3884" w:rsidP="007C3884">
      <w:pPr>
        <w:pStyle w:val="wsubclausewrapper"/>
        <w:rPr>
          <w:rFonts w:cs="David"/>
          <w:b/>
          <w:bCs/>
          <w:u w:val="single"/>
          <w:rtl/>
        </w:rPr>
      </w:pPr>
      <w:r w:rsidRPr="003E59AD">
        <w:rPr>
          <w:rFonts w:cs="David"/>
          <w:b/>
          <w:bCs/>
          <w:u w:val="single"/>
          <w:rtl/>
        </w:rPr>
        <w:t>עמדת הצדדים</w:t>
      </w:r>
    </w:p>
    <w:p w:rsidR="007C3884" w:rsidRPr="003E59AD" w:rsidRDefault="007C3884" w:rsidP="007C3884">
      <w:pPr>
        <w:pStyle w:val="wsubclausewrapper"/>
        <w:rPr>
          <w:rFonts w:cs="David"/>
          <w:u w:val="single"/>
          <w:rtl/>
        </w:rPr>
      </w:pPr>
      <w:r w:rsidRPr="003E59AD">
        <w:rPr>
          <w:rFonts w:cs="David"/>
          <w:rtl/>
        </w:rPr>
        <w:t xml:space="preserve">הצדדים סרבו/הסכימו לפנות להליך חלופי </w:t>
      </w:r>
      <w:r>
        <w:rPr>
          <w:rFonts w:cs="David" w:hint="cs"/>
          <w:rtl/>
        </w:rPr>
        <w:t>ביחידת הסיוע</w:t>
      </w:r>
      <w:r w:rsidRPr="003E59AD">
        <w:rPr>
          <w:rFonts w:cs="David"/>
          <w:rtl/>
        </w:rPr>
        <w:t>/</w:t>
      </w:r>
      <w:r>
        <w:rPr>
          <w:rFonts w:cs="David" w:hint="cs"/>
          <w:rtl/>
        </w:rPr>
        <w:t xml:space="preserve"> במסגרת </w:t>
      </w:r>
      <w:r w:rsidRPr="003E59AD">
        <w:rPr>
          <w:rFonts w:cs="David"/>
          <w:rtl/>
        </w:rPr>
        <w:t>פרטית.</w:t>
      </w:r>
    </w:p>
    <w:p w:rsidR="007C3884" w:rsidRPr="003E59AD" w:rsidRDefault="007C3884" w:rsidP="007C3884">
      <w:pPr>
        <w:pStyle w:val="NormalWeb"/>
        <w:bidi/>
        <w:rPr>
          <w:rFonts w:cs="David"/>
          <w:rtl/>
        </w:rPr>
      </w:pPr>
      <w:r w:rsidRPr="003E59AD">
        <w:rPr>
          <w:rFonts w:cs="David"/>
          <w:rtl/>
        </w:rPr>
        <w:t>  השם: __________________________ חתימה: ______________________________</w:t>
      </w:r>
    </w:p>
    <w:p w:rsidR="007C3884" w:rsidRPr="007C18EF" w:rsidRDefault="007C3884" w:rsidP="007C3884">
      <w:pPr>
        <w:pStyle w:val="wkoteretperek"/>
        <w:bidi/>
        <w:jc w:val="both"/>
        <w:rPr>
          <w:rFonts w:cs="David"/>
          <w:b w:val="0"/>
          <w:bCs w:val="0"/>
          <w:u w:val="none"/>
          <w:rtl/>
        </w:rPr>
      </w:pPr>
      <w:r w:rsidRPr="002100DE">
        <w:rPr>
          <w:rFonts w:cs="David"/>
          <w:b w:val="0"/>
          <w:bCs w:val="0"/>
          <w:u w:val="none"/>
          <w:rtl/>
        </w:rPr>
        <w:br w:type="page"/>
      </w:r>
      <w:r w:rsidRPr="007C18EF">
        <w:rPr>
          <w:rFonts w:cs="David" w:hint="eastAsia"/>
          <w:b w:val="0"/>
          <w:bCs w:val="0"/>
          <w:u w:val="none"/>
          <w:rtl/>
        </w:rPr>
        <w:lastRenderedPageBreak/>
        <w:t>טופס</w:t>
      </w:r>
      <w:r w:rsidRPr="007C18EF">
        <w:rPr>
          <w:rFonts w:cs="David"/>
          <w:b w:val="0"/>
          <w:bCs w:val="0"/>
          <w:u w:val="none"/>
          <w:rtl/>
        </w:rPr>
        <w:t xml:space="preserve"> 3 (סע</w:t>
      </w:r>
      <w:r w:rsidRPr="007C18EF">
        <w:rPr>
          <w:rFonts w:cs="David" w:hint="eastAsia"/>
          <w:b w:val="0"/>
          <w:bCs w:val="0"/>
          <w:u w:val="none"/>
          <w:rtl/>
        </w:rPr>
        <w:t>יף</w:t>
      </w:r>
      <w:r w:rsidRPr="007C18EF">
        <w:rPr>
          <w:rFonts w:cs="David"/>
          <w:b w:val="0"/>
          <w:bCs w:val="0"/>
          <w:u w:val="none"/>
          <w:rtl/>
        </w:rPr>
        <w:t xml:space="preserve"> 4 </w:t>
      </w:r>
      <w:r w:rsidRPr="007C18EF">
        <w:rPr>
          <w:rFonts w:cs="David" w:hint="eastAsia"/>
          <w:b w:val="0"/>
          <w:bCs w:val="0"/>
          <w:u w:val="none"/>
          <w:rtl/>
        </w:rPr>
        <w:t>לחוק</w:t>
      </w:r>
      <w:r w:rsidRPr="007C18EF">
        <w:rPr>
          <w:rFonts w:cs="David"/>
          <w:b w:val="0"/>
          <w:bCs w:val="0"/>
          <w:u w:val="none"/>
          <w:rtl/>
        </w:rPr>
        <w:t>)</w:t>
      </w:r>
    </w:p>
    <w:p w:rsidR="007C3884" w:rsidRPr="003E59AD" w:rsidRDefault="007C3884" w:rsidP="007C3884">
      <w:pPr>
        <w:pStyle w:val="NormalWeb"/>
        <w:bidi/>
        <w:rPr>
          <w:rFonts w:cs="David"/>
          <w:rtl/>
        </w:rPr>
      </w:pPr>
      <w:r w:rsidRPr="003E59AD">
        <w:rPr>
          <w:rStyle w:val="wsubclausecontent1"/>
          <w:rFonts w:cs="David"/>
          <w:rtl/>
        </w:rPr>
        <w:t>יחידת הסיוע שליד  _________________ ב _____________________</w:t>
      </w:r>
    </w:p>
    <w:tbl>
      <w:tblPr>
        <w:tblW w:w="4800" w:type="pct"/>
        <w:jc w:val="righ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9369"/>
      </w:tblGrid>
      <w:tr w:rsidR="007C3884" w:rsidRPr="008E2F61" w:rsidTr="003124F0">
        <w:trPr>
          <w:tblCellSpacing w:w="15" w:type="dxa"/>
          <w:jc w:val="right"/>
        </w:trPr>
        <w:tc>
          <w:tcPr>
            <w:tcW w:w="0" w:type="auto"/>
            <w:tcBorders>
              <w:top w:val="outset" w:sz="6" w:space="0" w:color="auto"/>
              <w:bottom w:val="outset" w:sz="6" w:space="0" w:color="auto"/>
            </w:tcBorders>
            <w:vAlign w:val="center"/>
          </w:tcPr>
          <w:p w:rsidR="007C3884" w:rsidRPr="008E2F61" w:rsidRDefault="007C3884" w:rsidP="003124F0">
            <w:pPr>
              <w:spacing w:before="240" w:after="240"/>
            </w:pPr>
          </w:p>
        </w:tc>
      </w:tr>
    </w:tbl>
    <w:p w:rsidR="007C3884" w:rsidRPr="007C18EF" w:rsidRDefault="007C3884" w:rsidP="007C3884">
      <w:pPr>
        <w:pStyle w:val="NormalWeb"/>
        <w:bidi/>
        <w:jc w:val="center"/>
        <w:rPr>
          <w:rFonts w:cs="David"/>
          <w:b/>
          <w:bCs/>
          <w:sz w:val="28"/>
          <w:szCs w:val="28"/>
          <w:u w:val="single"/>
          <w:rtl/>
        </w:rPr>
      </w:pPr>
      <w:r w:rsidRPr="007C18EF">
        <w:rPr>
          <w:rFonts w:cs="David" w:hint="eastAsia"/>
          <w:b/>
          <w:bCs/>
          <w:sz w:val="28"/>
          <w:szCs w:val="28"/>
          <w:u w:val="single"/>
          <w:rtl/>
        </w:rPr>
        <w:t>הזמנה</w:t>
      </w:r>
      <w:r w:rsidRPr="007C18EF">
        <w:rPr>
          <w:rFonts w:cs="David"/>
          <w:b/>
          <w:bCs/>
          <w:sz w:val="28"/>
          <w:szCs w:val="28"/>
          <w:u w:val="single"/>
          <w:rtl/>
        </w:rPr>
        <w:t xml:space="preserve"> </w:t>
      </w:r>
      <w:r w:rsidRPr="007C18EF">
        <w:rPr>
          <w:rFonts w:cs="David" w:hint="eastAsia"/>
          <w:b/>
          <w:bCs/>
          <w:sz w:val="28"/>
          <w:szCs w:val="28"/>
          <w:u w:val="single"/>
          <w:rtl/>
        </w:rPr>
        <w:t>לפגישות</w:t>
      </w:r>
      <w:r w:rsidRPr="007C18EF">
        <w:rPr>
          <w:rFonts w:cs="David"/>
          <w:b/>
          <w:bCs/>
          <w:sz w:val="28"/>
          <w:szCs w:val="28"/>
          <w:u w:val="single"/>
          <w:rtl/>
        </w:rPr>
        <w:t xml:space="preserve"> </w:t>
      </w:r>
      <w:proofErr w:type="spellStart"/>
      <w:r w:rsidRPr="007C18EF">
        <w:rPr>
          <w:rFonts w:cs="David"/>
          <w:b/>
          <w:bCs/>
          <w:sz w:val="28"/>
          <w:szCs w:val="28"/>
          <w:u w:val="single"/>
          <w:rtl/>
        </w:rPr>
        <w:t>מהו"ת</w:t>
      </w:r>
      <w:proofErr w:type="spellEnd"/>
      <w:r w:rsidRPr="007C18EF">
        <w:rPr>
          <w:rFonts w:cs="David"/>
          <w:b/>
          <w:bCs/>
          <w:sz w:val="28"/>
          <w:szCs w:val="28"/>
          <w:u w:val="single"/>
          <w:rtl/>
        </w:rPr>
        <w:t xml:space="preserve"> בענייני משפחה </w:t>
      </w:r>
    </w:p>
    <w:p w:rsidR="007C3884" w:rsidRDefault="007C3884" w:rsidP="002776FD">
      <w:pPr>
        <w:pStyle w:val="NormalWeb"/>
        <w:bidi/>
        <w:jc w:val="center"/>
        <w:rPr>
          <w:rFonts w:cs="David"/>
          <w:u w:val="single"/>
          <w:rtl/>
        </w:rPr>
      </w:pPr>
      <w:r w:rsidRPr="00A35F03">
        <w:rPr>
          <w:rFonts w:cs="David"/>
          <w:rtl/>
        </w:rPr>
        <w:t>לפי סעי</w:t>
      </w:r>
      <w:r>
        <w:rPr>
          <w:rFonts w:cs="David"/>
          <w:rtl/>
        </w:rPr>
        <w:t>ף 4</w:t>
      </w:r>
      <w:r w:rsidRPr="00A35F03">
        <w:rPr>
          <w:rFonts w:cs="David"/>
          <w:rtl/>
        </w:rPr>
        <w:t xml:space="preserve"> לחוק </w:t>
      </w:r>
      <w:r w:rsidRPr="00A35F03">
        <w:rPr>
          <w:rFonts w:ascii="Tahoma" w:hAnsi="Tahoma" w:cs="David"/>
          <w:rtl/>
        </w:rPr>
        <w:t xml:space="preserve">להסדר התדיינויות בסכסוכי משפחה </w:t>
      </w:r>
      <w:r w:rsidR="002776FD">
        <w:rPr>
          <w:rFonts w:ascii="Tahoma" w:hAnsi="Tahoma" w:cs="David"/>
          <w:rtl/>
        </w:rPr>
        <w:t xml:space="preserve">(יישוב מוקדם של הסכסוך), </w:t>
      </w:r>
      <w:proofErr w:type="spellStart"/>
      <w:r w:rsidR="002776FD">
        <w:rPr>
          <w:rFonts w:ascii="Tahoma" w:hAnsi="Tahoma" w:cs="David"/>
          <w:rtl/>
        </w:rPr>
        <w:t>התשע"ד</w:t>
      </w:r>
      <w:proofErr w:type="spellEnd"/>
      <w:r w:rsidR="002776FD">
        <w:rPr>
          <w:rFonts w:ascii="Tahoma" w:hAnsi="Tahoma" w:cs="David" w:hint="cs"/>
          <w:rtl/>
        </w:rPr>
        <w:t>–</w:t>
      </w:r>
      <w:r w:rsidRPr="00A35F03">
        <w:rPr>
          <w:rFonts w:ascii="Tahoma" w:hAnsi="Tahoma" w:cs="David"/>
          <w:rtl/>
        </w:rPr>
        <w:t>2014</w:t>
      </w:r>
      <w:r w:rsidRPr="00A35F03">
        <w:rPr>
          <w:rFonts w:cs="David"/>
          <w:rtl/>
        </w:rPr>
        <w:t xml:space="preserve"> </w:t>
      </w:r>
    </w:p>
    <w:p w:rsidR="007C3884" w:rsidRDefault="007C3884" w:rsidP="007C3884">
      <w:pPr>
        <w:pStyle w:val="NormalWeb"/>
        <w:bidi/>
        <w:jc w:val="both"/>
        <w:rPr>
          <w:rFonts w:cs="David"/>
          <w:rtl/>
        </w:rPr>
      </w:pPr>
      <w:r>
        <w:rPr>
          <w:rFonts w:cs="David"/>
          <w:rtl/>
        </w:rPr>
        <w:t>לכבוד ___________________________________ (התובע/הנתבע) [מחק את המיותר] בבית משפט _____________________________ ב ________________________________________ תיק _____________________________________ __________________________________________ (התובע) נגד __________________________________________ (הנתבע) .  </w:t>
      </w:r>
    </w:p>
    <w:p w:rsidR="007C3884" w:rsidRDefault="007C3884" w:rsidP="002776FD">
      <w:pPr>
        <w:pStyle w:val="wsubclausewrapper"/>
        <w:rPr>
          <w:rFonts w:cs="David"/>
          <w:rtl/>
        </w:rPr>
      </w:pPr>
      <w:r>
        <w:rPr>
          <w:rStyle w:val="wsubclausecaption1"/>
          <w:rFonts w:cs="David"/>
          <w:rtl/>
        </w:rPr>
        <w:t>(1)</w:t>
      </w:r>
      <w:r>
        <w:rPr>
          <w:rStyle w:val="wsubclausecontent1"/>
          <w:rFonts w:cs="David"/>
          <w:rtl/>
        </w:rPr>
        <w:t xml:space="preserve">  בהתאם </w:t>
      </w:r>
      <w:r w:rsidRPr="00A35F03">
        <w:rPr>
          <w:rFonts w:cs="David"/>
          <w:rtl/>
        </w:rPr>
        <w:t xml:space="preserve">לחוק </w:t>
      </w:r>
      <w:r w:rsidRPr="00A35F03">
        <w:rPr>
          <w:rFonts w:ascii="Tahoma" w:hAnsi="Tahoma" w:cs="David"/>
          <w:rtl/>
        </w:rPr>
        <w:t xml:space="preserve">להסדר התדיינויות בסכסוכי משפחה (יישוב מוקדם של הסכסוך), </w:t>
      </w:r>
      <w:proofErr w:type="spellStart"/>
      <w:r w:rsidRPr="00A35F03">
        <w:rPr>
          <w:rFonts w:ascii="Tahoma" w:hAnsi="Tahoma" w:cs="David"/>
          <w:rtl/>
        </w:rPr>
        <w:t>התשע"ד</w:t>
      </w:r>
      <w:proofErr w:type="spellEnd"/>
      <w:r w:rsidRPr="00A35F03">
        <w:rPr>
          <w:rFonts w:ascii="Tahoma" w:hAnsi="Tahoma" w:cs="David"/>
          <w:rtl/>
        </w:rPr>
        <w:t>–2014</w:t>
      </w:r>
      <w:r>
        <w:rPr>
          <w:rStyle w:val="wsubclausecontent1"/>
          <w:rFonts w:cs="David"/>
          <w:rtl/>
        </w:rPr>
        <w:t xml:space="preserve">, הנך מוזמן/ת לפגישת מידע, היכרות ותיאום לבחינת האפשרות ליישוב הסכסוך המשפחתי בדרכים חלופיות (להלן </w:t>
      </w:r>
      <w:r w:rsidR="002776FD">
        <w:rPr>
          <w:rStyle w:val="wsubclausecontent1"/>
          <w:rFonts w:cs="David" w:hint="cs"/>
          <w:rtl/>
        </w:rPr>
        <w:t>–</w:t>
      </w:r>
      <w:r>
        <w:rPr>
          <w:rStyle w:val="wsubclausecontent1"/>
          <w:rFonts w:cs="David"/>
          <w:rtl/>
        </w:rPr>
        <w:t xml:space="preserve"> פגישת </w:t>
      </w:r>
      <w:proofErr w:type="spellStart"/>
      <w:r>
        <w:rPr>
          <w:rStyle w:val="wsubclausecontent1"/>
          <w:rFonts w:cs="David"/>
          <w:rtl/>
        </w:rPr>
        <w:t>מהו"ת</w:t>
      </w:r>
      <w:proofErr w:type="spellEnd"/>
      <w:r>
        <w:rPr>
          <w:rStyle w:val="wsubclausecontent1"/>
          <w:rFonts w:cs="David"/>
          <w:rtl/>
        </w:rPr>
        <w:t xml:space="preserve"> בענייני משפחה). פגישת </w:t>
      </w:r>
      <w:proofErr w:type="spellStart"/>
      <w:r>
        <w:rPr>
          <w:rStyle w:val="wsubclausecontent1"/>
          <w:rFonts w:cs="David"/>
          <w:rtl/>
        </w:rPr>
        <w:t>המהו"ת</w:t>
      </w:r>
      <w:proofErr w:type="spellEnd"/>
      <w:r>
        <w:rPr>
          <w:rStyle w:val="wsubclausecontent1"/>
          <w:rFonts w:cs="David"/>
          <w:rtl/>
        </w:rPr>
        <w:t xml:space="preserve"> תתקיים ביחידת הסיוע, ומטרתה לבחון את האפשרות ליישב את הסכסוך בדרכים חלופיות להתדיינות המשפטית</w:t>
      </w:r>
      <w:r w:rsidRPr="00BA5E5E">
        <w:rPr>
          <w:rStyle w:val="wsubclausecontent1"/>
          <w:rFonts w:cs="David"/>
          <w:rtl/>
        </w:rPr>
        <w:t xml:space="preserve">. </w:t>
      </w:r>
      <w:r w:rsidRPr="00391AEE">
        <w:rPr>
          <w:rStyle w:val="wsubclausecontent1"/>
          <w:rFonts w:cs="David"/>
          <w:rtl/>
        </w:rPr>
        <w:t xml:space="preserve">יודגש כי אין ליחידת הסיוע כל סמכות להכריע בעניין התובענה וכן כל הדברים שיימסרו בפגישת </w:t>
      </w:r>
      <w:proofErr w:type="spellStart"/>
      <w:r w:rsidRPr="00391AEE">
        <w:rPr>
          <w:rStyle w:val="wsubclausecontent1"/>
          <w:rFonts w:cs="David"/>
          <w:rtl/>
        </w:rPr>
        <w:t>המהו"ת</w:t>
      </w:r>
      <w:proofErr w:type="spellEnd"/>
      <w:r w:rsidRPr="00391AEE">
        <w:rPr>
          <w:rStyle w:val="wsubclausecontent1"/>
          <w:rFonts w:cs="David"/>
          <w:rtl/>
        </w:rPr>
        <w:t xml:space="preserve"> יהיו חסויים בפני הערכאה השיפוטית הדנה בתובענה ולא ישמשו ראיה בהליך משפטי, למעט הפרטים המפורטים בטופס הדיווח</w:t>
      </w:r>
      <w:r w:rsidRPr="00BA5E5E">
        <w:rPr>
          <w:rStyle w:val="wsubclausecontent1"/>
          <w:rFonts w:cs="David"/>
          <w:rtl/>
        </w:rPr>
        <w:t xml:space="preserve"> </w:t>
      </w:r>
      <w:proofErr w:type="spellStart"/>
      <w:r w:rsidRPr="00BA5E5E">
        <w:rPr>
          <w:rStyle w:val="wsubclausecontent1"/>
          <w:rFonts w:cs="David"/>
          <w:rtl/>
        </w:rPr>
        <w:t>שימסר</w:t>
      </w:r>
      <w:proofErr w:type="spellEnd"/>
      <w:r w:rsidRPr="00BA5E5E">
        <w:rPr>
          <w:rStyle w:val="wsubclausecontent1"/>
          <w:rFonts w:cs="David"/>
          <w:rtl/>
        </w:rPr>
        <w:t xml:space="preserve"> לערכאה השיפוטית.</w:t>
      </w:r>
      <w:r>
        <w:rPr>
          <w:rStyle w:val="wsubclausecontent1"/>
          <w:rFonts w:cs="David"/>
          <w:rtl/>
        </w:rPr>
        <w:t xml:space="preserve"> </w:t>
      </w:r>
    </w:p>
    <w:p w:rsidR="007C3884" w:rsidRDefault="007C3884" w:rsidP="007C3884">
      <w:pPr>
        <w:pStyle w:val="wsubclausewrapper"/>
        <w:rPr>
          <w:rStyle w:val="wsubclausecontent1"/>
          <w:rFonts w:cs="David"/>
          <w:rtl/>
        </w:rPr>
      </w:pPr>
      <w:r>
        <w:rPr>
          <w:rStyle w:val="wsubclausecaption1"/>
          <w:rFonts w:cs="David"/>
          <w:rtl/>
        </w:rPr>
        <w:t>(2)</w:t>
      </w:r>
      <w:r>
        <w:rPr>
          <w:rStyle w:val="wsubclausecontent1"/>
          <w:rFonts w:cs="David"/>
          <w:rtl/>
        </w:rPr>
        <w:t xml:space="preserve">  פגישת </w:t>
      </w:r>
      <w:proofErr w:type="spellStart"/>
      <w:r>
        <w:rPr>
          <w:rStyle w:val="wsubclausecontent1"/>
          <w:rFonts w:cs="David"/>
          <w:rtl/>
        </w:rPr>
        <w:t>המהו"ת</w:t>
      </w:r>
      <w:proofErr w:type="spellEnd"/>
      <w:r>
        <w:rPr>
          <w:rStyle w:val="wsubclausecontent1"/>
          <w:rFonts w:cs="David"/>
          <w:rtl/>
        </w:rPr>
        <w:t xml:space="preserve"> תתקיים ביחידת הסיוע בהתאם לפרטים אלה:</w:t>
      </w:r>
    </w:p>
    <w:p w:rsidR="007C3884" w:rsidRDefault="007C3884" w:rsidP="007C3884">
      <w:pPr>
        <w:pStyle w:val="wsubclausewrapper"/>
        <w:rPr>
          <w:rFonts w:cs="David"/>
          <w:rtl/>
        </w:rPr>
      </w:pPr>
      <w:r>
        <w:rPr>
          <w:rFonts w:cs="David"/>
          <w:rtl/>
        </w:rPr>
        <w:t>כתובת ________________________________ מספר טלפון __________________</w:t>
      </w:r>
    </w:p>
    <w:p w:rsidR="007C3884" w:rsidRDefault="007C3884" w:rsidP="007C3884">
      <w:pPr>
        <w:pStyle w:val="wsubclausewrapper"/>
        <w:rPr>
          <w:rFonts w:cs="David"/>
          <w:rtl/>
        </w:rPr>
      </w:pPr>
      <w:r>
        <w:rPr>
          <w:rFonts w:cs="David"/>
          <w:rtl/>
        </w:rPr>
        <w:t xml:space="preserve">ביום ________________________________ בשעה _________________________. </w:t>
      </w:r>
    </w:p>
    <w:p w:rsidR="007C3884" w:rsidRDefault="007C3884" w:rsidP="007C3884">
      <w:pPr>
        <w:pStyle w:val="wsubclausewrapper"/>
        <w:rPr>
          <w:rFonts w:cs="David"/>
          <w:rtl/>
        </w:rPr>
      </w:pPr>
      <w:r>
        <w:rPr>
          <w:rStyle w:val="wsubclausecaption1"/>
          <w:rFonts w:cs="David"/>
          <w:rtl/>
        </w:rPr>
        <w:t>(3)</w:t>
      </w:r>
      <w:r>
        <w:rPr>
          <w:rStyle w:val="wsubclausecontent1"/>
          <w:rFonts w:cs="David"/>
          <w:rtl/>
        </w:rPr>
        <w:t xml:space="preserve">  פגישת </w:t>
      </w:r>
      <w:proofErr w:type="spellStart"/>
      <w:r>
        <w:rPr>
          <w:rStyle w:val="wsubclausecontent1"/>
          <w:rFonts w:cs="David"/>
          <w:rtl/>
        </w:rPr>
        <w:t>המהו"ת</w:t>
      </w:r>
      <w:proofErr w:type="spellEnd"/>
      <w:r>
        <w:rPr>
          <w:rStyle w:val="wsubclausecontent1"/>
          <w:rFonts w:cs="David"/>
          <w:rtl/>
        </w:rPr>
        <w:t xml:space="preserve"> אינה מחייבת פנייה ליישוב הסכסוך בדרכים חלופיות.</w:t>
      </w:r>
    </w:p>
    <w:p w:rsidR="007C3884" w:rsidRDefault="007C3884" w:rsidP="007C3884">
      <w:pPr>
        <w:pStyle w:val="wsubclausewrapper"/>
        <w:rPr>
          <w:rFonts w:cs="David"/>
          <w:rtl/>
        </w:rPr>
      </w:pPr>
      <w:r>
        <w:rPr>
          <w:rStyle w:val="wsubclausecaption1"/>
          <w:rFonts w:cs="David"/>
          <w:rtl/>
        </w:rPr>
        <w:t>(4)</w:t>
      </w:r>
      <w:r>
        <w:rPr>
          <w:rStyle w:val="wsubclausecontent1"/>
          <w:rFonts w:cs="David"/>
          <w:rtl/>
        </w:rPr>
        <w:t xml:space="preserve">  עליך להתייצב לפגישת </w:t>
      </w:r>
      <w:proofErr w:type="spellStart"/>
      <w:r>
        <w:rPr>
          <w:rStyle w:val="wsubclausecontent1"/>
          <w:rFonts w:cs="David"/>
          <w:rtl/>
        </w:rPr>
        <w:t>המהו"ת</w:t>
      </w:r>
      <w:proofErr w:type="spellEnd"/>
      <w:r>
        <w:rPr>
          <w:rStyle w:val="wsubclausecontent1"/>
          <w:rFonts w:cs="David"/>
          <w:rtl/>
        </w:rPr>
        <w:t xml:space="preserve"> בעצמך ללא באי כוח. היה ולא התייצבת לפגישת </w:t>
      </w:r>
      <w:proofErr w:type="spellStart"/>
      <w:r>
        <w:rPr>
          <w:rStyle w:val="wsubclausecontent1"/>
          <w:rFonts w:cs="David"/>
          <w:rtl/>
        </w:rPr>
        <w:t>המהו"ת</w:t>
      </w:r>
      <w:proofErr w:type="spellEnd"/>
      <w:r>
        <w:rPr>
          <w:rStyle w:val="wsubclausecontent1"/>
          <w:rFonts w:cs="David"/>
          <w:rtl/>
        </w:rPr>
        <w:t>, הממונה מטעם הערכאה השיפוטית רשאי להטיל עליך לשאת בהוצאות לטובת קופת המדינה.</w:t>
      </w:r>
    </w:p>
    <w:p w:rsidR="007C3884" w:rsidRDefault="007C3884" w:rsidP="007C3884">
      <w:pPr>
        <w:pStyle w:val="wsubclausewrapper"/>
        <w:rPr>
          <w:rFonts w:cs="David"/>
          <w:rtl/>
        </w:rPr>
      </w:pPr>
      <w:r>
        <w:rPr>
          <w:rStyle w:val="wsubclausecaption1"/>
          <w:rFonts w:cs="David"/>
          <w:rtl/>
        </w:rPr>
        <w:t>(5)</w:t>
      </w:r>
      <w:r>
        <w:rPr>
          <w:rStyle w:val="wsubclausecontent1"/>
          <w:rFonts w:cs="David"/>
          <w:rtl/>
        </w:rPr>
        <w:t xml:space="preserve">  הנך רשאי/ת להסכים עם שאר בעלי הדין בכל עניין הנוגע למועד פגישת </w:t>
      </w:r>
      <w:proofErr w:type="spellStart"/>
      <w:r>
        <w:rPr>
          <w:rStyle w:val="wsubclausecontent1"/>
          <w:rFonts w:cs="David"/>
          <w:rtl/>
        </w:rPr>
        <w:t>המהו"ת</w:t>
      </w:r>
      <w:proofErr w:type="spellEnd"/>
      <w:r>
        <w:rPr>
          <w:rStyle w:val="wsubclausecontent1"/>
          <w:rFonts w:cs="David"/>
          <w:rtl/>
        </w:rPr>
        <w:t xml:space="preserve"> או מקומה. בה</w:t>
      </w:r>
      <w:r w:rsidR="002776FD">
        <w:rPr>
          <w:rStyle w:val="wsubclausecontent1"/>
          <w:rFonts w:cs="David" w:hint="cs"/>
          <w:rtl/>
        </w:rPr>
        <w:t>י</w:t>
      </w:r>
      <w:r>
        <w:rPr>
          <w:rStyle w:val="wsubclausecontent1"/>
          <w:rFonts w:cs="David"/>
          <w:rtl/>
        </w:rPr>
        <w:t xml:space="preserve">עדר הסכמה לגבי אלה, הנך רשאי/ת לפנות לממונה מטעם הערכאה השיפוטית לנושא פגישת </w:t>
      </w:r>
      <w:proofErr w:type="spellStart"/>
      <w:r>
        <w:rPr>
          <w:rStyle w:val="wsubclausecontent1"/>
          <w:rFonts w:cs="David"/>
          <w:rtl/>
        </w:rPr>
        <w:t>מהו"ת</w:t>
      </w:r>
      <w:proofErr w:type="spellEnd"/>
      <w:r>
        <w:rPr>
          <w:rStyle w:val="wsubclausecontent1"/>
          <w:rFonts w:cs="David"/>
          <w:rtl/>
        </w:rPr>
        <w:t>.</w:t>
      </w:r>
    </w:p>
    <w:tbl>
      <w:tblPr>
        <w:tblW w:w="4800" w:type="pct"/>
        <w:jc w:val="righ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4287"/>
        <w:gridCol w:w="5082"/>
      </w:tblGrid>
      <w:tr w:rsidR="007C3884" w:rsidRPr="008E2F61" w:rsidTr="003124F0">
        <w:trPr>
          <w:tblCellSpacing w:w="15" w:type="dxa"/>
          <w:jc w:val="right"/>
        </w:trPr>
        <w:tc>
          <w:tcPr>
            <w:tcW w:w="0" w:type="auto"/>
            <w:tcBorders>
              <w:top w:val="outset" w:sz="6" w:space="0" w:color="auto"/>
              <w:bottom w:val="outset" w:sz="6" w:space="0" w:color="auto"/>
              <w:right w:val="outset" w:sz="6" w:space="0" w:color="auto"/>
            </w:tcBorders>
            <w:vAlign w:val="center"/>
          </w:tcPr>
          <w:p w:rsidR="007C3884" w:rsidRPr="008E2F61" w:rsidRDefault="007C3884" w:rsidP="003124F0">
            <w:pPr>
              <w:spacing w:before="300" w:after="300"/>
              <w:rPr>
                <w:rFonts w:cs="Times New Roman"/>
                <w:rtl/>
              </w:rPr>
            </w:pPr>
            <w:r w:rsidRPr="008E2F61">
              <w:rPr>
                <w:rFonts w:hint="cs"/>
                <w:rtl/>
              </w:rPr>
              <w:t>תאריך</w:t>
            </w:r>
            <w:r w:rsidRPr="008E2F61">
              <w:rPr>
                <w:rtl/>
              </w:rPr>
              <w:t xml:space="preserve"> ________________________________</w:t>
            </w:r>
          </w:p>
        </w:tc>
        <w:tc>
          <w:tcPr>
            <w:tcW w:w="0" w:type="auto"/>
            <w:tcBorders>
              <w:top w:val="outset" w:sz="6" w:space="0" w:color="auto"/>
              <w:left w:val="outset" w:sz="6" w:space="0" w:color="auto"/>
              <w:bottom w:val="outset" w:sz="6" w:space="0" w:color="auto"/>
            </w:tcBorders>
            <w:vAlign w:val="center"/>
          </w:tcPr>
          <w:p w:rsidR="007C3884" w:rsidRPr="008E2F61" w:rsidRDefault="007C3884" w:rsidP="003124F0">
            <w:pPr>
              <w:spacing w:before="300" w:after="300"/>
              <w:rPr>
                <w:rtl/>
              </w:rPr>
            </w:pPr>
            <w:r w:rsidRPr="008E2F61">
              <w:rPr>
                <w:rFonts w:hint="cs"/>
                <w:rtl/>
              </w:rPr>
              <w:t>חתימת</w:t>
            </w:r>
            <w:r w:rsidRPr="008E2F61">
              <w:rPr>
                <w:rtl/>
              </w:rPr>
              <w:t xml:space="preserve"> </w:t>
            </w:r>
            <w:r w:rsidRPr="008E2F61">
              <w:rPr>
                <w:rFonts w:hint="cs"/>
                <w:rtl/>
              </w:rPr>
              <w:t>פקיד</w:t>
            </w:r>
            <w:r w:rsidRPr="008E2F61">
              <w:rPr>
                <w:rtl/>
              </w:rPr>
              <w:t xml:space="preserve"> </w:t>
            </w:r>
            <w:r w:rsidRPr="008E2F61">
              <w:rPr>
                <w:rFonts w:hint="cs"/>
                <w:rtl/>
              </w:rPr>
              <w:t>הערכאה</w:t>
            </w:r>
            <w:r w:rsidRPr="008E2F61">
              <w:rPr>
                <w:rtl/>
              </w:rPr>
              <w:t xml:space="preserve"> </w:t>
            </w:r>
            <w:r w:rsidRPr="008E2F61">
              <w:rPr>
                <w:rFonts w:hint="cs"/>
                <w:rtl/>
              </w:rPr>
              <w:t>השיפוטית</w:t>
            </w:r>
            <w:r w:rsidRPr="008E2F61">
              <w:rPr>
                <w:rtl/>
              </w:rPr>
              <w:t xml:space="preserve"> ______________________</w:t>
            </w:r>
          </w:p>
        </w:tc>
      </w:tr>
    </w:tbl>
    <w:p w:rsidR="007C3884" w:rsidRDefault="007C3884" w:rsidP="007C3884">
      <w:pPr>
        <w:pStyle w:val="NormalWeb"/>
        <w:bidi/>
        <w:rPr>
          <w:rFonts w:cs="David"/>
          <w:rtl/>
        </w:rPr>
      </w:pPr>
      <w:r>
        <w:rPr>
          <w:rFonts w:cs="David"/>
          <w:rtl/>
        </w:rPr>
        <w:t>    </w:t>
      </w:r>
    </w:p>
    <w:p w:rsidR="007C3884" w:rsidRDefault="007C3884" w:rsidP="007C3884">
      <w:pPr>
        <w:pStyle w:val="wkoteretperek"/>
        <w:bidi/>
        <w:jc w:val="both"/>
        <w:rPr>
          <w:rFonts w:cs="David"/>
          <w:b w:val="0"/>
          <w:bCs w:val="0"/>
          <w:u w:val="none"/>
          <w:rtl/>
        </w:rPr>
      </w:pPr>
    </w:p>
    <w:p w:rsidR="007C3884" w:rsidRDefault="007C3884" w:rsidP="007C3884">
      <w:pPr>
        <w:pStyle w:val="wkoteretperek"/>
        <w:bidi/>
        <w:jc w:val="both"/>
        <w:rPr>
          <w:rFonts w:cs="David"/>
          <w:b w:val="0"/>
          <w:bCs w:val="0"/>
          <w:u w:val="none"/>
          <w:rtl/>
        </w:rPr>
      </w:pPr>
    </w:p>
    <w:p w:rsidR="007C3884" w:rsidRDefault="007C3884" w:rsidP="007C3884">
      <w:pPr>
        <w:pStyle w:val="wkoteretperek"/>
        <w:bidi/>
        <w:jc w:val="both"/>
        <w:rPr>
          <w:rFonts w:cs="David"/>
          <w:b w:val="0"/>
          <w:bCs w:val="0"/>
          <w:u w:val="none"/>
          <w:rtl/>
        </w:rPr>
      </w:pPr>
    </w:p>
    <w:p w:rsidR="007C3884" w:rsidRDefault="007C3884" w:rsidP="007C3884">
      <w:pPr>
        <w:pStyle w:val="wkoteretperek"/>
        <w:bidi/>
        <w:jc w:val="both"/>
        <w:rPr>
          <w:rFonts w:cs="David"/>
          <w:b w:val="0"/>
          <w:bCs w:val="0"/>
          <w:u w:val="none"/>
          <w:rtl/>
        </w:rPr>
      </w:pPr>
    </w:p>
    <w:p w:rsidR="007C3884" w:rsidRPr="007C18EF" w:rsidRDefault="007C3884" w:rsidP="007C3884">
      <w:pPr>
        <w:pStyle w:val="wkoteretperek"/>
        <w:bidi/>
        <w:jc w:val="both"/>
        <w:rPr>
          <w:rFonts w:cs="David"/>
          <w:b w:val="0"/>
          <w:bCs w:val="0"/>
          <w:u w:val="none"/>
          <w:rtl/>
        </w:rPr>
      </w:pPr>
      <w:r w:rsidRPr="007C18EF">
        <w:rPr>
          <w:rFonts w:cs="David" w:hint="eastAsia"/>
          <w:b w:val="0"/>
          <w:bCs w:val="0"/>
          <w:u w:val="none"/>
          <w:rtl/>
        </w:rPr>
        <w:lastRenderedPageBreak/>
        <w:t>טופס</w:t>
      </w:r>
      <w:r w:rsidRPr="007C18EF">
        <w:rPr>
          <w:rFonts w:cs="David"/>
          <w:b w:val="0"/>
          <w:bCs w:val="0"/>
          <w:u w:val="none"/>
          <w:rtl/>
        </w:rPr>
        <w:t xml:space="preserve"> 4 (סעיף 11  </w:t>
      </w:r>
      <w:r w:rsidRPr="007C18EF">
        <w:rPr>
          <w:rFonts w:cs="David" w:hint="eastAsia"/>
          <w:b w:val="0"/>
          <w:bCs w:val="0"/>
          <w:u w:val="none"/>
          <w:rtl/>
        </w:rPr>
        <w:t>לחוק</w:t>
      </w:r>
      <w:r w:rsidRPr="007C18EF">
        <w:rPr>
          <w:rFonts w:cs="David"/>
          <w:b w:val="0"/>
          <w:bCs w:val="0"/>
          <w:u w:val="none"/>
          <w:rtl/>
        </w:rPr>
        <w:t>)</w:t>
      </w:r>
    </w:p>
    <w:p w:rsidR="007C3884" w:rsidRPr="003E59AD" w:rsidRDefault="007C3884" w:rsidP="007C3884">
      <w:pPr>
        <w:pStyle w:val="NormalWeb"/>
        <w:bidi/>
        <w:rPr>
          <w:rFonts w:cs="David"/>
          <w:rtl/>
        </w:rPr>
      </w:pPr>
      <w:r w:rsidRPr="003E59AD">
        <w:rPr>
          <w:rStyle w:val="wsubclausecontent1"/>
          <w:rFonts w:cs="David"/>
          <w:rtl/>
        </w:rPr>
        <w:t>יחידת הסיוע שליד  _________________ ב _____________________</w:t>
      </w:r>
    </w:p>
    <w:tbl>
      <w:tblPr>
        <w:tblW w:w="4800" w:type="pct"/>
        <w:jc w:val="righ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9369"/>
      </w:tblGrid>
      <w:tr w:rsidR="007C3884" w:rsidRPr="008E2F61" w:rsidTr="003124F0">
        <w:trPr>
          <w:tblCellSpacing w:w="15" w:type="dxa"/>
          <w:jc w:val="right"/>
        </w:trPr>
        <w:tc>
          <w:tcPr>
            <w:tcW w:w="0" w:type="auto"/>
            <w:tcBorders>
              <w:top w:val="outset" w:sz="6" w:space="0" w:color="auto"/>
              <w:bottom w:val="outset" w:sz="6" w:space="0" w:color="auto"/>
            </w:tcBorders>
            <w:vAlign w:val="center"/>
          </w:tcPr>
          <w:p w:rsidR="007C3884" w:rsidRPr="008E2F61" w:rsidRDefault="007C3884" w:rsidP="003124F0">
            <w:pPr>
              <w:spacing w:before="240" w:after="240"/>
            </w:pPr>
          </w:p>
        </w:tc>
      </w:tr>
    </w:tbl>
    <w:p w:rsidR="007C3884" w:rsidRPr="007A250D" w:rsidRDefault="007C3884" w:rsidP="007C3884">
      <w:pPr>
        <w:pStyle w:val="NormalWeb"/>
        <w:bidi/>
        <w:jc w:val="center"/>
        <w:rPr>
          <w:rFonts w:cs="David"/>
          <w:b/>
          <w:bCs/>
          <w:sz w:val="28"/>
          <w:szCs w:val="28"/>
          <w:u w:val="single"/>
          <w:rtl/>
        </w:rPr>
      </w:pPr>
      <w:r w:rsidRPr="007A250D">
        <w:rPr>
          <w:rFonts w:cs="David" w:hint="eastAsia"/>
          <w:b/>
          <w:bCs/>
          <w:sz w:val="28"/>
          <w:szCs w:val="28"/>
          <w:u w:val="single"/>
          <w:rtl/>
        </w:rPr>
        <w:t>התחייבות</w:t>
      </w:r>
      <w:r w:rsidRPr="007A250D">
        <w:rPr>
          <w:rFonts w:cs="David"/>
          <w:b/>
          <w:bCs/>
          <w:sz w:val="28"/>
          <w:szCs w:val="28"/>
          <w:u w:val="single"/>
          <w:rtl/>
        </w:rPr>
        <w:t xml:space="preserve"> עצמית </w:t>
      </w:r>
    </w:p>
    <w:p w:rsidR="007C3884" w:rsidRPr="007A250D" w:rsidRDefault="007C3884" w:rsidP="002776FD">
      <w:pPr>
        <w:rPr>
          <w:rFonts w:ascii="Tahoma" w:hAnsi="Tahoma" w:cs="David"/>
          <w:sz w:val="24"/>
          <w:szCs w:val="24"/>
          <w:rtl/>
        </w:rPr>
      </w:pPr>
      <w:r w:rsidRPr="007A250D">
        <w:rPr>
          <w:rFonts w:cs="David"/>
          <w:sz w:val="24"/>
          <w:szCs w:val="24"/>
          <w:rtl/>
        </w:rPr>
        <w:t xml:space="preserve">לפי סעיף 11 לחוק </w:t>
      </w:r>
      <w:r w:rsidRPr="007A250D">
        <w:rPr>
          <w:rFonts w:ascii="Tahoma" w:hAnsi="Tahoma" w:cs="David"/>
          <w:sz w:val="24"/>
          <w:szCs w:val="24"/>
          <w:rtl/>
        </w:rPr>
        <w:t xml:space="preserve">להסדר התדיינויות בסכסוכי משפחה </w:t>
      </w:r>
      <w:r w:rsidR="002776FD">
        <w:rPr>
          <w:rFonts w:ascii="Tahoma" w:hAnsi="Tahoma" w:cs="David"/>
          <w:sz w:val="24"/>
          <w:szCs w:val="24"/>
          <w:rtl/>
        </w:rPr>
        <w:t xml:space="preserve">(יישוב מוקדם של הסכסוך), </w:t>
      </w:r>
      <w:proofErr w:type="spellStart"/>
      <w:r w:rsidR="002776FD">
        <w:rPr>
          <w:rFonts w:ascii="Tahoma" w:hAnsi="Tahoma" w:cs="David"/>
          <w:sz w:val="24"/>
          <w:szCs w:val="24"/>
          <w:rtl/>
        </w:rPr>
        <w:t>התשע"ד</w:t>
      </w:r>
      <w:proofErr w:type="spellEnd"/>
      <w:r w:rsidR="002776FD">
        <w:rPr>
          <w:rFonts w:ascii="Tahoma" w:hAnsi="Tahoma" w:cs="David" w:hint="cs"/>
          <w:sz w:val="24"/>
          <w:szCs w:val="24"/>
          <w:rtl/>
        </w:rPr>
        <w:t>–</w:t>
      </w:r>
      <w:r w:rsidRPr="007A250D">
        <w:rPr>
          <w:rFonts w:ascii="Tahoma" w:hAnsi="Tahoma" w:cs="David"/>
          <w:sz w:val="24"/>
          <w:szCs w:val="24"/>
          <w:rtl/>
        </w:rPr>
        <w:t>2014</w:t>
      </w:r>
    </w:p>
    <w:p w:rsidR="007C3884" w:rsidRPr="007A250D" w:rsidRDefault="007C3884" w:rsidP="007C3884">
      <w:pPr>
        <w:rPr>
          <w:rFonts w:ascii="Tahoma" w:hAnsi="Tahoma" w:cs="David"/>
          <w:sz w:val="24"/>
          <w:szCs w:val="24"/>
          <w:rtl/>
        </w:rPr>
      </w:pPr>
    </w:p>
    <w:p w:rsidR="007C3884" w:rsidRPr="007A250D" w:rsidRDefault="007C3884" w:rsidP="007C3884">
      <w:pPr>
        <w:spacing w:line="240" w:lineRule="auto"/>
        <w:rPr>
          <w:rFonts w:cs="David"/>
          <w:b/>
          <w:bCs/>
          <w:sz w:val="24"/>
          <w:szCs w:val="24"/>
          <w:rtl/>
        </w:rPr>
      </w:pPr>
      <w:r w:rsidRPr="007A250D">
        <w:rPr>
          <w:rFonts w:cs="David" w:hint="cs"/>
          <w:b/>
          <w:bCs/>
          <w:sz w:val="24"/>
          <w:szCs w:val="24"/>
          <w:rtl/>
        </w:rPr>
        <w:t>בעניין</w:t>
      </w:r>
      <w:r w:rsidRPr="007A250D">
        <w:rPr>
          <w:rFonts w:cs="David"/>
          <w:b/>
          <w:bCs/>
          <w:sz w:val="24"/>
          <w:szCs w:val="24"/>
          <w:rtl/>
        </w:rPr>
        <w:t xml:space="preserve"> </w:t>
      </w:r>
      <w:r w:rsidRPr="007A250D">
        <w:rPr>
          <w:rFonts w:cs="David" w:hint="cs"/>
          <w:b/>
          <w:bCs/>
          <w:sz w:val="24"/>
          <w:szCs w:val="24"/>
          <w:rtl/>
        </w:rPr>
        <w:t>הצדדים</w:t>
      </w:r>
      <w:r w:rsidRPr="007A250D">
        <w:rPr>
          <w:rFonts w:cs="David"/>
          <w:b/>
          <w:bCs/>
          <w:sz w:val="24"/>
          <w:szCs w:val="24"/>
          <w:rtl/>
        </w:rPr>
        <w:t>:</w:t>
      </w:r>
    </w:p>
    <w:p w:rsidR="007C3884" w:rsidRPr="007A250D" w:rsidRDefault="007C3884" w:rsidP="007C3884">
      <w:pPr>
        <w:spacing w:line="240" w:lineRule="auto"/>
        <w:rPr>
          <w:rFonts w:cs="David"/>
          <w:b/>
          <w:bCs/>
          <w:sz w:val="24"/>
          <w:szCs w:val="24"/>
          <w:rtl/>
        </w:rPr>
      </w:pPr>
    </w:p>
    <w:p w:rsidR="007C3884" w:rsidRPr="007A250D" w:rsidRDefault="007C3884" w:rsidP="007C3884">
      <w:pPr>
        <w:spacing w:line="240" w:lineRule="auto"/>
        <w:rPr>
          <w:rFonts w:cs="David"/>
          <w:b/>
          <w:bCs/>
          <w:sz w:val="24"/>
          <w:szCs w:val="24"/>
          <w:rtl/>
        </w:rPr>
      </w:pPr>
      <w:r w:rsidRPr="007A250D">
        <w:rPr>
          <w:rFonts w:cs="David" w:hint="cs"/>
          <w:b/>
          <w:bCs/>
          <w:sz w:val="24"/>
          <w:szCs w:val="24"/>
          <w:rtl/>
        </w:rPr>
        <w:t>המבקש</w:t>
      </w:r>
      <w:r w:rsidRPr="007A250D">
        <w:rPr>
          <w:rFonts w:cs="David"/>
          <w:b/>
          <w:bCs/>
          <w:sz w:val="24"/>
          <w:szCs w:val="24"/>
          <w:rtl/>
        </w:rPr>
        <w:t>/</w:t>
      </w:r>
      <w:r w:rsidRPr="007A250D">
        <w:rPr>
          <w:rFonts w:cs="David" w:hint="cs"/>
          <w:b/>
          <w:bCs/>
          <w:sz w:val="24"/>
          <w:szCs w:val="24"/>
          <w:rtl/>
        </w:rPr>
        <w:t>ת</w:t>
      </w:r>
      <w:r w:rsidRPr="007A250D">
        <w:rPr>
          <w:rFonts w:cs="David"/>
          <w:b/>
          <w:bCs/>
          <w:sz w:val="24"/>
          <w:szCs w:val="24"/>
          <w:rtl/>
        </w:rPr>
        <w:t xml:space="preserve"> </w:t>
      </w:r>
      <w:r w:rsidRPr="007A250D">
        <w:rPr>
          <w:rFonts w:ascii="David,Bold" w:eastAsia="Times New Roman" w:cs="David"/>
          <w:b/>
          <w:bCs/>
          <w:sz w:val="24"/>
          <w:szCs w:val="24"/>
        </w:rPr>
        <w:t>.....................</w:t>
      </w:r>
    </w:p>
    <w:p w:rsidR="007C3884" w:rsidRPr="007A250D" w:rsidRDefault="007C3884" w:rsidP="007C3884">
      <w:pPr>
        <w:spacing w:line="240" w:lineRule="auto"/>
        <w:rPr>
          <w:rFonts w:ascii="David,Bold" w:cs="David"/>
          <w:b/>
          <w:bCs/>
          <w:sz w:val="24"/>
          <w:szCs w:val="24"/>
        </w:rPr>
      </w:pPr>
    </w:p>
    <w:p w:rsidR="007C3884" w:rsidRPr="007A250D" w:rsidRDefault="007C3884" w:rsidP="007C3884">
      <w:pPr>
        <w:spacing w:line="240" w:lineRule="auto"/>
        <w:rPr>
          <w:rFonts w:cs="David"/>
          <w:b/>
          <w:bCs/>
          <w:sz w:val="24"/>
          <w:szCs w:val="24"/>
          <w:rtl/>
        </w:rPr>
      </w:pPr>
      <w:r w:rsidRPr="007A250D">
        <w:rPr>
          <w:rFonts w:cs="David" w:hint="cs"/>
          <w:b/>
          <w:bCs/>
          <w:sz w:val="24"/>
          <w:szCs w:val="24"/>
          <w:rtl/>
        </w:rPr>
        <w:t>המשיב</w:t>
      </w:r>
      <w:r w:rsidRPr="007A250D">
        <w:rPr>
          <w:rFonts w:cs="David"/>
          <w:b/>
          <w:bCs/>
          <w:sz w:val="24"/>
          <w:szCs w:val="24"/>
          <w:rtl/>
        </w:rPr>
        <w:t>/</w:t>
      </w:r>
      <w:r w:rsidRPr="007A250D">
        <w:rPr>
          <w:rFonts w:cs="David" w:hint="cs"/>
          <w:b/>
          <w:bCs/>
          <w:sz w:val="24"/>
          <w:szCs w:val="24"/>
          <w:rtl/>
        </w:rPr>
        <w:t>ה</w:t>
      </w:r>
      <w:r w:rsidRPr="007A250D">
        <w:rPr>
          <w:rFonts w:cs="David"/>
          <w:b/>
          <w:bCs/>
          <w:sz w:val="24"/>
          <w:szCs w:val="24"/>
          <w:rtl/>
        </w:rPr>
        <w:t xml:space="preserve"> </w:t>
      </w:r>
      <w:r w:rsidRPr="007A250D">
        <w:rPr>
          <w:rFonts w:ascii="David,Bold" w:eastAsia="Times New Roman" w:cs="David"/>
          <w:b/>
          <w:bCs/>
          <w:sz w:val="24"/>
          <w:szCs w:val="24"/>
        </w:rPr>
        <w:t>.....................</w:t>
      </w:r>
    </w:p>
    <w:p w:rsidR="007C3884" w:rsidRPr="007A250D" w:rsidRDefault="007C3884" w:rsidP="007C3884">
      <w:pPr>
        <w:spacing w:line="240" w:lineRule="auto"/>
        <w:rPr>
          <w:rFonts w:cs="David"/>
          <w:b/>
          <w:bCs/>
          <w:sz w:val="24"/>
          <w:szCs w:val="24"/>
          <w:rtl/>
        </w:rPr>
      </w:pPr>
    </w:p>
    <w:p w:rsidR="007C3884" w:rsidRPr="007A250D" w:rsidRDefault="007C3884" w:rsidP="007C3884">
      <w:pPr>
        <w:spacing w:line="240" w:lineRule="auto"/>
        <w:rPr>
          <w:rFonts w:ascii="David,Bold" w:cs="David"/>
          <w:b/>
          <w:bCs/>
          <w:sz w:val="24"/>
          <w:szCs w:val="24"/>
        </w:rPr>
      </w:pPr>
    </w:p>
    <w:p w:rsidR="007C3884" w:rsidRPr="007A250D" w:rsidRDefault="007C3884" w:rsidP="007C3884">
      <w:pPr>
        <w:spacing w:line="240" w:lineRule="auto"/>
        <w:jc w:val="center"/>
        <w:rPr>
          <w:rFonts w:ascii="David,Bold" w:cs="David"/>
          <w:b/>
          <w:bCs/>
          <w:sz w:val="40"/>
          <w:szCs w:val="40"/>
        </w:rPr>
      </w:pPr>
      <w:r w:rsidRPr="007A250D">
        <w:rPr>
          <w:rFonts w:cs="David" w:hint="cs"/>
          <w:b/>
          <w:bCs/>
          <w:sz w:val="40"/>
          <w:szCs w:val="40"/>
          <w:rtl/>
        </w:rPr>
        <w:t>ה</w:t>
      </w:r>
      <w:r w:rsidRPr="007A250D">
        <w:rPr>
          <w:rFonts w:ascii="David,Bold" w:eastAsia="Times New Roman" w:cs="David"/>
          <w:b/>
          <w:bCs/>
          <w:sz w:val="40"/>
          <w:szCs w:val="40"/>
        </w:rPr>
        <w:t xml:space="preserve"> </w:t>
      </w:r>
      <w:r w:rsidRPr="007A250D">
        <w:rPr>
          <w:rFonts w:cs="David" w:hint="cs"/>
          <w:b/>
          <w:bCs/>
          <w:sz w:val="40"/>
          <w:szCs w:val="40"/>
          <w:rtl/>
        </w:rPr>
        <w:t>ת</w:t>
      </w:r>
      <w:r w:rsidRPr="007A250D">
        <w:rPr>
          <w:rFonts w:ascii="David,Bold" w:eastAsia="Times New Roman" w:cs="David"/>
          <w:b/>
          <w:bCs/>
          <w:sz w:val="40"/>
          <w:szCs w:val="40"/>
        </w:rPr>
        <w:t xml:space="preserve"> </w:t>
      </w:r>
      <w:r w:rsidRPr="007A250D">
        <w:rPr>
          <w:rFonts w:cs="David" w:hint="cs"/>
          <w:b/>
          <w:bCs/>
          <w:sz w:val="40"/>
          <w:szCs w:val="40"/>
          <w:rtl/>
        </w:rPr>
        <w:t>ח</w:t>
      </w:r>
      <w:r w:rsidRPr="007A250D">
        <w:rPr>
          <w:rFonts w:ascii="David,Bold" w:eastAsia="Times New Roman" w:cs="David"/>
          <w:b/>
          <w:bCs/>
          <w:sz w:val="40"/>
          <w:szCs w:val="40"/>
        </w:rPr>
        <w:t xml:space="preserve"> </w:t>
      </w:r>
      <w:r w:rsidRPr="007A250D">
        <w:rPr>
          <w:rFonts w:cs="David" w:hint="cs"/>
          <w:b/>
          <w:bCs/>
          <w:sz w:val="40"/>
          <w:szCs w:val="40"/>
          <w:rtl/>
        </w:rPr>
        <w:t>י</w:t>
      </w:r>
      <w:r w:rsidRPr="007A250D">
        <w:rPr>
          <w:rFonts w:ascii="David,Bold" w:eastAsia="Times New Roman" w:cs="David"/>
          <w:b/>
          <w:bCs/>
          <w:sz w:val="40"/>
          <w:szCs w:val="40"/>
        </w:rPr>
        <w:t xml:space="preserve"> </w:t>
      </w:r>
      <w:proofErr w:type="spellStart"/>
      <w:r w:rsidRPr="007A250D">
        <w:rPr>
          <w:rFonts w:cs="David" w:hint="cs"/>
          <w:b/>
          <w:bCs/>
          <w:sz w:val="40"/>
          <w:szCs w:val="40"/>
          <w:rtl/>
        </w:rPr>
        <w:t>י</w:t>
      </w:r>
      <w:proofErr w:type="spellEnd"/>
      <w:r w:rsidRPr="007A250D">
        <w:rPr>
          <w:rFonts w:ascii="David,Bold" w:eastAsia="Times New Roman" w:cs="David"/>
          <w:b/>
          <w:bCs/>
          <w:sz w:val="40"/>
          <w:szCs w:val="40"/>
        </w:rPr>
        <w:t xml:space="preserve"> </w:t>
      </w:r>
      <w:r w:rsidRPr="007A250D">
        <w:rPr>
          <w:rFonts w:cs="David" w:hint="cs"/>
          <w:b/>
          <w:bCs/>
          <w:sz w:val="40"/>
          <w:szCs w:val="40"/>
          <w:rtl/>
        </w:rPr>
        <w:t>ב</w:t>
      </w:r>
      <w:r w:rsidRPr="007A250D">
        <w:rPr>
          <w:rFonts w:ascii="David,Bold" w:eastAsia="Times New Roman" w:cs="David"/>
          <w:b/>
          <w:bCs/>
          <w:sz w:val="40"/>
          <w:szCs w:val="40"/>
        </w:rPr>
        <w:t xml:space="preserve"> </w:t>
      </w:r>
      <w:r w:rsidRPr="007A250D">
        <w:rPr>
          <w:rFonts w:cs="David" w:hint="cs"/>
          <w:b/>
          <w:bCs/>
          <w:sz w:val="40"/>
          <w:szCs w:val="40"/>
          <w:rtl/>
        </w:rPr>
        <w:t>ו</w:t>
      </w:r>
      <w:r w:rsidRPr="007A250D">
        <w:rPr>
          <w:rFonts w:ascii="David,Bold" w:eastAsia="Times New Roman" w:cs="David"/>
          <w:b/>
          <w:bCs/>
          <w:sz w:val="40"/>
          <w:szCs w:val="40"/>
        </w:rPr>
        <w:t xml:space="preserve"> </w:t>
      </w:r>
      <w:r w:rsidRPr="007A250D">
        <w:rPr>
          <w:rFonts w:cs="David" w:hint="cs"/>
          <w:b/>
          <w:bCs/>
          <w:sz w:val="40"/>
          <w:szCs w:val="40"/>
          <w:rtl/>
        </w:rPr>
        <w:t>ת</w:t>
      </w:r>
    </w:p>
    <w:p w:rsidR="007C3884" w:rsidRPr="007A250D" w:rsidRDefault="007C3884" w:rsidP="007C3884">
      <w:pPr>
        <w:spacing w:line="240" w:lineRule="auto"/>
        <w:rPr>
          <w:rFonts w:cs="David"/>
          <w:sz w:val="24"/>
          <w:szCs w:val="24"/>
          <w:rtl/>
        </w:rPr>
      </w:pPr>
    </w:p>
    <w:p w:rsidR="007C3884" w:rsidRPr="007A250D" w:rsidRDefault="007C3884" w:rsidP="007C3884">
      <w:pPr>
        <w:spacing w:line="240" w:lineRule="auto"/>
        <w:rPr>
          <w:rFonts w:cs="David"/>
          <w:sz w:val="24"/>
          <w:szCs w:val="24"/>
          <w:rtl/>
        </w:rPr>
      </w:pPr>
    </w:p>
    <w:p w:rsidR="007C3884" w:rsidRPr="007A250D" w:rsidRDefault="007C3884" w:rsidP="007C3884">
      <w:pPr>
        <w:spacing w:line="240" w:lineRule="auto"/>
        <w:rPr>
          <w:rFonts w:cs="David"/>
          <w:sz w:val="24"/>
          <w:szCs w:val="24"/>
          <w:rtl/>
        </w:rPr>
      </w:pPr>
      <w:r w:rsidRPr="007A250D">
        <w:rPr>
          <w:rFonts w:cs="David" w:hint="cs"/>
          <w:sz w:val="24"/>
          <w:szCs w:val="24"/>
          <w:rtl/>
        </w:rPr>
        <w:t>הואיל</w:t>
      </w:r>
      <w:r w:rsidRPr="007A250D">
        <w:rPr>
          <w:rFonts w:ascii="David" w:eastAsia="Times New Roman" w:cs="David"/>
          <w:sz w:val="24"/>
          <w:szCs w:val="24"/>
        </w:rPr>
        <w:t xml:space="preserve"> </w:t>
      </w:r>
      <w:r w:rsidRPr="007A250D">
        <w:rPr>
          <w:rFonts w:cs="David" w:hint="cs"/>
          <w:sz w:val="24"/>
          <w:szCs w:val="24"/>
          <w:rtl/>
        </w:rPr>
        <w:t>והגשתי</w:t>
      </w:r>
      <w:r w:rsidRPr="007A250D">
        <w:rPr>
          <w:rFonts w:ascii="David" w:eastAsia="Times New Roman" w:cs="David"/>
          <w:sz w:val="24"/>
          <w:szCs w:val="24"/>
        </w:rPr>
        <w:t xml:space="preserve"> </w:t>
      </w:r>
      <w:r w:rsidRPr="007A250D">
        <w:rPr>
          <w:rFonts w:cs="David" w:hint="cs"/>
          <w:sz w:val="24"/>
          <w:szCs w:val="24"/>
          <w:rtl/>
        </w:rPr>
        <w:t>תובענה</w:t>
      </w:r>
      <w:r w:rsidRPr="007A250D">
        <w:rPr>
          <w:rFonts w:ascii="David" w:eastAsia="Times New Roman" w:cs="David"/>
          <w:sz w:val="24"/>
          <w:szCs w:val="24"/>
        </w:rPr>
        <w:t xml:space="preserve"> </w:t>
      </w:r>
      <w:r w:rsidRPr="007A250D">
        <w:rPr>
          <w:rFonts w:cs="David" w:hint="cs"/>
          <w:sz w:val="24"/>
          <w:szCs w:val="24"/>
          <w:rtl/>
        </w:rPr>
        <w:t>בעניין</w:t>
      </w:r>
      <w:r w:rsidRPr="007A250D">
        <w:rPr>
          <w:rFonts w:cs="David"/>
          <w:sz w:val="24"/>
          <w:szCs w:val="24"/>
          <w:rtl/>
        </w:rPr>
        <w:t xml:space="preserve"> </w:t>
      </w:r>
      <w:r w:rsidRPr="007A250D">
        <w:rPr>
          <w:rFonts w:cs="David" w:hint="cs"/>
          <w:sz w:val="24"/>
          <w:szCs w:val="24"/>
          <w:rtl/>
        </w:rPr>
        <w:t>שביני</w:t>
      </w:r>
      <w:r w:rsidRPr="007A250D">
        <w:rPr>
          <w:rFonts w:cs="David"/>
          <w:sz w:val="24"/>
          <w:szCs w:val="24"/>
          <w:rtl/>
        </w:rPr>
        <w:t xml:space="preserve"> </w:t>
      </w:r>
      <w:r w:rsidRPr="007A250D">
        <w:rPr>
          <w:rFonts w:cs="David" w:hint="cs"/>
          <w:sz w:val="24"/>
          <w:szCs w:val="24"/>
          <w:rtl/>
        </w:rPr>
        <w:t>לבין</w:t>
      </w:r>
      <w:r w:rsidRPr="007A250D">
        <w:rPr>
          <w:rFonts w:cs="David"/>
          <w:sz w:val="24"/>
          <w:szCs w:val="24"/>
          <w:rtl/>
        </w:rPr>
        <w:t xml:space="preserve"> .............</w:t>
      </w:r>
      <w:r w:rsidRPr="007A250D">
        <w:rPr>
          <w:rFonts w:cs="David" w:hint="cs"/>
          <w:sz w:val="24"/>
          <w:szCs w:val="24"/>
          <w:rtl/>
        </w:rPr>
        <w:t>אני</w:t>
      </w:r>
      <w:r w:rsidRPr="007A250D">
        <w:rPr>
          <w:rFonts w:ascii="David" w:eastAsia="Times New Roman" w:cs="David"/>
          <w:sz w:val="24"/>
          <w:szCs w:val="24"/>
        </w:rPr>
        <w:t xml:space="preserve"> </w:t>
      </w:r>
      <w:proofErr w:type="spellStart"/>
      <w:r w:rsidRPr="007A250D">
        <w:rPr>
          <w:rFonts w:cs="David" w:hint="cs"/>
          <w:sz w:val="24"/>
          <w:szCs w:val="24"/>
          <w:rtl/>
        </w:rPr>
        <w:t>הח</w:t>
      </w:r>
      <w:proofErr w:type="spellEnd"/>
      <w:r w:rsidRPr="007A250D">
        <w:rPr>
          <w:rFonts w:ascii="David" w:eastAsia="Times New Roman" w:cs="David"/>
          <w:sz w:val="24"/>
          <w:szCs w:val="24"/>
        </w:rPr>
        <w:t>"</w:t>
      </w:r>
      <w:r w:rsidRPr="007A250D">
        <w:rPr>
          <w:rFonts w:cs="David" w:hint="cs"/>
          <w:sz w:val="24"/>
          <w:szCs w:val="24"/>
          <w:rtl/>
        </w:rPr>
        <w:t>מ</w:t>
      </w:r>
      <w:r w:rsidRPr="007A250D">
        <w:rPr>
          <w:rFonts w:cs="David"/>
          <w:sz w:val="24"/>
          <w:szCs w:val="24"/>
          <w:rtl/>
        </w:rPr>
        <w:t>.....................................................................</w:t>
      </w:r>
    </w:p>
    <w:p w:rsidR="007C3884" w:rsidRPr="007A250D" w:rsidRDefault="007C3884" w:rsidP="007C3884">
      <w:pPr>
        <w:spacing w:line="240" w:lineRule="auto"/>
        <w:ind w:left="5040" w:firstLine="720"/>
        <w:rPr>
          <w:rFonts w:ascii="David" w:cs="David"/>
          <w:sz w:val="24"/>
          <w:szCs w:val="24"/>
        </w:rPr>
      </w:pPr>
      <w:r w:rsidRPr="007A250D">
        <w:rPr>
          <w:rFonts w:cs="David" w:hint="cs"/>
          <w:sz w:val="24"/>
          <w:szCs w:val="24"/>
          <w:rtl/>
        </w:rPr>
        <w:t>שם</w:t>
      </w:r>
      <w:r w:rsidRPr="007A250D">
        <w:rPr>
          <w:rFonts w:ascii="David" w:eastAsia="Times New Roman" w:cs="David"/>
          <w:sz w:val="24"/>
          <w:szCs w:val="24"/>
        </w:rPr>
        <w:t xml:space="preserve"> </w:t>
      </w:r>
      <w:r w:rsidRPr="007A250D">
        <w:rPr>
          <w:rFonts w:cs="David" w:hint="cs"/>
          <w:sz w:val="24"/>
          <w:szCs w:val="24"/>
          <w:rtl/>
        </w:rPr>
        <w:t>ומשפחה</w:t>
      </w:r>
      <w:r w:rsidRPr="007A250D">
        <w:rPr>
          <w:rFonts w:cs="David"/>
          <w:sz w:val="24"/>
          <w:szCs w:val="24"/>
          <w:rtl/>
        </w:rPr>
        <w:t xml:space="preserve">    </w:t>
      </w:r>
      <w:r w:rsidRPr="007A250D">
        <w:rPr>
          <w:rFonts w:ascii="David" w:eastAsia="Times New Roman" w:cs="David"/>
          <w:sz w:val="24"/>
          <w:szCs w:val="24"/>
        </w:rPr>
        <w:t xml:space="preserve"> </w:t>
      </w:r>
      <w:r w:rsidRPr="007A250D">
        <w:rPr>
          <w:rFonts w:cs="David" w:hint="cs"/>
          <w:sz w:val="24"/>
          <w:szCs w:val="24"/>
          <w:rtl/>
        </w:rPr>
        <w:t>ת</w:t>
      </w:r>
      <w:r w:rsidRPr="007A250D">
        <w:rPr>
          <w:rFonts w:cs="David"/>
          <w:sz w:val="24"/>
          <w:szCs w:val="24"/>
          <w:rtl/>
        </w:rPr>
        <w:t>.</w:t>
      </w:r>
      <w:r w:rsidRPr="007A250D">
        <w:rPr>
          <w:rFonts w:cs="David" w:hint="cs"/>
          <w:sz w:val="24"/>
          <w:szCs w:val="24"/>
          <w:rtl/>
        </w:rPr>
        <w:t>ז</w:t>
      </w:r>
      <w:r w:rsidRPr="007A250D">
        <w:rPr>
          <w:rFonts w:cs="David"/>
          <w:sz w:val="24"/>
          <w:szCs w:val="24"/>
          <w:rtl/>
        </w:rPr>
        <w:t xml:space="preserve">. </w:t>
      </w:r>
      <w:r w:rsidRPr="007A250D">
        <w:rPr>
          <w:rFonts w:ascii="David" w:eastAsia="Times New Roman" w:cs="David"/>
          <w:sz w:val="24"/>
          <w:szCs w:val="24"/>
        </w:rPr>
        <w:t xml:space="preserve"> </w:t>
      </w:r>
      <w:r w:rsidRPr="007A250D">
        <w:rPr>
          <w:rFonts w:cs="David"/>
          <w:sz w:val="24"/>
          <w:szCs w:val="24"/>
          <w:rtl/>
        </w:rPr>
        <w:t xml:space="preserve">           </w:t>
      </w:r>
      <w:r w:rsidRPr="007A250D">
        <w:rPr>
          <w:rFonts w:cs="David" w:hint="cs"/>
          <w:sz w:val="24"/>
          <w:szCs w:val="24"/>
          <w:rtl/>
        </w:rPr>
        <w:t>כתובת</w:t>
      </w:r>
    </w:p>
    <w:p w:rsidR="007C3884" w:rsidRPr="007A250D" w:rsidRDefault="007C3884" w:rsidP="007C3884">
      <w:pPr>
        <w:spacing w:line="240" w:lineRule="auto"/>
        <w:rPr>
          <w:rFonts w:cs="David"/>
          <w:sz w:val="24"/>
          <w:szCs w:val="24"/>
          <w:rtl/>
        </w:rPr>
      </w:pPr>
    </w:p>
    <w:p w:rsidR="007C3884" w:rsidRDefault="007C3884" w:rsidP="007C3884">
      <w:pPr>
        <w:rPr>
          <w:sz w:val="24"/>
          <w:rtl/>
        </w:rPr>
      </w:pPr>
      <w:r w:rsidRPr="007A250D">
        <w:rPr>
          <w:sz w:val="24"/>
          <w:rtl/>
        </w:rPr>
        <w:t xml:space="preserve">מתחייב/ת </w:t>
      </w:r>
      <w:r w:rsidRPr="007A250D">
        <w:rPr>
          <w:rFonts w:ascii="David"/>
          <w:sz w:val="24"/>
        </w:rPr>
        <w:t xml:space="preserve"> </w:t>
      </w:r>
      <w:r w:rsidRPr="007A250D">
        <w:rPr>
          <w:sz w:val="24"/>
          <w:rtl/>
        </w:rPr>
        <w:t>בזה</w:t>
      </w:r>
      <w:r w:rsidRPr="007A250D">
        <w:rPr>
          <w:rFonts w:ascii="David"/>
          <w:sz w:val="24"/>
        </w:rPr>
        <w:t xml:space="preserve">, </w:t>
      </w:r>
      <w:r w:rsidRPr="007A250D">
        <w:rPr>
          <w:sz w:val="24"/>
          <w:rtl/>
        </w:rPr>
        <w:t xml:space="preserve"> באופן</w:t>
      </w:r>
      <w:r w:rsidRPr="007A250D">
        <w:rPr>
          <w:rFonts w:ascii="David"/>
          <w:sz w:val="24"/>
        </w:rPr>
        <w:t xml:space="preserve"> </w:t>
      </w:r>
      <w:r w:rsidRPr="007A250D">
        <w:rPr>
          <w:sz w:val="24"/>
          <w:rtl/>
        </w:rPr>
        <w:t>בלתי</w:t>
      </w:r>
      <w:r w:rsidRPr="007A250D">
        <w:rPr>
          <w:rFonts w:ascii="David"/>
          <w:sz w:val="24"/>
        </w:rPr>
        <w:t xml:space="preserve"> </w:t>
      </w:r>
      <w:r w:rsidRPr="007A250D">
        <w:rPr>
          <w:sz w:val="24"/>
          <w:rtl/>
        </w:rPr>
        <w:t>חוזר,</w:t>
      </w:r>
      <w:r w:rsidRPr="007A250D">
        <w:rPr>
          <w:rFonts w:ascii="David"/>
          <w:sz w:val="24"/>
        </w:rPr>
        <w:t xml:space="preserve">  </w:t>
      </w:r>
      <w:r w:rsidRPr="007A250D">
        <w:rPr>
          <w:sz w:val="24"/>
          <w:rtl/>
        </w:rPr>
        <w:t>להימנע מלהוציא נכסים מרשותי או</w:t>
      </w:r>
      <w:r w:rsidRPr="003E59AD">
        <w:rPr>
          <w:sz w:val="24"/>
          <w:rtl/>
        </w:rPr>
        <w:t xml:space="preserve"> מרשות מחזיק עבורי, למכרם, לשעבדם או לשנות את מצבם או את זכויותיהם בהם, למעט בהסכמה מפורשת ובכתב של כל הצדדים להליך המקדמי (להלן – התחייבות עצמית להימנע מפעולות חד צדדיות).</w:t>
      </w:r>
    </w:p>
    <w:p w:rsidR="007C3884" w:rsidRPr="003E59AD" w:rsidRDefault="007C3884" w:rsidP="007C3884">
      <w:pPr>
        <w:rPr>
          <w:sz w:val="24"/>
          <w:rtl/>
        </w:rPr>
      </w:pPr>
    </w:p>
    <w:p w:rsidR="007C3884" w:rsidRPr="003E59AD" w:rsidRDefault="007C3884" w:rsidP="007C3884">
      <w:pPr>
        <w:rPr>
          <w:sz w:val="24"/>
          <w:rtl/>
        </w:rPr>
      </w:pPr>
      <w:r w:rsidRPr="003E59AD">
        <w:rPr>
          <w:sz w:val="24"/>
          <w:rtl/>
        </w:rPr>
        <w:t xml:space="preserve">אני מסכים/ה כי תירשם הערה כאמור באמצעות רישום צו שיפוטי על ידי העראה השיפוטית שליד יחידת הסיוע – האוסר על כל הצדדים לתובענה לבצע פעולות חד צדדיות, בכל מרשם ופנקס המתנהלים על פי דין ביחס לזכויות הצדדים להליך המקדמי, ובלבד שההתחייבות הנ"ל לא תחול על חשבון עו"ש ו/או משכורת ו/או על ניהול שוטף של עסק מסחרי או חברה בע"מ. </w:t>
      </w:r>
    </w:p>
    <w:p w:rsidR="007C3884" w:rsidRPr="003E59AD" w:rsidRDefault="007C3884" w:rsidP="007C3884">
      <w:pPr>
        <w:spacing w:line="240" w:lineRule="auto"/>
        <w:rPr>
          <w:rFonts w:cs="David"/>
          <w:sz w:val="24"/>
          <w:szCs w:val="24"/>
          <w:rtl/>
        </w:rPr>
      </w:pPr>
    </w:p>
    <w:p w:rsidR="007C3884" w:rsidRPr="003E59AD" w:rsidRDefault="007C3884" w:rsidP="007C3884">
      <w:pPr>
        <w:spacing w:line="240" w:lineRule="auto"/>
        <w:rPr>
          <w:rFonts w:cs="David"/>
          <w:sz w:val="24"/>
          <w:szCs w:val="24"/>
          <w:rtl/>
        </w:rPr>
      </w:pPr>
    </w:p>
    <w:p w:rsidR="007C3884" w:rsidRPr="003E59AD" w:rsidRDefault="007C3884" w:rsidP="007C3884">
      <w:pPr>
        <w:spacing w:line="240" w:lineRule="auto"/>
        <w:rPr>
          <w:rFonts w:cs="David"/>
          <w:sz w:val="24"/>
          <w:szCs w:val="24"/>
          <w:rtl/>
        </w:rPr>
      </w:pPr>
    </w:p>
    <w:p w:rsidR="007C3884" w:rsidRPr="003E59AD" w:rsidRDefault="007C3884" w:rsidP="007C3884">
      <w:pPr>
        <w:spacing w:line="240" w:lineRule="auto"/>
        <w:rPr>
          <w:rFonts w:ascii="David" w:cs="David"/>
          <w:sz w:val="24"/>
          <w:szCs w:val="24"/>
        </w:rPr>
      </w:pPr>
    </w:p>
    <w:p w:rsidR="007C3884" w:rsidRPr="003E59AD" w:rsidRDefault="007C3884" w:rsidP="007C3884">
      <w:pPr>
        <w:spacing w:line="240" w:lineRule="auto"/>
        <w:rPr>
          <w:rFonts w:ascii="David" w:eastAsia="Times New Roman" w:cs="David"/>
          <w:sz w:val="24"/>
          <w:szCs w:val="24"/>
        </w:rPr>
      </w:pPr>
      <w:r w:rsidRPr="003E59AD">
        <w:rPr>
          <w:rFonts w:cs="David" w:hint="cs"/>
          <w:sz w:val="24"/>
          <w:szCs w:val="24"/>
          <w:rtl/>
        </w:rPr>
        <w:t>ולראייה</w:t>
      </w:r>
      <w:r w:rsidRPr="003E59AD">
        <w:rPr>
          <w:rFonts w:ascii="David" w:eastAsia="Times New Roman" w:cs="David"/>
          <w:sz w:val="24"/>
          <w:szCs w:val="24"/>
        </w:rPr>
        <w:t xml:space="preserve"> </w:t>
      </w:r>
      <w:r w:rsidRPr="003E59AD">
        <w:rPr>
          <w:rFonts w:cs="David" w:hint="cs"/>
          <w:sz w:val="24"/>
          <w:szCs w:val="24"/>
          <w:rtl/>
        </w:rPr>
        <w:t>באתי</w:t>
      </w:r>
      <w:r w:rsidRPr="003E59AD">
        <w:rPr>
          <w:rFonts w:ascii="David" w:eastAsia="Times New Roman" w:cs="David"/>
          <w:sz w:val="24"/>
          <w:szCs w:val="24"/>
        </w:rPr>
        <w:t xml:space="preserve"> </w:t>
      </w:r>
      <w:r w:rsidRPr="003E59AD">
        <w:rPr>
          <w:rFonts w:cs="David" w:hint="cs"/>
          <w:sz w:val="24"/>
          <w:szCs w:val="24"/>
          <w:rtl/>
        </w:rPr>
        <w:t>על</w:t>
      </w:r>
      <w:r w:rsidRPr="003E59AD">
        <w:rPr>
          <w:rFonts w:ascii="David" w:eastAsia="Times New Roman" w:cs="David"/>
          <w:sz w:val="24"/>
          <w:szCs w:val="24"/>
        </w:rPr>
        <w:t xml:space="preserve"> </w:t>
      </w:r>
      <w:r w:rsidRPr="003E59AD">
        <w:rPr>
          <w:rFonts w:cs="David" w:hint="cs"/>
          <w:sz w:val="24"/>
          <w:szCs w:val="24"/>
          <w:rtl/>
        </w:rPr>
        <w:t>החתום</w:t>
      </w:r>
      <w:r w:rsidRPr="003E59AD">
        <w:rPr>
          <w:rFonts w:ascii="David" w:eastAsia="Times New Roman" w:cs="David"/>
          <w:sz w:val="24"/>
          <w:szCs w:val="24"/>
        </w:rPr>
        <w:t xml:space="preserve"> , </w:t>
      </w:r>
      <w:r w:rsidRPr="003E59AD">
        <w:rPr>
          <w:rFonts w:cs="David" w:hint="cs"/>
          <w:sz w:val="24"/>
          <w:szCs w:val="24"/>
          <w:rtl/>
        </w:rPr>
        <w:t>היום</w:t>
      </w:r>
      <w:r w:rsidRPr="003E59AD">
        <w:rPr>
          <w:rFonts w:ascii="David" w:eastAsia="Times New Roman" w:cs="David"/>
          <w:sz w:val="24"/>
          <w:szCs w:val="24"/>
        </w:rPr>
        <w:t xml:space="preserve"> ...........................</w:t>
      </w:r>
    </w:p>
    <w:p w:rsidR="007C3884" w:rsidRPr="003E59AD" w:rsidRDefault="007C3884" w:rsidP="007C3884">
      <w:pPr>
        <w:spacing w:line="240" w:lineRule="auto"/>
        <w:rPr>
          <w:rFonts w:ascii="Tahoma" w:hAnsi="Tahoma" w:cs="David"/>
          <w:sz w:val="24"/>
          <w:szCs w:val="24"/>
          <w:rtl/>
        </w:rPr>
      </w:pPr>
      <w:r w:rsidRPr="003E59AD">
        <w:rPr>
          <w:rFonts w:cs="David" w:hint="cs"/>
          <w:sz w:val="24"/>
          <w:szCs w:val="24"/>
          <w:rtl/>
        </w:rPr>
        <w:t>חתימת</w:t>
      </w:r>
      <w:r w:rsidRPr="003E59AD">
        <w:rPr>
          <w:rFonts w:ascii="David" w:eastAsia="Times New Roman" w:cs="David"/>
          <w:sz w:val="24"/>
          <w:szCs w:val="24"/>
        </w:rPr>
        <w:t xml:space="preserve"> </w:t>
      </w:r>
      <w:r w:rsidRPr="003E59AD">
        <w:rPr>
          <w:rFonts w:cs="David" w:hint="cs"/>
          <w:sz w:val="24"/>
          <w:szCs w:val="24"/>
          <w:rtl/>
        </w:rPr>
        <w:t>המבקש</w:t>
      </w:r>
      <w:r w:rsidRPr="003E59AD">
        <w:rPr>
          <w:rFonts w:cs="David"/>
          <w:sz w:val="24"/>
          <w:szCs w:val="24"/>
          <w:rtl/>
        </w:rPr>
        <w:t>/</w:t>
      </w:r>
      <w:r w:rsidRPr="003E59AD">
        <w:rPr>
          <w:rFonts w:cs="David" w:hint="cs"/>
          <w:sz w:val="24"/>
          <w:szCs w:val="24"/>
          <w:rtl/>
        </w:rPr>
        <w:t>ת</w:t>
      </w:r>
      <w:r w:rsidRPr="003E59AD">
        <w:rPr>
          <w:rFonts w:cs="David"/>
          <w:sz w:val="24"/>
          <w:szCs w:val="24"/>
          <w:rtl/>
        </w:rPr>
        <w:t xml:space="preserve"> </w:t>
      </w:r>
    </w:p>
    <w:p w:rsidR="007C3884" w:rsidRPr="003E59AD" w:rsidRDefault="007C3884" w:rsidP="007C3884">
      <w:pPr>
        <w:rPr>
          <w:rFonts w:ascii="Tahoma" w:hAnsi="Tahoma" w:cs="David"/>
          <w:sz w:val="24"/>
          <w:szCs w:val="24"/>
          <w:rtl/>
        </w:rPr>
      </w:pPr>
      <w:r w:rsidRPr="003E59AD">
        <w:rPr>
          <w:rFonts w:ascii="Tahoma" w:hAnsi="Tahoma" w:cs="Times New Roman"/>
          <w:sz w:val="24"/>
          <w:szCs w:val="24"/>
          <w:rtl/>
        </w:rPr>
        <w:br w:type="page"/>
      </w:r>
    </w:p>
    <w:p w:rsidR="007C3884" w:rsidRPr="002776FD" w:rsidRDefault="007C3884" w:rsidP="007C3884">
      <w:pPr>
        <w:pStyle w:val="wkoteretperek"/>
        <w:bidi/>
        <w:rPr>
          <w:rFonts w:cs="David"/>
          <w:u w:val="none"/>
          <w:rtl/>
        </w:rPr>
      </w:pPr>
      <w:r w:rsidRPr="002776FD">
        <w:rPr>
          <w:rFonts w:cs="David"/>
          <w:u w:val="none"/>
          <w:rtl/>
        </w:rPr>
        <w:lastRenderedPageBreak/>
        <w:t>תוספת שנייה</w:t>
      </w:r>
    </w:p>
    <w:p w:rsidR="007C3884" w:rsidRPr="00FB10D0" w:rsidRDefault="007C3884" w:rsidP="007C3884">
      <w:pPr>
        <w:pStyle w:val="NormalWeb"/>
        <w:bidi/>
        <w:jc w:val="center"/>
        <w:rPr>
          <w:rFonts w:cs="David"/>
          <w:b/>
          <w:bCs/>
          <w:u w:val="single"/>
          <w:rtl/>
        </w:rPr>
      </w:pPr>
      <w:r w:rsidRPr="00FB10D0">
        <w:rPr>
          <w:rFonts w:cs="David"/>
          <w:b/>
          <w:bCs/>
          <w:u w:val="single"/>
          <w:rtl/>
        </w:rPr>
        <w:t>כללים לאנשי מקצוע המייצגים צדדים בהליך של גירושין בשיתוף פעולה</w:t>
      </w:r>
    </w:p>
    <w:p w:rsidR="007C3884" w:rsidRPr="00FB10D0" w:rsidRDefault="007C3884" w:rsidP="002776FD">
      <w:pPr>
        <w:pStyle w:val="NormalWeb"/>
        <w:bidi/>
        <w:jc w:val="center"/>
        <w:rPr>
          <w:rFonts w:cs="David"/>
          <w:rtl/>
        </w:rPr>
      </w:pPr>
      <w:r w:rsidRPr="00FB10D0">
        <w:rPr>
          <w:rFonts w:cs="David"/>
          <w:rtl/>
        </w:rPr>
        <w:t xml:space="preserve">לפי סעיף 2 לחוק </w:t>
      </w:r>
      <w:r w:rsidRPr="007C18EF">
        <w:rPr>
          <w:rFonts w:ascii="Tahoma" w:hAnsi="Tahoma" w:cs="David" w:hint="eastAsia"/>
          <w:rtl/>
        </w:rPr>
        <w:t>להסדר</w:t>
      </w:r>
      <w:r w:rsidRPr="007C18EF">
        <w:rPr>
          <w:rFonts w:ascii="Tahoma" w:hAnsi="Tahoma" w:cs="David"/>
          <w:rtl/>
        </w:rPr>
        <w:t xml:space="preserve"> התדיינויות בסכסוכי משפחה (יישוב מוקדם של הסכסוך), </w:t>
      </w:r>
      <w:proofErr w:type="spellStart"/>
      <w:r w:rsidRPr="007C18EF">
        <w:rPr>
          <w:rFonts w:ascii="Tahoma" w:hAnsi="Tahoma" w:cs="David"/>
          <w:rtl/>
        </w:rPr>
        <w:t>התש</w:t>
      </w:r>
      <w:r w:rsidRPr="007C18EF">
        <w:rPr>
          <w:rFonts w:ascii="Tahoma" w:hAnsi="Tahoma" w:cs="David" w:hint="eastAsia"/>
          <w:rtl/>
        </w:rPr>
        <w:t>ע</w:t>
      </w:r>
      <w:r w:rsidRPr="007C18EF">
        <w:rPr>
          <w:rFonts w:ascii="Tahoma" w:hAnsi="Tahoma" w:cs="David"/>
          <w:rtl/>
        </w:rPr>
        <w:t>"ד</w:t>
      </w:r>
      <w:proofErr w:type="spellEnd"/>
      <w:r w:rsidR="002776FD">
        <w:rPr>
          <w:rFonts w:ascii="Tahoma" w:hAnsi="Tahoma" w:cs="David" w:hint="cs"/>
          <w:rtl/>
        </w:rPr>
        <w:t>–</w:t>
      </w:r>
      <w:r w:rsidRPr="007C18EF">
        <w:rPr>
          <w:rFonts w:ascii="Tahoma" w:hAnsi="Tahoma" w:cs="David"/>
          <w:rtl/>
        </w:rPr>
        <w:t>2014</w:t>
      </w:r>
      <w:r w:rsidRPr="00FB10D0">
        <w:rPr>
          <w:rFonts w:cs="David"/>
          <w:rtl/>
        </w:rPr>
        <w:t xml:space="preserve"> </w:t>
      </w:r>
    </w:p>
    <w:p w:rsidR="007C3884" w:rsidRPr="003E59AD" w:rsidRDefault="007C3884" w:rsidP="007C3884">
      <w:pPr>
        <w:ind w:left="720" w:hanging="720"/>
        <w:rPr>
          <w:rFonts w:cs="David"/>
          <w:sz w:val="24"/>
          <w:szCs w:val="24"/>
          <w:rtl/>
        </w:rPr>
      </w:pPr>
      <w:r w:rsidRPr="003E59AD">
        <w:rPr>
          <w:rFonts w:cs="David"/>
          <w:sz w:val="24"/>
          <w:szCs w:val="24"/>
          <w:rtl/>
        </w:rPr>
        <w:t>1.</w:t>
      </w:r>
      <w:r w:rsidRPr="003E59AD">
        <w:rPr>
          <w:rFonts w:cs="David"/>
          <w:sz w:val="24"/>
          <w:szCs w:val="24"/>
          <w:rtl/>
        </w:rPr>
        <w:tab/>
      </w:r>
      <w:r w:rsidRPr="003E59AD">
        <w:rPr>
          <w:rFonts w:cs="David" w:hint="cs"/>
          <w:sz w:val="24"/>
          <w:szCs w:val="24"/>
          <w:rtl/>
        </w:rPr>
        <w:t>המייצגים</w:t>
      </w:r>
      <w:r w:rsidRPr="003E59AD">
        <w:rPr>
          <w:rFonts w:cs="David"/>
          <w:sz w:val="24"/>
          <w:szCs w:val="24"/>
          <w:rtl/>
        </w:rPr>
        <w:t xml:space="preserve"> </w:t>
      </w:r>
      <w:r w:rsidRPr="003E59AD">
        <w:rPr>
          <w:rFonts w:cs="David" w:hint="cs"/>
          <w:sz w:val="24"/>
          <w:szCs w:val="24"/>
          <w:rtl/>
        </w:rPr>
        <w:t>בהליך</w:t>
      </w:r>
      <w:r w:rsidRPr="003E59AD">
        <w:rPr>
          <w:rFonts w:cs="David"/>
          <w:sz w:val="24"/>
          <w:szCs w:val="24"/>
          <w:rtl/>
        </w:rPr>
        <w:t xml:space="preserve"> </w:t>
      </w:r>
      <w:r w:rsidRPr="003E59AD">
        <w:rPr>
          <w:rFonts w:cs="David" w:hint="cs"/>
          <w:sz w:val="24"/>
          <w:szCs w:val="24"/>
          <w:rtl/>
        </w:rPr>
        <w:t>של</w:t>
      </w:r>
      <w:r w:rsidRPr="003E59AD">
        <w:rPr>
          <w:rFonts w:cs="David"/>
          <w:sz w:val="24"/>
          <w:szCs w:val="24"/>
          <w:rtl/>
        </w:rPr>
        <w:t xml:space="preserve"> </w:t>
      </w:r>
      <w:r w:rsidRPr="003E59AD">
        <w:rPr>
          <w:rFonts w:cs="David" w:hint="cs"/>
          <w:sz w:val="24"/>
          <w:szCs w:val="24"/>
          <w:rtl/>
        </w:rPr>
        <w:t>גירושין</w:t>
      </w:r>
      <w:r w:rsidRPr="003E59AD">
        <w:rPr>
          <w:rFonts w:cs="David"/>
          <w:sz w:val="24"/>
          <w:szCs w:val="24"/>
          <w:rtl/>
        </w:rPr>
        <w:t xml:space="preserve"> </w:t>
      </w:r>
      <w:r w:rsidRPr="003E59AD">
        <w:rPr>
          <w:rFonts w:cs="David" w:hint="cs"/>
          <w:sz w:val="24"/>
          <w:szCs w:val="24"/>
          <w:rtl/>
        </w:rPr>
        <w:t>בשיתוף</w:t>
      </w:r>
      <w:r w:rsidRPr="003E59AD">
        <w:rPr>
          <w:rFonts w:cs="David"/>
          <w:sz w:val="24"/>
          <w:szCs w:val="24"/>
          <w:rtl/>
        </w:rPr>
        <w:t xml:space="preserve"> </w:t>
      </w:r>
      <w:r w:rsidRPr="003E59AD">
        <w:rPr>
          <w:rFonts w:cs="David" w:hint="cs"/>
          <w:sz w:val="24"/>
          <w:szCs w:val="24"/>
          <w:rtl/>
        </w:rPr>
        <w:t>פעולה</w:t>
      </w:r>
      <w:r w:rsidRPr="003E59AD">
        <w:rPr>
          <w:rFonts w:cs="David"/>
          <w:sz w:val="24"/>
          <w:szCs w:val="24"/>
          <w:rtl/>
        </w:rPr>
        <w:t xml:space="preserve"> </w:t>
      </w:r>
      <w:r w:rsidRPr="003E59AD">
        <w:rPr>
          <w:rFonts w:cs="David" w:hint="cs"/>
          <w:sz w:val="24"/>
          <w:szCs w:val="24"/>
          <w:rtl/>
        </w:rPr>
        <w:t>מתחייבים</w:t>
      </w:r>
      <w:r w:rsidRPr="003E59AD">
        <w:rPr>
          <w:rFonts w:cs="David"/>
          <w:sz w:val="24"/>
          <w:szCs w:val="24"/>
          <w:rtl/>
        </w:rPr>
        <w:t xml:space="preserve"> </w:t>
      </w:r>
      <w:r w:rsidRPr="003E59AD">
        <w:rPr>
          <w:rFonts w:cs="David" w:hint="cs"/>
          <w:sz w:val="24"/>
          <w:szCs w:val="24"/>
          <w:rtl/>
        </w:rPr>
        <w:t>לפעול</w:t>
      </w:r>
      <w:r w:rsidRPr="003E59AD">
        <w:rPr>
          <w:rFonts w:cs="David"/>
          <w:sz w:val="24"/>
          <w:szCs w:val="24"/>
          <w:rtl/>
        </w:rPr>
        <w:t xml:space="preserve"> </w:t>
      </w:r>
      <w:r w:rsidRPr="003E59AD">
        <w:rPr>
          <w:rFonts w:cs="David" w:hint="cs"/>
          <w:sz w:val="24"/>
          <w:szCs w:val="24"/>
          <w:rtl/>
        </w:rPr>
        <w:t>למען</w:t>
      </w:r>
      <w:r w:rsidRPr="003E59AD">
        <w:rPr>
          <w:rFonts w:cs="David"/>
          <w:sz w:val="24"/>
          <w:szCs w:val="24"/>
          <w:rtl/>
        </w:rPr>
        <w:t xml:space="preserve"> </w:t>
      </w:r>
      <w:r w:rsidRPr="003E59AD">
        <w:rPr>
          <w:rFonts w:cs="David" w:hint="cs"/>
          <w:sz w:val="24"/>
          <w:szCs w:val="24"/>
          <w:rtl/>
        </w:rPr>
        <w:t>יישוב</w:t>
      </w:r>
      <w:r w:rsidRPr="003E59AD">
        <w:rPr>
          <w:rFonts w:cs="David"/>
          <w:sz w:val="24"/>
          <w:szCs w:val="24"/>
          <w:rtl/>
        </w:rPr>
        <w:t xml:space="preserve"> </w:t>
      </w:r>
      <w:r w:rsidRPr="003E59AD">
        <w:rPr>
          <w:rFonts w:cs="David" w:hint="cs"/>
          <w:sz w:val="24"/>
          <w:szCs w:val="24"/>
          <w:rtl/>
        </w:rPr>
        <w:t>הסכסוך</w:t>
      </w:r>
      <w:r w:rsidRPr="003E59AD">
        <w:rPr>
          <w:rFonts w:cs="David"/>
          <w:sz w:val="24"/>
          <w:szCs w:val="24"/>
          <w:rtl/>
        </w:rPr>
        <w:t xml:space="preserve"> </w:t>
      </w:r>
      <w:r w:rsidRPr="003E59AD">
        <w:rPr>
          <w:rFonts w:cs="David" w:hint="cs"/>
          <w:sz w:val="24"/>
          <w:szCs w:val="24"/>
          <w:rtl/>
        </w:rPr>
        <w:t>בהסכמה</w:t>
      </w:r>
      <w:r w:rsidRPr="003E59AD">
        <w:rPr>
          <w:rFonts w:cs="David"/>
          <w:sz w:val="24"/>
          <w:szCs w:val="24"/>
          <w:rtl/>
        </w:rPr>
        <w:t xml:space="preserve"> </w:t>
      </w:r>
      <w:r w:rsidRPr="003E59AD">
        <w:rPr>
          <w:rFonts w:cs="David" w:hint="cs"/>
          <w:sz w:val="24"/>
          <w:szCs w:val="24"/>
          <w:rtl/>
        </w:rPr>
        <w:t>ובכבוד</w:t>
      </w:r>
      <w:r w:rsidRPr="003E59AD">
        <w:rPr>
          <w:rFonts w:cs="David"/>
          <w:sz w:val="24"/>
          <w:szCs w:val="24"/>
          <w:rtl/>
        </w:rPr>
        <w:t xml:space="preserve">, </w:t>
      </w:r>
      <w:r w:rsidRPr="003E59AD">
        <w:rPr>
          <w:rFonts w:cs="David" w:hint="cs"/>
          <w:sz w:val="24"/>
          <w:szCs w:val="24"/>
          <w:rtl/>
        </w:rPr>
        <w:t>תוך</w:t>
      </w:r>
      <w:r w:rsidRPr="003E59AD">
        <w:rPr>
          <w:rFonts w:cs="David"/>
          <w:sz w:val="24"/>
          <w:szCs w:val="24"/>
          <w:rtl/>
        </w:rPr>
        <w:t xml:space="preserve"> </w:t>
      </w:r>
      <w:r w:rsidRPr="003E59AD">
        <w:rPr>
          <w:rFonts w:cs="David" w:hint="cs"/>
          <w:sz w:val="24"/>
          <w:szCs w:val="24"/>
          <w:rtl/>
        </w:rPr>
        <w:t>כיבוד</w:t>
      </w:r>
      <w:r w:rsidRPr="003E59AD">
        <w:rPr>
          <w:rFonts w:cs="David"/>
          <w:sz w:val="24"/>
          <w:szCs w:val="24"/>
          <w:rtl/>
        </w:rPr>
        <w:t xml:space="preserve"> </w:t>
      </w:r>
      <w:r w:rsidRPr="003E59AD">
        <w:rPr>
          <w:rFonts w:cs="David" w:hint="cs"/>
          <w:sz w:val="24"/>
          <w:szCs w:val="24"/>
          <w:rtl/>
        </w:rPr>
        <w:t>האוטונומיה</w:t>
      </w:r>
      <w:r w:rsidRPr="003E59AD">
        <w:rPr>
          <w:rFonts w:cs="David"/>
          <w:sz w:val="24"/>
          <w:szCs w:val="24"/>
          <w:rtl/>
        </w:rPr>
        <w:t xml:space="preserve"> </w:t>
      </w:r>
      <w:r w:rsidRPr="003E59AD">
        <w:rPr>
          <w:rFonts w:cs="David" w:hint="cs"/>
          <w:sz w:val="24"/>
          <w:szCs w:val="24"/>
          <w:rtl/>
        </w:rPr>
        <w:t>החופשית</w:t>
      </w:r>
      <w:r w:rsidRPr="003E59AD">
        <w:rPr>
          <w:rFonts w:cs="David"/>
          <w:sz w:val="24"/>
          <w:szCs w:val="24"/>
          <w:rtl/>
        </w:rPr>
        <w:t xml:space="preserve"> </w:t>
      </w:r>
      <w:r w:rsidRPr="003E59AD">
        <w:rPr>
          <w:rFonts w:cs="David" w:hint="cs"/>
          <w:sz w:val="24"/>
          <w:szCs w:val="24"/>
          <w:rtl/>
        </w:rPr>
        <w:t>של</w:t>
      </w:r>
      <w:r w:rsidRPr="003E59AD">
        <w:rPr>
          <w:rFonts w:cs="David"/>
          <w:sz w:val="24"/>
          <w:szCs w:val="24"/>
          <w:rtl/>
        </w:rPr>
        <w:t xml:space="preserve"> </w:t>
      </w:r>
      <w:r w:rsidRPr="003E59AD">
        <w:rPr>
          <w:rFonts w:cs="David" w:hint="cs"/>
          <w:sz w:val="24"/>
          <w:szCs w:val="24"/>
          <w:rtl/>
        </w:rPr>
        <w:t>כל</w:t>
      </w:r>
      <w:r w:rsidRPr="003E59AD">
        <w:rPr>
          <w:rFonts w:cs="David"/>
          <w:sz w:val="24"/>
          <w:szCs w:val="24"/>
          <w:rtl/>
        </w:rPr>
        <w:t xml:space="preserve"> </w:t>
      </w:r>
      <w:r w:rsidRPr="003E59AD">
        <w:rPr>
          <w:rFonts w:cs="David" w:hint="cs"/>
          <w:sz w:val="24"/>
          <w:szCs w:val="24"/>
          <w:rtl/>
        </w:rPr>
        <w:t>אחד</w:t>
      </w:r>
      <w:r w:rsidRPr="003E59AD">
        <w:rPr>
          <w:rFonts w:cs="David"/>
          <w:sz w:val="24"/>
          <w:szCs w:val="24"/>
          <w:rtl/>
        </w:rPr>
        <w:t xml:space="preserve"> </w:t>
      </w:r>
      <w:r w:rsidRPr="003E59AD">
        <w:rPr>
          <w:rFonts w:cs="David" w:hint="cs"/>
          <w:sz w:val="24"/>
          <w:szCs w:val="24"/>
          <w:rtl/>
        </w:rPr>
        <w:t>ואחת</w:t>
      </w:r>
      <w:r w:rsidRPr="003E59AD">
        <w:rPr>
          <w:rFonts w:cs="David"/>
          <w:sz w:val="24"/>
          <w:szCs w:val="24"/>
          <w:rtl/>
        </w:rPr>
        <w:t xml:space="preserve"> </w:t>
      </w:r>
      <w:r w:rsidRPr="003E59AD">
        <w:rPr>
          <w:rFonts w:cs="David" w:hint="cs"/>
          <w:sz w:val="24"/>
          <w:szCs w:val="24"/>
          <w:rtl/>
        </w:rPr>
        <w:t>מהצדדים</w:t>
      </w:r>
      <w:r w:rsidRPr="003E59AD">
        <w:rPr>
          <w:rFonts w:cs="David"/>
          <w:sz w:val="24"/>
          <w:szCs w:val="24"/>
          <w:rtl/>
        </w:rPr>
        <w:t xml:space="preserve"> </w:t>
      </w:r>
      <w:r w:rsidRPr="003E59AD">
        <w:rPr>
          <w:rFonts w:cs="David" w:hint="cs"/>
          <w:sz w:val="24"/>
          <w:szCs w:val="24"/>
          <w:rtl/>
        </w:rPr>
        <w:t>ובהתאם</w:t>
      </w:r>
      <w:r w:rsidRPr="003E59AD">
        <w:rPr>
          <w:rFonts w:cs="David"/>
          <w:sz w:val="24"/>
          <w:szCs w:val="24"/>
          <w:rtl/>
        </w:rPr>
        <w:t xml:space="preserve"> </w:t>
      </w:r>
      <w:r w:rsidRPr="003E59AD">
        <w:rPr>
          <w:rFonts w:cs="David" w:hint="cs"/>
          <w:sz w:val="24"/>
          <w:szCs w:val="24"/>
          <w:rtl/>
        </w:rPr>
        <w:t>לכלל</w:t>
      </w:r>
      <w:r w:rsidRPr="003E59AD">
        <w:rPr>
          <w:rFonts w:cs="David"/>
          <w:sz w:val="24"/>
          <w:szCs w:val="24"/>
          <w:rtl/>
        </w:rPr>
        <w:t xml:space="preserve"> </w:t>
      </w:r>
      <w:r w:rsidRPr="003E59AD">
        <w:rPr>
          <w:rFonts w:cs="David" w:hint="cs"/>
          <w:sz w:val="24"/>
          <w:szCs w:val="24"/>
          <w:rtl/>
        </w:rPr>
        <w:t>נסיבות</w:t>
      </w:r>
      <w:r w:rsidRPr="003E59AD">
        <w:rPr>
          <w:rFonts w:cs="David"/>
          <w:sz w:val="24"/>
          <w:szCs w:val="24"/>
          <w:rtl/>
        </w:rPr>
        <w:t xml:space="preserve"> </w:t>
      </w:r>
      <w:r w:rsidRPr="003E59AD">
        <w:rPr>
          <w:rFonts w:cs="David" w:hint="cs"/>
          <w:sz w:val="24"/>
          <w:szCs w:val="24"/>
          <w:rtl/>
        </w:rPr>
        <w:t>המקרה</w:t>
      </w:r>
      <w:r w:rsidRPr="003E59AD">
        <w:rPr>
          <w:rFonts w:cs="David"/>
          <w:sz w:val="24"/>
          <w:szCs w:val="24"/>
          <w:rtl/>
        </w:rPr>
        <w:t xml:space="preserve">. </w:t>
      </w:r>
    </w:p>
    <w:p w:rsidR="007C3884" w:rsidRPr="003E59AD" w:rsidRDefault="007C3884" w:rsidP="007C3884">
      <w:pPr>
        <w:ind w:left="720" w:hanging="720"/>
        <w:rPr>
          <w:rFonts w:cs="David"/>
          <w:sz w:val="24"/>
          <w:szCs w:val="24"/>
          <w:rtl/>
        </w:rPr>
      </w:pPr>
      <w:r w:rsidRPr="003E59AD">
        <w:rPr>
          <w:rFonts w:cs="David"/>
          <w:sz w:val="24"/>
          <w:szCs w:val="24"/>
          <w:rtl/>
        </w:rPr>
        <w:t>2.</w:t>
      </w:r>
      <w:r w:rsidRPr="003E59AD">
        <w:rPr>
          <w:rFonts w:cs="David"/>
          <w:sz w:val="24"/>
          <w:szCs w:val="24"/>
          <w:rtl/>
        </w:rPr>
        <w:tab/>
      </w:r>
      <w:r w:rsidRPr="003E59AD">
        <w:rPr>
          <w:rFonts w:cs="David" w:hint="cs"/>
          <w:sz w:val="24"/>
          <w:szCs w:val="24"/>
          <w:rtl/>
        </w:rPr>
        <w:t>המייצגים</w:t>
      </w:r>
      <w:r w:rsidRPr="003E59AD">
        <w:rPr>
          <w:rFonts w:cs="David"/>
          <w:sz w:val="24"/>
          <w:szCs w:val="24"/>
          <w:rtl/>
        </w:rPr>
        <w:t xml:space="preserve"> </w:t>
      </w:r>
      <w:r w:rsidRPr="003E59AD">
        <w:rPr>
          <w:rFonts w:cs="David" w:hint="cs"/>
          <w:sz w:val="24"/>
          <w:szCs w:val="24"/>
          <w:rtl/>
        </w:rPr>
        <w:t>בהליך</w:t>
      </w:r>
      <w:r w:rsidRPr="003E59AD">
        <w:rPr>
          <w:rFonts w:cs="David"/>
          <w:sz w:val="24"/>
          <w:szCs w:val="24"/>
          <w:rtl/>
        </w:rPr>
        <w:t xml:space="preserve"> </w:t>
      </w:r>
      <w:r w:rsidRPr="003E59AD">
        <w:rPr>
          <w:rFonts w:cs="David" w:hint="cs"/>
          <w:sz w:val="24"/>
          <w:szCs w:val="24"/>
          <w:rtl/>
        </w:rPr>
        <w:t>של</w:t>
      </w:r>
      <w:r w:rsidRPr="003E59AD">
        <w:rPr>
          <w:rFonts w:cs="David"/>
          <w:sz w:val="24"/>
          <w:szCs w:val="24"/>
          <w:rtl/>
        </w:rPr>
        <w:t xml:space="preserve"> </w:t>
      </w:r>
      <w:r w:rsidRPr="003E59AD">
        <w:rPr>
          <w:rFonts w:cs="David" w:hint="cs"/>
          <w:sz w:val="24"/>
          <w:szCs w:val="24"/>
          <w:rtl/>
        </w:rPr>
        <w:t>גירושין</w:t>
      </w:r>
      <w:r w:rsidRPr="003E59AD">
        <w:rPr>
          <w:rFonts w:cs="David"/>
          <w:sz w:val="24"/>
          <w:szCs w:val="24"/>
          <w:rtl/>
        </w:rPr>
        <w:t xml:space="preserve"> </w:t>
      </w:r>
      <w:r w:rsidRPr="003E59AD">
        <w:rPr>
          <w:rFonts w:cs="David" w:hint="cs"/>
          <w:sz w:val="24"/>
          <w:szCs w:val="24"/>
          <w:rtl/>
        </w:rPr>
        <w:t>בשיתוף</w:t>
      </w:r>
      <w:r w:rsidRPr="003E59AD">
        <w:rPr>
          <w:rFonts w:cs="David"/>
          <w:sz w:val="24"/>
          <w:szCs w:val="24"/>
          <w:rtl/>
        </w:rPr>
        <w:t xml:space="preserve"> </w:t>
      </w:r>
      <w:r w:rsidRPr="003E59AD">
        <w:rPr>
          <w:rFonts w:cs="David" w:hint="cs"/>
          <w:sz w:val="24"/>
          <w:szCs w:val="24"/>
          <w:rtl/>
        </w:rPr>
        <w:t>פעולה</w:t>
      </w:r>
      <w:r w:rsidRPr="003E59AD">
        <w:rPr>
          <w:rFonts w:cs="David"/>
          <w:sz w:val="24"/>
          <w:szCs w:val="24"/>
          <w:rtl/>
        </w:rPr>
        <w:t xml:space="preserve"> </w:t>
      </w:r>
      <w:r w:rsidRPr="003E59AD">
        <w:rPr>
          <w:rFonts w:cs="David" w:hint="cs"/>
          <w:sz w:val="24"/>
          <w:szCs w:val="24"/>
          <w:rtl/>
        </w:rPr>
        <w:t>יסבירו</w:t>
      </w:r>
      <w:r w:rsidRPr="003E59AD">
        <w:rPr>
          <w:rFonts w:cs="David"/>
          <w:sz w:val="24"/>
          <w:szCs w:val="24"/>
          <w:rtl/>
        </w:rPr>
        <w:t xml:space="preserve"> </w:t>
      </w:r>
      <w:r w:rsidRPr="003E59AD">
        <w:rPr>
          <w:rFonts w:cs="David" w:hint="cs"/>
          <w:sz w:val="24"/>
          <w:szCs w:val="24"/>
          <w:rtl/>
        </w:rPr>
        <w:t>לצדדים</w:t>
      </w:r>
      <w:r w:rsidRPr="003E59AD">
        <w:rPr>
          <w:rFonts w:cs="David"/>
          <w:sz w:val="24"/>
          <w:szCs w:val="24"/>
          <w:rtl/>
        </w:rPr>
        <w:t xml:space="preserve"> </w:t>
      </w:r>
      <w:r w:rsidRPr="003E59AD">
        <w:rPr>
          <w:rFonts w:cs="David" w:hint="cs"/>
          <w:sz w:val="24"/>
          <w:szCs w:val="24"/>
          <w:rtl/>
        </w:rPr>
        <w:t>את</w:t>
      </w:r>
      <w:r w:rsidRPr="003E59AD">
        <w:rPr>
          <w:rFonts w:cs="David"/>
          <w:sz w:val="24"/>
          <w:szCs w:val="24"/>
          <w:rtl/>
        </w:rPr>
        <w:t xml:space="preserve"> </w:t>
      </w:r>
      <w:r w:rsidRPr="003E59AD">
        <w:rPr>
          <w:rFonts w:cs="David" w:hint="cs"/>
          <w:sz w:val="24"/>
          <w:szCs w:val="24"/>
          <w:rtl/>
        </w:rPr>
        <w:t>מהות</w:t>
      </w:r>
      <w:r w:rsidRPr="003E59AD">
        <w:rPr>
          <w:rFonts w:cs="David"/>
          <w:sz w:val="24"/>
          <w:szCs w:val="24"/>
          <w:rtl/>
        </w:rPr>
        <w:t xml:space="preserve"> </w:t>
      </w:r>
      <w:r w:rsidRPr="003E59AD">
        <w:rPr>
          <w:rFonts w:cs="David" w:hint="cs"/>
          <w:sz w:val="24"/>
          <w:szCs w:val="24"/>
          <w:rtl/>
        </w:rPr>
        <w:t>ההליך</w:t>
      </w:r>
      <w:r w:rsidRPr="003E59AD">
        <w:rPr>
          <w:rFonts w:cs="David"/>
          <w:sz w:val="24"/>
          <w:szCs w:val="24"/>
          <w:rtl/>
        </w:rPr>
        <w:t xml:space="preserve">, </w:t>
      </w:r>
      <w:r w:rsidRPr="003E59AD">
        <w:rPr>
          <w:rFonts w:cs="David" w:hint="cs"/>
          <w:sz w:val="24"/>
          <w:szCs w:val="24"/>
          <w:rtl/>
        </w:rPr>
        <w:t>אופיו</w:t>
      </w:r>
      <w:r w:rsidRPr="003E59AD">
        <w:rPr>
          <w:rFonts w:cs="David"/>
          <w:sz w:val="24"/>
          <w:szCs w:val="24"/>
          <w:rtl/>
        </w:rPr>
        <w:t xml:space="preserve"> </w:t>
      </w:r>
      <w:r w:rsidRPr="003E59AD">
        <w:rPr>
          <w:rFonts w:cs="David" w:hint="cs"/>
          <w:sz w:val="24"/>
          <w:szCs w:val="24"/>
          <w:rtl/>
        </w:rPr>
        <w:t>ודרישותיו</w:t>
      </w:r>
      <w:r w:rsidRPr="003E59AD">
        <w:rPr>
          <w:rFonts w:cs="David"/>
          <w:sz w:val="24"/>
          <w:szCs w:val="24"/>
          <w:rtl/>
        </w:rPr>
        <w:t xml:space="preserve">, </w:t>
      </w:r>
      <w:r w:rsidRPr="003E59AD">
        <w:rPr>
          <w:rFonts w:cs="David" w:hint="cs"/>
          <w:sz w:val="24"/>
          <w:szCs w:val="24"/>
          <w:rtl/>
        </w:rPr>
        <w:t>הן</w:t>
      </w:r>
      <w:r w:rsidRPr="003E59AD">
        <w:rPr>
          <w:rFonts w:cs="David"/>
          <w:sz w:val="24"/>
          <w:szCs w:val="24"/>
          <w:rtl/>
        </w:rPr>
        <w:t xml:space="preserve"> </w:t>
      </w:r>
      <w:r w:rsidRPr="003E59AD">
        <w:rPr>
          <w:rFonts w:cs="David" w:hint="cs"/>
          <w:sz w:val="24"/>
          <w:szCs w:val="24"/>
          <w:rtl/>
        </w:rPr>
        <w:t>מהצדדים</w:t>
      </w:r>
      <w:r w:rsidRPr="003E59AD">
        <w:rPr>
          <w:rFonts w:cs="David"/>
          <w:sz w:val="24"/>
          <w:szCs w:val="24"/>
          <w:rtl/>
        </w:rPr>
        <w:t xml:space="preserve"> </w:t>
      </w:r>
      <w:r w:rsidRPr="003E59AD">
        <w:rPr>
          <w:rFonts w:cs="David" w:hint="cs"/>
          <w:sz w:val="24"/>
          <w:szCs w:val="24"/>
          <w:rtl/>
        </w:rPr>
        <w:t>והן</w:t>
      </w:r>
      <w:r w:rsidRPr="003E59AD">
        <w:rPr>
          <w:rFonts w:cs="David"/>
          <w:sz w:val="24"/>
          <w:szCs w:val="24"/>
          <w:rtl/>
        </w:rPr>
        <w:t xml:space="preserve"> </w:t>
      </w:r>
      <w:r w:rsidRPr="003E59AD">
        <w:rPr>
          <w:rFonts w:cs="David" w:hint="cs"/>
          <w:sz w:val="24"/>
          <w:szCs w:val="24"/>
          <w:rtl/>
        </w:rPr>
        <w:t>מאנשי</w:t>
      </w:r>
      <w:r w:rsidRPr="003E59AD">
        <w:rPr>
          <w:rFonts w:cs="David"/>
          <w:sz w:val="24"/>
          <w:szCs w:val="24"/>
          <w:rtl/>
        </w:rPr>
        <w:t xml:space="preserve"> </w:t>
      </w:r>
      <w:r w:rsidRPr="003E59AD">
        <w:rPr>
          <w:rFonts w:cs="David" w:hint="cs"/>
          <w:sz w:val="24"/>
          <w:szCs w:val="24"/>
          <w:rtl/>
        </w:rPr>
        <w:t>המקצועי</w:t>
      </w:r>
      <w:r w:rsidRPr="003E59AD">
        <w:rPr>
          <w:rFonts w:cs="David"/>
          <w:sz w:val="24"/>
          <w:szCs w:val="24"/>
          <w:rtl/>
        </w:rPr>
        <w:t xml:space="preserve"> </w:t>
      </w:r>
      <w:r w:rsidRPr="003E59AD">
        <w:rPr>
          <w:rFonts w:cs="David" w:hint="cs"/>
          <w:sz w:val="24"/>
          <w:szCs w:val="24"/>
          <w:rtl/>
        </w:rPr>
        <w:t>המייצגים</w:t>
      </w:r>
      <w:r w:rsidRPr="003E59AD">
        <w:rPr>
          <w:rFonts w:cs="David"/>
          <w:sz w:val="24"/>
          <w:szCs w:val="24"/>
          <w:rtl/>
        </w:rPr>
        <w:t xml:space="preserve"> </w:t>
      </w:r>
      <w:r w:rsidRPr="003E59AD">
        <w:rPr>
          <w:rFonts w:cs="David" w:hint="cs"/>
          <w:sz w:val="24"/>
          <w:szCs w:val="24"/>
          <w:rtl/>
        </w:rPr>
        <w:t>ומלווים</w:t>
      </w:r>
      <w:r w:rsidRPr="003E59AD">
        <w:rPr>
          <w:rFonts w:cs="David"/>
          <w:sz w:val="24"/>
          <w:szCs w:val="24"/>
          <w:rtl/>
        </w:rPr>
        <w:t xml:space="preserve"> </w:t>
      </w:r>
      <w:r w:rsidRPr="003E59AD">
        <w:rPr>
          <w:rFonts w:cs="David" w:hint="cs"/>
          <w:sz w:val="24"/>
          <w:szCs w:val="24"/>
          <w:rtl/>
        </w:rPr>
        <w:t>את</w:t>
      </w:r>
      <w:r w:rsidRPr="003E59AD">
        <w:rPr>
          <w:rFonts w:cs="David"/>
          <w:sz w:val="24"/>
          <w:szCs w:val="24"/>
          <w:rtl/>
        </w:rPr>
        <w:t xml:space="preserve"> </w:t>
      </w:r>
      <w:r w:rsidRPr="003E59AD">
        <w:rPr>
          <w:rFonts w:cs="David" w:hint="cs"/>
          <w:sz w:val="24"/>
          <w:szCs w:val="24"/>
          <w:rtl/>
        </w:rPr>
        <w:t>התהליך</w:t>
      </w:r>
      <w:r w:rsidRPr="003E59AD">
        <w:rPr>
          <w:rFonts w:cs="David"/>
          <w:sz w:val="24"/>
          <w:szCs w:val="24"/>
          <w:rtl/>
        </w:rPr>
        <w:t xml:space="preserve">. </w:t>
      </w:r>
    </w:p>
    <w:p w:rsidR="007C3884" w:rsidRPr="003E59AD" w:rsidRDefault="007C3884" w:rsidP="007C3884">
      <w:pPr>
        <w:ind w:left="720" w:hanging="720"/>
        <w:rPr>
          <w:rFonts w:cs="David"/>
          <w:sz w:val="24"/>
          <w:szCs w:val="24"/>
          <w:rtl/>
        </w:rPr>
      </w:pPr>
      <w:r w:rsidRPr="003E59AD">
        <w:rPr>
          <w:rFonts w:cs="David"/>
          <w:sz w:val="24"/>
          <w:szCs w:val="24"/>
          <w:rtl/>
        </w:rPr>
        <w:t>3.</w:t>
      </w:r>
      <w:r w:rsidRPr="003E59AD">
        <w:rPr>
          <w:rFonts w:cs="David"/>
          <w:sz w:val="24"/>
          <w:szCs w:val="24"/>
          <w:rtl/>
        </w:rPr>
        <w:tab/>
      </w:r>
      <w:r w:rsidRPr="003E59AD">
        <w:rPr>
          <w:rFonts w:cs="David" w:hint="cs"/>
          <w:sz w:val="24"/>
          <w:szCs w:val="24"/>
          <w:rtl/>
        </w:rPr>
        <w:t>המייצגים</w:t>
      </w:r>
      <w:r w:rsidRPr="003E59AD">
        <w:rPr>
          <w:rFonts w:cs="David"/>
          <w:sz w:val="24"/>
          <w:szCs w:val="24"/>
          <w:rtl/>
        </w:rPr>
        <w:t xml:space="preserve"> </w:t>
      </w:r>
      <w:r w:rsidRPr="003E59AD">
        <w:rPr>
          <w:rFonts w:cs="David" w:hint="cs"/>
          <w:sz w:val="24"/>
          <w:szCs w:val="24"/>
          <w:rtl/>
        </w:rPr>
        <w:t>בהליך</w:t>
      </w:r>
      <w:r w:rsidRPr="003E59AD">
        <w:rPr>
          <w:rFonts w:cs="David"/>
          <w:sz w:val="24"/>
          <w:szCs w:val="24"/>
          <w:rtl/>
        </w:rPr>
        <w:t xml:space="preserve"> </w:t>
      </w:r>
      <w:r w:rsidRPr="003E59AD">
        <w:rPr>
          <w:rFonts w:cs="David" w:hint="cs"/>
          <w:sz w:val="24"/>
          <w:szCs w:val="24"/>
          <w:rtl/>
        </w:rPr>
        <w:t>של</w:t>
      </w:r>
      <w:r w:rsidRPr="003E59AD">
        <w:rPr>
          <w:rFonts w:cs="David"/>
          <w:sz w:val="24"/>
          <w:szCs w:val="24"/>
          <w:rtl/>
        </w:rPr>
        <w:t xml:space="preserve"> </w:t>
      </w:r>
      <w:r w:rsidRPr="003E59AD">
        <w:rPr>
          <w:rFonts w:cs="David" w:hint="cs"/>
          <w:sz w:val="24"/>
          <w:szCs w:val="24"/>
          <w:rtl/>
        </w:rPr>
        <w:t>גירושין</w:t>
      </w:r>
      <w:r w:rsidRPr="003E59AD">
        <w:rPr>
          <w:rFonts w:cs="David"/>
          <w:sz w:val="24"/>
          <w:szCs w:val="24"/>
          <w:rtl/>
        </w:rPr>
        <w:t xml:space="preserve"> </w:t>
      </w:r>
      <w:r w:rsidRPr="003E59AD">
        <w:rPr>
          <w:rFonts w:cs="David" w:hint="cs"/>
          <w:sz w:val="24"/>
          <w:szCs w:val="24"/>
          <w:rtl/>
        </w:rPr>
        <w:t>בשיתוף</w:t>
      </w:r>
      <w:r w:rsidRPr="003E59AD">
        <w:rPr>
          <w:rFonts w:cs="David"/>
          <w:sz w:val="24"/>
          <w:szCs w:val="24"/>
          <w:rtl/>
        </w:rPr>
        <w:t xml:space="preserve"> </w:t>
      </w:r>
      <w:r w:rsidRPr="003E59AD">
        <w:rPr>
          <w:rFonts w:cs="David" w:hint="cs"/>
          <w:sz w:val="24"/>
          <w:szCs w:val="24"/>
          <w:rtl/>
        </w:rPr>
        <w:t>פעולה</w:t>
      </w:r>
      <w:r w:rsidRPr="003E59AD">
        <w:rPr>
          <w:rFonts w:cs="David"/>
          <w:sz w:val="24"/>
          <w:szCs w:val="24"/>
          <w:rtl/>
        </w:rPr>
        <w:t xml:space="preserve"> </w:t>
      </w:r>
      <w:r w:rsidRPr="003E59AD">
        <w:rPr>
          <w:rFonts w:cs="David" w:hint="cs"/>
          <w:sz w:val="24"/>
          <w:szCs w:val="24"/>
          <w:rtl/>
        </w:rPr>
        <w:t>יעודדו</w:t>
      </w:r>
      <w:r w:rsidRPr="003E59AD">
        <w:rPr>
          <w:rFonts w:cs="David"/>
          <w:sz w:val="24"/>
          <w:szCs w:val="24"/>
          <w:rtl/>
        </w:rPr>
        <w:t xml:space="preserve"> </w:t>
      </w:r>
      <w:r w:rsidRPr="003E59AD">
        <w:rPr>
          <w:rFonts w:cs="David" w:hint="cs"/>
          <w:sz w:val="24"/>
          <w:szCs w:val="24"/>
          <w:rtl/>
        </w:rPr>
        <w:t>הורים</w:t>
      </w:r>
      <w:r w:rsidRPr="003E59AD">
        <w:rPr>
          <w:rFonts w:cs="David"/>
          <w:sz w:val="24"/>
          <w:szCs w:val="24"/>
          <w:rtl/>
        </w:rPr>
        <w:t xml:space="preserve"> </w:t>
      </w:r>
      <w:r w:rsidRPr="003E59AD">
        <w:rPr>
          <w:rFonts w:cs="David" w:hint="cs"/>
          <w:sz w:val="24"/>
          <w:szCs w:val="24"/>
          <w:rtl/>
        </w:rPr>
        <w:t>להישאר</w:t>
      </w:r>
      <w:r w:rsidRPr="003E59AD">
        <w:rPr>
          <w:rFonts w:cs="David"/>
          <w:sz w:val="24"/>
          <w:szCs w:val="24"/>
          <w:rtl/>
        </w:rPr>
        <w:t xml:space="preserve"> </w:t>
      </w:r>
      <w:r w:rsidRPr="003E59AD">
        <w:rPr>
          <w:rFonts w:cs="David" w:hint="cs"/>
          <w:sz w:val="24"/>
          <w:szCs w:val="24"/>
          <w:rtl/>
        </w:rPr>
        <w:t>מודעים</w:t>
      </w:r>
      <w:r w:rsidRPr="003E59AD">
        <w:rPr>
          <w:rFonts w:cs="David"/>
          <w:sz w:val="24"/>
          <w:szCs w:val="24"/>
          <w:rtl/>
        </w:rPr>
        <w:t xml:space="preserve"> </w:t>
      </w:r>
      <w:r w:rsidRPr="003E59AD">
        <w:rPr>
          <w:rFonts w:cs="David" w:hint="cs"/>
          <w:sz w:val="24"/>
          <w:szCs w:val="24"/>
          <w:rtl/>
        </w:rPr>
        <w:t>לצרכים</w:t>
      </w:r>
      <w:r w:rsidRPr="003E59AD">
        <w:rPr>
          <w:rFonts w:cs="David"/>
          <w:sz w:val="24"/>
          <w:szCs w:val="24"/>
          <w:rtl/>
        </w:rPr>
        <w:t xml:space="preserve"> </w:t>
      </w:r>
      <w:r w:rsidRPr="003E59AD">
        <w:rPr>
          <w:rFonts w:cs="David" w:hint="cs"/>
          <w:sz w:val="24"/>
          <w:szCs w:val="24"/>
          <w:rtl/>
        </w:rPr>
        <w:t>ולאינטרסים</w:t>
      </w:r>
      <w:r w:rsidRPr="003E59AD">
        <w:rPr>
          <w:rFonts w:cs="David"/>
          <w:sz w:val="24"/>
          <w:szCs w:val="24"/>
          <w:rtl/>
        </w:rPr>
        <w:t xml:space="preserve"> </w:t>
      </w:r>
      <w:r w:rsidRPr="003E59AD">
        <w:rPr>
          <w:rFonts w:cs="David" w:hint="cs"/>
          <w:sz w:val="24"/>
          <w:szCs w:val="24"/>
          <w:rtl/>
        </w:rPr>
        <w:t>של</w:t>
      </w:r>
      <w:r w:rsidRPr="003E59AD">
        <w:rPr>
          <w:rFonts w:cs="David"/>
          <w:sz w:val="24"/>
          <w:szCs w:val="24"/>
          <w:rtl/>
        </w:rPr>
        <w:t xml:space="preserve"> </w:t>
      </w:r>
      <w:r>
        <w:rPr>
          <w:rFonts w:cs="David" w:hint="cs"/>
          <w:sz w:val="24"/>
          <w:szCs w:val="24"/>
          <w:rtl/>
        </w:rPr>
        <w:t>ילדיהם</w:t>
      </w:r>
      <w:r w:rsidRPr="003E59AD">
        <w:rPr>
          <w:rFonts w:cs="David"/>
          <w:sz w:val="24"/>
          <w:szCs w:val="24"/>
          <w:rtl/>
        </w:rPr>
        <w:t xml:space="preserve">, </w:t>
      </w:r>
      <w:r w:rsidRPr="003E59AD">
        <w:rPr>
          <w:rFonts w:cs="David" w:hint="cs"/>
          <w:sz w:val="24"/>
          <w:szCs w:val="24"/>
          <w:rtl/>
        </w:rPr>
        <w:t>תוך</w:t>
      </w:r>
      <w:r w:rsidRPr="003E59AD">
        <w:rPr>
          <w:rFonts w:cs="David"/>
          <w:sz w:val="24"/>
          <w:szCs w:val="24"/>
          <w:rtl/>
        </w:rPr>
        <w:t xml:space="preserve"> </w:t>
      </w:r>
      <w:r w:rsidRPr="003E59AD">
        <w:rPr>
          <w:rFonts w:cs="David" w:hint="cs"/>
          <w:sz w:val="24"/>
          <w:szCs w:val="24"/>
          <w:rtl/>
        </w:rPr>
        <w:t>מתן</w:t>
      </w:r>
      <w:r w:rsidRPr="003E59AD">
        <w:rPr>
          <w:rFonts w:cs="David"/>
          <w:sz w:val="24"/>
          <w:szCs w:val="24"/>
          <w:rtl/>
        </w:rPr>
        <w:t xml:space="preserve"> </w:t>
      </w:r>
      <w:r w:rsidRPr="003E59AD">
        <w:rPr>
          <w:rFonts w:cs="David" w:hint="cs"/>
          <w:sz w:val="24"/>
          <w:szCs w:val="24"/>
          <w:rtl/>
        </w:rPr>
        <w:t>אפשרות</w:t>
      </w:r>
      <w:r w:rsidRPr="003E59AD">
        <w:rPr>
          <w:rFonts w:cs="David"/>
          <w:sz w:val="24"/>
          <w:szCs w:val="24"/>
          <w:rtl/>
        </w:rPr>
        <w:t xml:space="preserve"> </w:t>
      </w:r>
      <w:r w:rsidRPr="003E59AD">
        <w:rPr>
          <w:rFonts w:cs="David" w:hint="cs"/>
          <w:sz w:val="24"/>
          <w:szCs w:val="24"/>
          <w:rtl/>
        </w:rPr>
        <w:t>להשמעת</w:t>
      </w:r>
      <w:r w:rsidRPr="003E59AD">
        <w:rPr>
          <w:rFonts w:cs="David"/>
          <w:sz w:val="24"/>
          <w:szCs w:val="24"/>
          <w:rtl/>
        </w:rPr>
        <w:t xml:space="preserve"> </w:t>
      </w:r>
      <w:r w:rsidRPr="003E59AD">
        <w:rPr>
          <w:rFonts w:cs="David" w:hint="cs"/>
          <w:sz w:val="24"/>
          <w:szCs w:val="24"/>
          <w:rtl/>
        </w:rPr>
        <w:t>קולם</w:t>
      </w:r>
      <w:r w:rsidRPr="003E59AD">
        <w:rPr>
          <w:rFonts w:cs="David"/>
          <w:sz w:val="24"/>
          <w:szCs w:val="24"/>
          <w:rtl/>
        </w:rPr>
        <w:t xml:space="preserve"> </w:t>
      </w:r>
      <w:r w:rsidRPr="003E59AD">
        <w:rPr>
          <w:rFonts w:cs="David" w:hint="cs"/>
          <w:sz w:val="24"/>
          <w:szCs w:val="24"/>
          <w:rtl/>
        </w:rPr>
        <w:t>של</w:t>
      </w:r>
      <w:r w:rsidRPr="003E59AD">
        <w:rPr>
          <w:rFonts w:cs="David"/>
          <w:sz w:val="24"/>
          <w:szCs w:val="24"/>
          <w:rtl/>
        </w:rPr>
        <w:t xml:space="preserve"> </w:t>
      </w:r>
      <w:r w:rsidRPr="003E59AD">
        <w:rPr>
          <w:rFonts w:cs="David" w:hint="cs"/>
          <w:sz w:val="24"/>
          <w:szCs w:val="24"/>
          <w:rtl/>
        </w:rPr>
        <w:t>הילדים</w:t>
      </w:r>
      <w:r w:rsidRPr="003E59AD">
        <w:rPr>
          <w:rFonts w:cs="David"/>
          <w:sz w:val="24"/>
          <w:szCs w:val="24"/>
          <w:rtl/>
        </w:rPr>
        <w:t xml:space="preserve"> </w:t>
      </w:r>
      <w:r w:rsidRPr="003E59AD">
        <w:rPr>
          <w:rFonts w:cs="David" w:hint="cs"/>
          <w:sz w:val="24"/>
          <w:szCs w:val="24"/>
          <w:rtl/>
        </w:rPr>
        <w:t>בתהליך</w:t>
      </w:r>
      <w:r w:rsidRPr="003E59AD">
        <w:rPr>
          <w:rFonts w:cs="David"/>
          <w:sz w:val="24"/>
          <w:szCs w:val="24"/>
          <w:rtl/>
        </w:rPr>
        <w:t xml:space="preserve"> </w:t>
      </w:r>
      <w:r w:rsidRPr="003E59AD">
        <w:rPr>
          <w:rFonts w:cs="David" w:hint="cs"/>
          <w:sz w:val="24"/>
          <w:szCs w:val="24"/>
          <w:rtl/>
        </w:rPr>
        <w:t>המתנהל</w:t>
      </w:r>
      <w:r w:rsidRPr="003E59AD">
        <w:rPr>
          <w:rFonts w:cs="David"/>
          <w:sz w:val="24"/>
          <w:szCs w:val="24"/>
          <w:rtl/>
        </w:rPr>
        <w:t xml:space="preserve"> </w:t>
      </w:r>
      <w:r w:rsidRPr="003E59AD">
        <w:rPr>
          <w:rFonts w:cs="David" w:hint="cs"/>
          <w:sz w:val="24"/>
          <w:szCs w:val="24"/>
          <w:rtl/>
        </w:rPr>
        <w:t>בעניינם</w:t>
      </w:r>
      <w:r w:rsidRPr="003E59AD">
        <w:rPr>
          <w:rFonts w:cs="David"/>
          <w:sz w:val="24"/>
          <w:szCs w:val="24"/>
          <w:rtl/>
        </w:rPr>
        <w:t>.</w:t>
      </w:r>
    </w:p>
    <w:p w:rsidR="007C3884" w:rsidRPr="003E59AD" w:rsidRDefault="007C3884" w:rsidP="007C3884">
      <w:pPr>
        <w:ind w:left="720" w:hanging="720"/>
        <w:rPr>
          <w:rFonts w:cs="David"/>
          <w:sz w:val="24"/>
          <w:szCs w:val="24"/>
          <w:rtl/>
        </w:rPr>
      </w:pPr>
      <w:r w:rsidRPr="003E59AD">
        <w:rPr>
          <w:rFonts w:cs="David"/>
          <w:sz w:val="24"/>
          <w:szCs w:val="24"/>
          <w:rtl/>
        </w:rPr>
        <w:t>4.</w:t>
      </w:r>
      <w:r w:rsidRPr="003E59AD">
        <w:rPr>
          <w:rFonts w:cs="David"/>
          <w:sz w:val="24"/>
          <w:szCs w:val="24"/>
          <w:rtl/>
        </w:rPr>
        <w:tab/>
      </w:r>
      <w:r w:rsidRPr="003E59AD">
        <w:rPr>
          <w:rFonts w:cs="David" w:hint="cs"/>
          <w:sz w:val="24"/>
          <w:szCs w:val="24"/>
          <w:rtl/>
        </w:rPr>
        <w:t>המייצגים</w:t>
      </w:r>
      <w:r w:rsidRPr="003E59AD">
        <w:rPr>
          <w:rFonts w:cs="David"/>
          <w:sz w:val="24"/>
          <w:szCs w:val="24"/>
          <w:rtl/>
        </w:rPr>
        <w:t xml:space="preserve"> </w:t>
      </w:r>
      <w:r w:rsidRPr="003E59AD">
        <w:rPr>
          <w:rFonts w:cs="David" w:hint="cs"/>
          <w:sz w:val="24"/>
          <w:szCs w:val="24"/>
          <w:rtl/>
        </w:rPr>
        <w:t>בהליך</w:t>
      </w:r>
      <w:r w:rsidRPr="003E59AD">
        <w:rPr>
          <w:rFonts w:cs="David"/>
          <w:sz w:val="24"/>
          <w:szCs w:val="24"/>
          <w:rtl/>
        </w:rPr>
        <w:t xml:space="preserve"> </w:t>
      </w:r>
      <w:r w:rsidRPr="003E59AD">
        <w:rPr>
          <w:rFonts w:cs="David" w:hint="cs"/>
          <w:sz w:val="24"/>
          <w:szCs w:val="24"/>
          <w:rtl/>
        </w:rPr>
        <w:t>של</w:t>
      </w:r>
      <w:r w:rsidRPr="003E59AD">
        <w:rPr>
          <w:rFonts w:cs="David"/>
          <w:sz w:val="24"/>
          <w:szCs w:val="24"/>
          <w:rtl/>
        </w:rPr>
        <w:t xml:space="preserve"> </w:t>
      </w:r>
      <w:r w:rsidRPr="003E59AD">
        <w:rPr>
          <w:rFonts w:cs="David" w:hint="cs"/>
          <w:sz w:val="24"/>
          <w:szCs w:val="24"/>
          <w:rtl/>
        </w:rPr>
        <w:t>גירושין</w:t>
      </w:r>
      <w:r w:rsidRPr="003E59AD">
        <w:rPr>
          <w:rFonts w:cs="David"/>
          <w:sz w:val="24"/>
          <w:szCs w:val="24"/>
          <w:rtl/>
        </w:rPr>
        <w:t xml:space="preserve"> </w:t>
      </w:r>
      <w:r w:rsidRPr="003E59AD">
        <w:rPr>
          <w:rFonts w:cs="David" w:hint="cs"/>
          <w:sz w:val="24"/>
          <w:szCs w:val="24"/>
          <w:rtl/>
        </w:rPr>
        <w:t>בשיתוף</w:t>
      </w:r>
      <w:r w:rsidRPr="003E59AD">
        <w:rPr>
          <w:rFonts w:cs="David"/>
          <w:sz w:val="24"/>
          <w:szCs w:val="24"/>
          <w:rtl/>
        </w:rPr>
        <w:t xml:space="preserve"> </w:t>
      </w:r>
      <w:r w:rsidRPr="003E59AD">
        <w:rPr>
          <w:rFonts w:cs="David" w:hint="cs"/>
          <w:sz w:val="24"/>
          <w:szCs w:val="24"/>
          <w:rtl/>
        </w:rPr>
        <w:t>פעולה</w:t>
      </w:r>
      <w:r w:rsidRPr="003E59AD">
        <w:rPr>
          <w:rFonts w:cs="David"/>
          <w:sz w:val="24"/>
          <w:szCs w:val="24"/>
          <w:rtl/>
        </w:rPr>
        <w:t xml:space="preserve"> </w:t>
      </w:r>
      <w:r w:rsidRPr="003E59AD">
        <w:rPr>
          <w:rFonts w:cs="David" w:hint="cs"/>
          <w:sz w:val="24"/>
          <w:szCs w:val="24"/>
          <w:rtl/>
        </w:rPr>
        <w:t>ימנעו</w:t>
      </w:r>
      <w:r w:rsidRPr="003E59AD">
        <w:rPr>
          <w:rFonts w:cs="David"/>
          <w:sz w:val="24"/>
          <w:szCs w:val="24"/>
          <w:rtl/>
        </w:rPr>
        <w:t xml:space="preserve"> </w:t>
      </w:r>
      <w:r>
        <w:rPr>
          <w:rFonts w:cs="David" w:hint="cs"/>
          <w:sz w:val="24"/>
          <w:szCs w:val="24"/>
          <w:rtl/>
        </w:rPr>
        <w:t xml:space="preserve">מלהסלים או </w:t>
      </w:r>
      <w:r w:rsidRPr="003E59AD">
        <w:rPr>
          <w:rFonts w:cs="David" w:hint="cs"/>
          <w:sz w:val="24"/>
          <w:szCs w:val="24"/>
          <w:rtl/>
        </w:rPr>
        <w:t>ללבות</w:t>
      </w:r>
      <w:r w:rsidRPr="003E59AD">
        <w:rPr>
          <w:rFonts w:cs="David"/>
          <w:sz w:val="24"/>
          <w:szCs w:val="24"/>
          <w:rtl/>
        </w:rPr>
        <w:t xml:space="preserve"> </w:t>
      </w:r>
      <w:r>
        <w:rPr>
          <w:rFonts w:cs="David" w:hint="cs"/>
          <w:sz w:val="24"/>
          <w:szCs w:val="24"/>
          <w:rtl/>
        </w:rPr>
        <w:t>הסכסוך</w:t>
      </w:r>
      <w:r w:rsidRPr="003E59AD">
        <w:rPr>
          <w:rFonts w:cs="David"/>
          <w:sz w:val="24"/>
          <w:szCs w:val="24"/>
          <w:rtl/>
        </w:rPr>
        <w:t xml:space="preserve">. </w:t>
      </w:r>
    </w:p>
    <w:p w:rsidR="007C3884" w:rsidRPr="003E59AD" w:rsidRDefault="007C3884" w:rsidP="007C3884">
      <w:pPr>
        <w:ind w:left="720" w:hanging="720"/>
        <w:rPr>
          <w:rFonts w:cs="David"/>
          <w:sz w:val="24"/>
          <w:szCs w:val="24"/>
          <w:rtl/>
        </w:rPr>
      </w:pPr>
      <w:r w:rsidRPr="003E59AD">
        <w:rPr>
          <w:rFonts w:cs="David"/>
          <w:sz w:val="24"/>
          <w:szCs w:val="24"/>
          <w:rtl/>
        </w:rPr>
        <w:t>5.</w:t>
      </w:r>
      <w:r w:rsidRPr="003E59AD">
        <w:rPr>
          <w:rFonts w:cs="David"/>
          <w:sz w:val="24"/>
          <w:szCs w:val="24"/>
          <w:rtl/>
        </w:rPr>
        <w:tab/>
      </w:r>
      <w:r w:rsidRPr="003E59AD">
        <w:rPr>
          <w:rFonts w:cs="David" w:hint="cs"/>
          <w:sz w:val="24"/>
          <w:szCs w:val="24"/>
          <w:rtl/>
        </w:rPr>
        <w:t>הליך</w:t>
      </w:r>
      <w:r w:rsidRPr="003E59AD">
        <w:rPr>
          <w:rFonts w:cs="David"/>
          <w:sz w:val="24"/>
          <w:szCs w:val="24"/>
          <w:rtl/>
        </w:rPr>
        <w:t xml:space="preserve"> </w:t>
      </w:r>
      <w:r w:rsidRPr="003E59AD">
        <w:rPr>
          <w:rFonts w:cs="David" w:hint="cs"/>
          <w:sz w:val="24"/>
          <w:szCs w:val="24"/>
          <w:rtl/>
        </w:rPr>
        <w:t>של</w:t>
      </w:r>
      <w:r w:rsidRPr="003E59AD">
        <w:rPr>
          <w:rFonts w:cs="David"/>
          <w:sz w:val="24"/>
          <w:szCs w:val="24"/>
          <w:rtl/>
        </w:rPr>
        <w:t xml:space="preserve"> </w:t>
      </w:r>
      <w:r w:rsidRPr="003E59AD">
        <w:rPr>
          <w:rFonts w:cs="David" w:hint="cs"/>
          <w:sz w:val="24"/>
          <w:szCs w:val="24"/>
          <w:rtl/>
        </w:rPr>
        <w:t>גירושין</w:t>
      </w:r>
      <w:r w:rsidRPr="003E59AD">
        <w:rPr>
          <w:rFonts w:cs="David"/>
          <w:sz w:val="24"/>
          <w:szCs w:val="24"/>
          <w:rtl/>
        </w:rPr>
        <w:t xml:space="preserve"> </w:t>
      </w:r>
      <w:r w:rsidRPr="003E59AD">
        <w:rPr>
          <w:rFonts w:cs="David" w:hint="cs"/>
          <w:sz w:val="24"/>
          <w:szCs w:val="24"/>
          <w:rtl/>
        </w:rPr>
        <w:t>בשיתוף</w:t>
      </w:r>
      <w:r w:rsidRPr="003E59AD">
        <w:rPr>
          <w:rFonts w:cs="David"/>
          <w:sz w:val="24"/>
          <w:szCs w:val="24"/>
          <w:rtl/>
        </w:rPr>
        <w:t xml:space="preserve"> </w:t>
      </w:r>
      <w:r w:rsidRPr="003E59AD">
        <w:rPr>
          <w:rFonts w:cs="David" w:hint="cs"/>
          <w:sz w:val="24"/>
          <w:szCs w:val="24"/>
          <w:rtl/>
        </w:rPr>
        <w:t>פעולה</w:t>
      </w:r>
      <w:r w:rsidRPr="003E59AD">
        <w:rPr>
          <w:rFonts w:cs="David"/>
          <w:sz w:val="24"/>
          <w:szCs w:val="24"/>
          <w:rtl/>
        </w:rPr>
        <w:t xml:space="preserve"> </w:t>
      </w:r>
      <w:r w:rsidRPr="003E59AD">
        <w:rPr>
          <w:rFonts w:cs="David" w:hint="cs"/>
          <w:sz w:val="24"/>
          <w:szCs w:val="24"/>
          <w:rtl/>
        </w:rPr>
        <w:t>יערך</w:t>
      </w:r>
      <w:r w:rsidRPr="003E59AD">
        <w:rPr>
          <w:rFonts w:cs="David"/>
          <w:sz w:val="24"/>
          <w:szCs w:val="24"/>
          <w:rtl/>
        </w:rPr>
        <w:t xml:space="preserve"> </w:t>
      </w:r>
      <w:r w:rsidRPr="003E59AD">
        <w:rPr>
          <w:rFonts w:cs="David" w:hint="cs"/>
          <w:sz w:val="24"/>
          <w:szCs w:val="24"/>
          <w:rtl/>
        </w:rPr>
        <w:t>בהתאם</w:t>
      </w:r>
      <w:r w:rsidRPr="003E59AD">
        <w:rPr>
          <w:rFonts w:cs="David"/>
          <w:sz w:val="24"/>
          <w:szCs w:val="24"/>
          <w:rtl/>
        </w:rPr>
        <w:t xml:space="preserve"> </w:t>
      </w:r>
      <w:r w:rsidRPr="003E59AD">
        <w:rPr>
          <w:rFonts w:cs="David" w:hint="cs"/>
          <w:sz w:val="24"/>
          <w:szCs w:val="24"/>
          <w:rtl/>
        </w:rPr>
        <w:t>להסכם</w:t>
      </w:r>
      <w:r w:rsidRPr="003E59AD">
        <w:rPr>
          <w:rFonts w:cs="David"/>
          <w:sz w:val="24"/>
          <w:szCs w:val="24"/>
          <w:rtl/>
        </w:rPr>
        <w:t xml:space="preserve"> </w:t>
      </w:r>
      <w:r w:rsidRPr="003E59AD">
        <w:rPr>
          <w:rFonts w:cs="David" w:hint="cs"/>
          <w:sz w:val="24"/>
          <w:szCs w:val="24"/>
          <w:rtl/>
        </w:rPr>
        <w:t>השתתפות</w:t>
      </w:r>
      <w:r w:rsidRPr="003E59AD">
        <w:rPr>
          <w:rFonts w:cs="David"/>
          <w:sz w:val="24"/>
          <w:szCs w:val="24"/>
          <w:rtl/>
        </w:rPr>
        <w:t xml:space="preserve"> </w:t>
      </w:r>
      <w:r w:rsidRPr="003E59AD">
        <w:rPr>
          <w:rFonts w:cs="David" w:hint="cs"/>
          <w:sz w:val="24"/>
          <w:szCs w:val="24"/>
          <w:rtl/>
        </w:rPr>
        <w:t>בתהליך</w:t>
      </w:r>
      <w:r w:rsidRPr="003E59AD">
        <w:rPr>
          <w:rFonts w:cs="David"/>
          <w:sz w:val="24"/>
          <w:szCs w:val="24"/>
          <w:rtl/>
        </w:rPr>
        <w:t xml:space="preserve">, </w:t>
      </w:r>
      <w:r w:rsidRPr="003E59AD">
        <w:rPr>
          <w:rFonts w:cs="David" w:hint="cs"/>
          <w:sz w:val="24"/>
          <w:szCs w:val="24"/>
          <w:rtl/>
        </w:rPr>
        <w:t>אשר</w:t>
      </w:r>
      <w:r w:rsidRPr="003E59AD">
        <w:rPr>
          <w:rFonts w:cs="David"/>
          <w:sz w:val="24"/>
          <w:szCs w:val="24"/>
          <w:rtl/>
        </w:rPr>
        <w:t xml:space="preserve"> </w:t>
      </w:r>
      <w:r w:rsidRPr="003E59AD">
        <w:rPr>
          <w:rFonts w:cs="David" w:hint="cs"/>
          <w:sz w:val="24"/>
          <w:szCs w:val="24"/>
          <w:rtl/>
        </w:rPr>
        <w:t>יעשה</w:t>
      </w:r>
      <w:r w:rsidRPr="003E59AD">
        <w:rPr>
          <w:rFonts w:cs="David"/>
          <w:sz w:val="24"/>
          <w:szCs w:val="24"/>
          <w:rtl/>
        </w:rPr>
        <w:t xml:space="preserve"> </w:t>
      </w:r>
      <w:r w:rsidRPr="003E59AD">
        <w:rPr>
          <w:rFonts w:cs="David" w:hint="cs"/>
          <w:sz w:val="24"/>
          <w:szCs w:val="24"/>
          <w:rtl/>
        </w:rPr>
        <w:t>בכתב</w:t>
      </w:r>
      <w:r w:rsidRPr="003E59AD">
        <w:rPr>
          <w:rFonts w:cs="David"/>
          <w:sz w:val="24"/>
          <w:szCs w:val="24"/>
          <w:rtl/>
        </w:rPr>
        <w:t xml:space="preserve">, </w:t>
      </w:r>
      <w:proofErr w:type="spellStart"/>
      <w:r w:rsidRPr="003E59AD">
        <w:rPr>
          <w:rFonts w:cs="David" w:hint="cs"/>
          <w:sz w:val="24"/>
          <w:szCs w:val="24"/>
          <w:rtl/>
        </w:rPr>
        <w:t>יחתם</w:t>
      </w:r>
      <w:proofErr w:type="spellEnd"/>
      <w:r w:rsidRPr="003E59AD">
        <w:rPr>
          <w:rFonts w:cs="David"/>
          <w:sz w:val="24"/>
          <w:szCs w:val="24"/>
          <w:rtl/>
        </w:rPr>
        <w:t xml:space="preserve"> </w:t>
      </w:r>
      <w:r w:rsidRPr="003E59AD">
        <w:rPr>
          <w:rFonts w:cs="David" w:hint="cs"/>
          <w:sz w:val="24"/>
          <w:szCs w:val="24"/>
          <w:rtl/>
        </w:rPr>
        <w:t>על</w:t>
      </w:r>
      <w:r w:rsidRPr="003E59AD">
        <w:rPr>
          <w:rFonts w:cs="David"/>
          <w:sz w:val="24"/>
          <w:szCs w:val="24"/>
          <w:rtl/>
        </w:rPr>
        <w:t xml:space="preserve"> </w:t>
      </w:r>
      <w:r w:rsidRPr="003E59AD">
        <w:rPr>
          <w:rFonts w:cs="David" w:hint="cs"/>
          <w:sz w:val="24"/>
          <w:szCs w:val="24"/>
          <w:rtl/>
        </w:rPr>
        <w:t>ידי</w:t>
      </w:r>
      <w:r w:rsidRPr="003E59AD">
        <w:rPr>
          <w:rFonts w:cs="David"/>
          <w:sz w:val="24"/>
          <w:szCs w:val="24"/>
          <w:rtl/>
        </w:rPr>
        <w:t xml:space="preserve"> </w:t>
      </w:r>
      <w:r w:rsidRPr="003E59AD">
        <w:rPr>
          <w:rFonts w:cs="David" w:hint="cs"/>
          <w:sz w:val="24"/>
          <w:szCs w:val="24"/>
          <w:rtl/>
        </w:rPr>
        <w:t>הצדדים</w:t>
      </w:r>
      <w:r w:rsidRPr="003E59AD">
        <w:rPr>
          <w:rFonts w:cs="David"/>
          <w:sz w:val="24"/>
          <w:szCs w:val="24"/>
          <w:rtl/>
        </w:rPr>
        <w:t xml:space="preserve"> </w:t>
      </w:r>
      <w:r w:rsidRPr="003E59AD">
        <w:rPr>
          <w:rFonts w:cs="David" w:hint="cs"/>
          <w:sz w:val="24"/>
          <w:szCs w:val="24"/>
          <w:rtl/>
        </w:rPr>
        <w:t>ואנשי</w:t>
      </w:r>
      <w:r w:rsidRPr="003E59AD">
        <w:rPr>
          <w:rFonts w:cs="David"/>
          <w:sz w:val="24"/>
          <w:szCs w:val="24"/>
          <w:rtl/>
        </w:rPr>
        <w:t xml:space="preserve"> </w:t>
      </w:r>
      <w:r w:rsidRPr="003E59AD">
        <w:rPr>
          <w:rFonts w:cs="David" w:hint="cs"/>
          <w:sz w:val="24"/>
          <w:szCs w:val="24"/>
          <w:rtl/>
        </w:rPr>
        <w:t>המקצוע</w:t>
      </w:r>
      <w:r w:rsidRPr="003E59AD">
        <w:rPr>
          <w:rFonts w:cs="David"/>
          <w:sz w:val="24"/>
          <w:szCs w:val="24"/>
          <w:rtl/>
        </w:rPr>
        <w:t xml:space="preserve"> </w:t>
      </w:r>
      <w:r w:rsidRPr="003E59AD">
        <w:rPr>
          <w:rFonts w:cs="David" w:hint="cs"/>
          <w:sz w:val="24"/>
          <w:szCs w:val="24"/>
          <w:rtl/>
        </w:rPr>
        <w:t>ויכלול</w:t>
      </w:r>
      <w:r w:rsidRPr="003E59AD">
        <w:rPr>
          <w:rFonts w:cs="David"/>
          <w:sz w:val="24"/>
          <w:szCs w:val="24"/>
          <w:rtl/>
        </w:rPr>
        <w:t xml:space="preserve"> </w:t>
      </w:r>
      <w:r w:rsidRPr="003E59AD">
        <w:rPr>
          <w:rFonts w:cs="David" w:hint="cs"/>
          <w:sz w:val="24"/>
          <w:szCs w:val="24"/>
          <w:rtl/>
        </w:rPr>
        <w:t>את</w:t>
      </w:r>
      <w:r w:rsidRPr="003E59AD">
        <w:rPr>
          <w:rFonts w:cs="David"/>
          <w:sz w:val="24"/>
          <w:szCs w:val="24"/>
          <w:rtl/>
        </w:rPr>
        <w:t xml:space="preserve"> </w:t>
      </w:r>
      <w:r w:rsidRPr="003E59AD">
        <w:rPr>
          <w:rFonts w:cs="David" w:hint="cs"/>
          <w:sz w:val="24"/>
          <w:szCs w:val="24"/>
          <w:rtl/>
        </w:rPr>
        <w:t>המרכיבים</w:t>
      </w:r>
      <w:r w:rsidRPr="003E59AD">
        <w:rPr>
          <w:rFonts w:cs="David"/>
          <w:sz w:val="24"/>
          <w:szCs w:val="24"/>
          <w:rtl/>
        </w:rPr>
        <w:t xml:space="preserve"> </w:t>
      </w:r>
      <w:r w:rsidRPr="003E59AD">
        <w:rPr>
          <w:rFonts w:cs="David" w:hint="cs"/>
          <w:sz w:val="24"/>
          <w:szCs w:val="24"/>
          <w:rtl/>
        </w:rPr>
        <w:t>הבאים</w:t>
      </w:r>
      <w:r w:rsidRPr="003E59AD">
        <w:rPr>
          <w:rFonts w:cs="David"/>
          <w:sz w:val="24"/>
          <w:szCs w:val="24"/>
          <w:rtl/>
        </w:rPr>
        <w:t xml:space="preserve">: </w:t>
      </w:r>
    </w:p>
    <w:p w:rsidR="007C3884" w:rsidRPr="003E59AD" w:rsidRDefault="007C3884" w:rsidP="007C3884">
      <w:pPr>
        <w:spacing w:line="276" w:lineRule="auto"/>
        <w:ind w:left="1440" w:hanging="720"/>
        <w:rPr>
          <w:rFonts w:cs="David"/>
          <w:sz w:val="24"/>
          <w:szCs w:val="24"/>
          <w:rtl/>
        </w:rPr>
      </w:pPr>
      <w:r w:rsidRPr="003E59AD">
        <w:rPr>
          <w:rFonts w:cs="David" w:hint="cs"/>
          <w:sz w:val="24"/>
          <w:szCs w:val="24"/>
          <w:rtl/>
        </w:rPr>
        <w:t>א</w:t>
      </w:r>
      <w:r w:rsidRPr="003E59AD">
        <w:rPr>
          <w:rFonts w:cs="David"/>
          <w:sz w:val="24"/>
          <w:szCs w:val="24"/>
          <w:rtl/>
        </w:rPr>
        <w:t>.</w:t>
      </w:r>
      <w:r w:rsidRPr="003E59AD">
        <w:rPr>
          <w:rFonts w:cs="David"/>
          <w:sz w:val="24"/>
          <w:szCs w:val="24"/>
          <w:rtl/>
        </w:rPr>
        <w:tab/>
      </w:r>
      <w:r w:rsidRPr="003E59AD">
        <w:rPr>
          <w:rFonts w:cs="David" w:hint="cs"/>
          <w:b/>
          <w:bCs/>
          <w:sz w:val="24"/>
          <w:szCs w:val="24"/>
          <w:u w:val="single"/>
          <w:rtl/>
        </w:rPr>
        <w:t>מחויבות</w:t>
      </w:r>
      <w:r w:rsidRPr="003E59AD">
        <w:rPr>
          <w:rFonts w:cs="David"/>
          <w:b/>
          <w:bCs/>
          <w:sz w:val="24"/>
          <w:szCs w:val="24"/>
          <w:u w:val="single"/>
          <w:rtl/>
        </w:rPr>
        <w:t xml:space="preserve"> </w:t>
      </w:r>
      <w:r w:rsidRPr="003E59AD">
        <w:rPr>
          <w:rFonts w:cs="David" w:hint="cs"/>
          <w:b/>
          <w:bCs/>
          <w:sz w:val="24"/>
          <w:szCs w:val="24"/>
          <w:u w:val="single"/>
          <w:rtl/>
        </w:rPr>
        <w:t>לגילוי</w:t>
      </w:r>
      <w:r w:rsidRPr="003E59AD">
        <w:rPr>
          <w:rFonts w:cs="David"/>
          <w:b/>
          <w:bCs/>
          <w:sz w:val="24"/>
          <w:szCs w:val="24"/>
          <w:u w:val="single"/>
          <w:rtl/>
        </w:rPr>
        <w:t xml:space="preserve"> </w:t>
      </w:r>
      <w:r w:rsidRPr="003E59AD">
        <w:rPr>
          <w:rFonts w:cs="David" w:hint="cs"/>
          <w:b/>
          <w:bCs/>
          <w:sz w:val="24"/>
          <w:szCs w:val="24"/>
          <w:u w:val="single"/>
          <w:rtl/>
        </w:rPr>
        <w:t>מלא</w:t>
      </w:r>
      <w:r w:rsidRPr="003E59AD">
        <w:rPr>
          <w:rFonts w:cs="David"/>
          <w:b/>
          <w:bCs/>
          <w:sz w:val="24"/>
          <w:szCs w:val="24"/>
          <w:u w:val="single"/>
          <w:rtl/>
        </w:rPr>
        <w:t xml:space="preserve"> </w:t>
      </w:r>
      <w:r w:rsidRPr="003E59AD">
        <w:rPr>
          <w:rFonts w:cs="David" w:hint="cs"/>
          <w:b/>
          <w:bCs/>
          <w:sz w:val="24"/>
          <w:szCs w:val="24"/>
          <w:u w:val="single"/>
          <w:rtl/>
        </w:rPr>
        <w:t>וניהול</w:t>
      </w:r>
      <w:r w:rsidRPr="003E59AD">
        <w:rPr>
          <w:rFonts w:cs="David"/>
          <w:b/>
          <w:bCs/>
          <w:sz w:val="24"/>
          <w:szCs w:val="24"/>
          <w:u w:val="single"/>
          <w:rtl/>
        </w:rPr>
        <w:t xml:space="preserve"> </w:t>
      </w:r>
      <w:r w:rsidRPr="003E59AD">
        <w:rPr>
          <w:rFonts w:cs="David" w:hint="cs"/>
          <w:b/>
          <w:bCs/>
          <w:sz w:val="24"/>
          <w:szCs w:val="24"/>
          <w:u w:val="single"/>
          <w:rtl/>
        </w:rPr>
        <w:t>מ</w:t>
      </w:r>
      <w:r>
        <w:rPr>
          <w:rFonts w:cs="David" w:hint="cs"/>
          <w:b/>
          <w:bCs/>
          <w:sz w:val="24"/>
          <w:szCs w:val="24"/>
          <w:u w:val="single"/>
          <w:rtl/>
        </w:rPr>
        <w:t xml:space="preserve">שא </w:t>
      </w:r>
      <w:r w:rsidRPr="003E59AD">
        <w:rPr>
          <w:rFonts w:cs="David" w:hint="cs"/>
          <w:b/>
          <w:bCs/>
          <w:sz w:val="24"/>
          <w:szCs w:val="24"/>
          <w:u w:val="single"/>
          <w:rtl/>
        </w:rPr>
        <w:t>ומ</w:t>
      </w:r>
      <w:r>
        <w:rPr>
          <w:rFonts w:cs="David" w:hint="cs"/>
          <w:b/>
          <w:bCs/>
          <w:sz w:val="24"/>
          <w:szCs w:val="24"/>
          <w:u w:val="single"/>
          <w:rtl/>
        </w:rPr>
        <w:t>תן</w:t>
      </w:r>
      <w:r w:rsidRPr="003E59AD">
        <w:rPr>
          <w:rFonts w:cs="David"/>
          <w:b/>
          <w:bCs/>
          <w:sz w:val="24"/>
          <w:szCs w:val="24"/>
          <w:u w:val="single"/>
          <w:rtl/>
        </w:rPr>
        <w:t xml:space="preserve"> </w:t>
      </w:r>
      <w:r w:rsidRPr="003E59AD">
        <w:rPr>
          <w:rFonts w:cs="David" w:hint="cs"/>
          <w:b/>
          <w:bCs/>
          <w:sz w:val="24"/>
          <w:szCs w:val="24"/>
          <w:u w:val="single"/>
          <w:rtl/>
        </w:rPr>
        <w:t>בתום</w:t>
      </w:r>
      <w:r w:rsidRPr="003E59AD">
        <w:rPr>
          <w:rFonts w:cs="David"/>
          <w:b/>
          <w:bCs/>
          <w:sz w:val="24"/>
          <w:szCs w:val="24"/>
          <w:u w:val="single"/>
          <w:rtl/>
        </w:rPr>
        <w:t xml:space="preserve"> </w:t>
      </w:r>
      <w:r w:rsidRPr="003E59AD">
        <w:rPr>
          <w:rFonts w:cs="David" w:hint="cs"/>
          <w:b/>
          <w:bCs/>
          <w:sz w:val="24"/>
          <w:szCs w:val="24"/>
          <w:u w:val="single"/>
          <w:rtl/>
        </w:rPr>
        <w:t>לב</w:t>
      </w:r>
      <w:r w:rsidRPr="003E59AD">
        <w:rPr>
          <w:rFonts w:cs="David"/>
          <w:sz w:val="24"/>
          <w:szCs w:val="24"/>
          <w:rtl/>
        </w:rPr>
        <w:t xml:space="preserve"> </w:t>
      </w:r>
      <w:r w:rsidRPr="003E59AD">
        <w:rPr>
          <w:rFonts w:cs="Times New Roman"/>
          <w:sz w:val="24"/>
          <w:szCs w:val="24"/>
          <w:rtl/>
        </w:rPr>
        <w:t>–</w:t>
      </w:r>
      <w:r w:rsidRPr="003E59AD">
        <w:rPr>
          <w:rFonts w:cs="David"/>
          <w:sz w:val="24"/>
          <w:szCs w:val="24"/>
          <w:rtl/>
        </w:rPr>
        <w:t xml:space="preserve"> </w:t>
      </w:r>
      <w:r w:rsidRPr="003E59AD">
        <w:rPr>
          <w:rFonts w:cs="David" w:hint="cs"/>
          <w:sz w:val="24"/>
          <w:szCs w:val="24"/>
          <w:rtl/>
        </w:rPr>
        <w:t>איש</w:t>
      </w:r>
      <w:r w:rsidRPr="003E59AD">
        <w:rPr>
          <w:rFonts w:cs="David"/>
          <w:sz w:val="24"/>
          <w:szCs w:val="24"/>
          <w:rtl/>
        </w:rPr>
        <w:t xml:space="preserve"> </w:t>
      </w:r>
      <w:r w:rsidRPr="003E59AD">
        <w:rPr>
          <w:rFonts w:cs="David" w:hint="cs"/>
          <w:sz w:val="24"/>
          <w:szCs w:val="24"/>
          <w:rtl/>
        </w:rPr>
        <w:t>מקצוע</w:t>
      </w:r>
      <w:r w:rsidRPr="003E59AD">
        <w:rPr>
          <w:rFonts w:cs="David"/>
          <w:sz w:val="24"/>
          <w:szCs w:val="24"/>
          <w:rtl/>
        </w:rPr>
        <w:t xml:space="preserve"> </w:t>
      </w:r>
      <w:r w:rsidRPr="003E59AD">
        <w:rPr>
          <w:rFonts w:cs="David" w:hint="cs"/>
          <w:sz w:val="24"/>
          <w:szCs w:val="24"/>
          <w:rtl/>
        </w:rPr>
        <w:t>או</w:t>
      </w:r>
      <w:r w:rsidRPr="003E59AD">
        <w:rPr>
          <w:rFonts w:cs="David"/>
          <w:sz w:val="24"/>
          <w:szCs w:val="24"/>
          <w:rtl/>
        </w:rPr>
        <w:t xml:space="preserve"> </w:t>
      </w:r>
      <w:r w:rsidRPr="003E59AD">
        <w:rPr>
          <w:rFonts w:cs="David" w:hint="cs"/>
          <w:sz w:val="24"/>
          <w:szCs w:val="24"/>
          <w:rtl/>
        </w:rPr>
        <w:t>משתתף</w:t>
      </w:r>
      <w:r w:rsidRPr="003E59AD">
        <w:rPr>
          <w:rFonts w:cs="David"/>
          <w:sz w:val="24"/>
          <w:szCs w:val="24"/>
          <w:rtl/>
        </w:rPr>
        <w:t xml:space="preserve"> </w:t>
      </w:r>
      <w:r w:rsidRPr="003E59AD">
        <w:rPr>
          <w:rFonts w:cs="David" w:hint="cs"/>
          <w:sz w:val="24"/>
          <w:szCs w:val="24"/>
          <w:rtl/>
        </w:rPr>
        <w:t>בהליך</w:t>
      </w:r>
      <w:r w:rsidRPr="003E59AD">
        <w:rPr>
          <w:rFonts w:cs="David"/>
          <w:sz w:val="24"/>
          <w:szCs w:val="24"/>
          <w:rtl/>
        </w:rPr>
        <w:t xml:space="preserve"> </w:t>
      </w:r>
      <w:r w:rsidRPr="003E59AD">
        <w:rPr>
          <w:rFonts w:cs="David" w:hint="cs"/>
          <w:sz w:val="24"/>
          <w:szCs w:val="24"/>
          <w:rtl/>
        </w:rPr>
        <w:t>לא</w:t>
      </w:r>
      <w:r w:rsidRPr="003E59AD">
        <w:rPr>
          <w:rFonts w:cs="David"/>
          <w:sz w:val="24"/>
          <w:szCs w:val="24"/>
          <w:rtl/>
        </w:rPr>
        <w:t xml:space="preserve"> </w:t>
      </w:r>
      <w:r w:rsidRPr="003E59AD">
        <w:rPr>
          <w:rFonts w:cs="David" w:hint="cs"/>
          <w:sz w:val="24"/>
          <w:szCs w:val="24"/>
          <w:rtl/>
        </w:rPr>
        <w:t>יסתיר</w:t>
      </w:r>
      <w:r w:rsidRPr="003E59AD">
        <w:rPr>
          <w:rFonts w:cs="David"/>
          <w:sz w:val="24"/>
          <w:szCs w:val="24"/>
          <w:rtl/>
        </w:rPr>
        <w:t xml:space="preserve"> </w:t>
      </w:r>
      <w:r w:rsidRPr="003E59AD">
        <w:rPr>
          <w:rFonts w:cs="David" w:hint="cs"/>
          <w:sz w:val="24"/>
          <w:szCs w:val="24"/>
          <w:rtl/>
        </w:rPr>
        <w:t>מידע</w:t>
      </w:r>
      <w:r w:rsidRPr="003E59AD">
        <w:rPr>
          <w:rFonts w:cs="David"/>
          <w:sz w:val="24"/>
          <w:szCs w:val="24"/>
          <w:rtl/>
        </w:rPr>
        <w:t xml:space="preserve"> </w:t>
      </w:r>
      <w:r w:rsidRPr="003E59AD">
        <w:rPr>
          <w:rFonts w:cs="David" w:hint="cs"/>
          <w:sz w:val="24"/>
          <w:szCs w:val="24"/>
          <w:rtl/>
        </w:rPr>
        <w:t>במכוון</w:t>
      </w:r>
      <w:r w:rsidRPr="003E59AD">
        <w:rPr>
          <w:rFonts w:cs="David"/>
          <w:sz w:val="24"/>
          <w:szCs w:val="24"/>
          <w:rtl/>
        </w:rPr>
        <w:t xml:space="preserve"> </w:t>
      </w:r>
      <w:r w:rsidRPr="003E59AD">
        <w:rPr>
          <w:rFonts w:cs="David" w:hint="cs"/>
          <w:sz w:val="24"/>
          <w:szCs w:val="24"/>
          <w:rtl/>
        </w:rPr>
        <w:t>ולא</w:t>
      </w:r>
      <w:r w:rsidRPr="003E59AD">
        <w:rPr>
          <w:rFonts w:cs="David"/>
          <w:sz w:val="24"/>
          <w:szCs w:val="24"/>
          <w:rtl/>
        </w:rPr>
        <w:t xml:space="preserve"> </w:t>
      </w:r>
      <w:r w:rsidRPr="003E59AD">
        <w:rPr>
          <w:rFonts w:cs="David" w:hint="cs"/>
          <w:sz w:val="24"/>
          <w:szCs w:val="24"/>
          <w:rtl/>
        </w:rPr>
        <w:t>יציג</w:t>
      </w:r>
      <w:r w:rsidRPr="003E59AD">
        <w:rPr>
          <w:rFonts w:cs="David"/>
          <w:sz w:val="24"/>
          <w:szCs w:val="24"/>
          <w:rtl/>
        </w:rPr>
        <w:t xml:space="preserve"> </w:t>
      </w:r>
      <w:r w:rsidRPr="003E59AD">
        <w:rPr>
          <w:rFonts w:cs="David" w:hint="cs"/>
          <w:sz w:val="24"/>
          <w:szCs w:val="24"/>
          <w:rtl/>
        </w:rPr>
        <w:t>מידע</w:t>
      </w:r>
      <w:r w:rsidRPr="003E59AD">
        <w:rPr>
          <w:rFonts w:cs="David"/>
          <w:sz w:val="24"/>
          <w:szCs w:val="24"/>
          <w:rtl/>
        </w:rPr>
        <w:t xml:space="preserve"> </w:t>
      </w:r>
      <w:r w:rsidRPr="003E59AD">
        <w:rPr>
          <w:rFonts w:cs="David" w:hint="cs"/>
          <w:sz w:val="24"/>
          <w:szCs w:val="24"/>
          <w:rtl/>
        </w:rPr>
        <w:t>מטעה</w:t>
      </w:r>
      <w:r w:rsidRPr="003E59AD">
        <w:rPr>
          <w:rFonts w:cs="David"/>
          <w:sz w:val="24"/>
          <w:szCs w:val="24"/>
          <w:rtl/>
        </w:rPr>
        <w:t xml:space="preserve"> </w:t>
      </w:r>
      <w:r w:rsidRPr="003E59AD">
        <w:rPr>
          <w:rFonts w:cs="David" w:hint="cs"/>
          <w:sz w:val="24"/>
          <w:szCs w:val="24"/>
          <w:rtl/>
        </w:rPr>
        <w:t>או</w:t>
      </w:r>
      <w:r w:rsidRPr="003E59AD">
        <w:rPr>
          <w:rFonts w:cs="David"/>
          <w:sz w:val="24"/>
          <w:szCs w:val="24"/>
          <w:rtl/>
        </w:rPr>
        <w:t xml:space="preserve"> </w:t>
      </w:r>
      <w:r w:rsidRPr="003E59AD">
        <w:rPr>
          <w:rFonts w:cs="David" w:hint="cs"/>
          <w:sz w:val="24"/>
          <w:szCs w:val="24"/>
          <w:rtl/>
        </w:rPr>
        <w:t>יפעל</w:t>
      </w:r>
      <w:r w:rsidRPr="003E59AD">
        <w:rPr>
          <w:rFonts w:cs="David"/>
          <w:sz w:val="24"/>
          <w:szCs w:val="24"/>
          <w:rtl/>
        </w:rPr>
        <w:t xml:space="preserve"> </w:t>
      </w:r>
      <w:r w:rsidRPr="003E59AD">
        <w:rPr>
          <w:rFonts w:cs="David" w:hint="cs"/>
          <w:sz w:val="24"/>
          <w:szCs w:val="24"/>
          <w:rtl/>
        </w:rPr>
        <w:t>בדרך</w:t>
      </w:r>
      <w:r w:rsidRPr="003E59AD">
        <w:rPr>
          <w:rFonts w:cs="David"/>
          <w:sz w:val="24"/>
          <w:szCs w:val="24"/>
          <w:rtl/>
        </w:rPr>
        <w:t xml:space="preserve"> </w:t>
      </w:r>
      <w:r w:rsidRPr="003E59AD">
        <w:rPr>
          <w:rFonts w:cs="David" w:hint="cs"/>
          <w:sz w:val="24"/>
          <w:szCs w:val="24"/>
          <w:rtl/>
        </w:rPr>
        <w:t>אחרת</w:t>
      </w:r>
      <w:r w:rsidRPr="003E59AD">
        <w:rPr>
          <w:rFonts w:cs="David"/>
          <w:sz w:val="24"/>
          <w:szCs w:val="24"/>
          <w:rtl/>
        </w:rPr>
        <w:t xml:space="preserve"> </w:t>
      </w:r>
      <w:r w:rsidRPr="003E59AD">
        <w:rPr>
          <w:rFonts w:cs="David" w:hint="cs"/>
          <w:sz w:val="24"/>
          <w:szCs w:val="24"/>
          <w:rtl/>
        </w:rPr>
        <w:t>שתחתור</w:t>
      </w:r>
      <w:r w:rsidRPr="003E59AD">
        <w:rPr>
          <w:rFonts w:cs="David"/>
          <w:sz w:val="24"/>
          <w:szCs w:val="24"/>
          <w:rtl/>
        </w:rPr>
        <w:t xml:space="preserve"> </w:t>
      </w:r>
      <w:r w:rsidRPr="003E59AD">
        <w:rPr>
          <w:rFonts w:cs="David" w:hint="cs"/>
          <w:sz w:val="24"/>
          <w:szCs w:val="24"/>
          <w:rtl/>
        </w:rPr>
        <w:t>במודע</w:t>
      </w:r>
      <w:r w:rsidRPr="003E59AD">
        <w:rPr>
          <w:rFonts w:cs="David"/>
          <w:sz w:val="24"/>
          <w:szCs w:val="24"/>
          <w:rtl/>
        </w:rPr>
        <w:t xml:space="preserve"> </w:t>
      </w:r>
      <w:r w:rsidRPr="003E59AD">
        <w:rPr>
          <w:rFonts w:cs="David" w:hint="cs"/>
          <w:sz w:val="24"/>
          <w:szCs w:val="24"/>
          <w:rtl/>
        </w:rPr>
        <w:t>תחת</w:t>
      </w:r>
      <w:r w:rsidRPr="003E59AD">
        <w:rPr>
          <w:rFonts w:cs="David"/>
          <w:sz w:val="24"/>
          <w:szCs w:val="24"/>
          <w:rtl/>
        </w:rPr>
        <w:t xml:space="preserve"> </w:t>
      </w:r>
      <w:r w:rsidRPr="003E59AD">
        <w:rPr>
          <w:rFonts w:cs="David" w:hint="cs"/>
          <w:sz w:val="24"/>
          <w:szCs w:val="24"/>
          <w:rtl/>
        </w:rPr>
        <w:t>ההליך</w:t>
      </w:r>
      <w:r w:rsidRPr="003E59AD">
        <w:rPr>
          <w:rFonts w:cs="David"/>
          <w:sz w:val="24"/>
          <w:szCs w:val="24"/>
          <w:rtl/>
        </w:rPr>
        <w:t xml:space="preserve"> </w:t>
      </w:r>
      <w:r w:rsidRPr="003E59AD">
        <w:rPr>
          <w:rFonts w:cs="David" w:hint="cs"/>
          <w:sz w:val="24"/>
          <w:szCs w:val="24"/>
          <w:rtl/>
        </w:rPr>
        <w:t>או</w:t>
      </w:r>
      <w:r w:rsidRPr="003E59AD">
        <w:rPr>
          <w:rFonts w:cs="David"/>
          <w:sz w:val="24"/>
          <w:szCs w:val="24"/>
          <w:rtl/>
        </w:rPr>
        <w:t xml:space="preserve"> </w:t>
      </w:r>
      <w:r w:rsidRPr="003E59AD">
        <w:rPr>
          <w:rFonts w:cs="David" w:hint="cs"/>
          <w:sz w:val="24"/>
          <w:szCs w:val="24"/>
          <w:rtl/>
        </w:rPr>
        <w:t>ינצל</w:t>
      </w:r>
      <w:r w:rsidRPr="003E59AD">
        <w:rPr>
          <w:rFonts w:cs="David"/>
          <w:sz w:val="24"/>
          <w:szCs w:val="24"/>
          <w:rtl/>
        </w:rPr>
        <w:t xml:space="preserve"> </w:t>
      </w:r>
      <w:r w:rsidRPr="003E59AD">
        <w:rPr>
          <w:rFonts w:cs="David" w:hint="cs"/>
          <w:sz w:val="24"/>
          <w:szCs w:val="24"/>
          <w:rtl/>
        </w:rPr>
        <w:t>לרעה</w:t>
      </w:r>
      <w:r w:rsidRPr="003E59AD">
        <w:rPr>
          <w:rFonts w:cs="David"/>
          <w:sz w:val="24"/>
          <w:szCs w:val="24"/>
          <w:rtl/>
        </w:rPr>
        <w:t xml:space="preserve"> </w:t>
      </w:r>
      <w:r w:rsidRPr="003E59AD">
        <w:rPr>
          <w:rFonts w:cs="David" w:hint="cs"/>
          <w:sz w:val="24"/>
          <w:szCs w:val="24"/>
          <w:rtl/>
        </w:rPr>
        <w:t>את</w:t>
      </w:r>
      <w:r w:rsidRPr="003E59AD">
        <w:rPr>
          <w:rFonts w:cs="David"/>
          <w:sz w:val="24"/>
          <w:szCs w:val="24"/>
          <w:rtl/>
        </w:rPr>
        <w:t xml:space="preserve"> </w:t>
      </w:r>
      <w:r w:rsidRPr="003E59AD">
        <w:rPr>
          <w:rFonts w:cs="David" w:hint="cs"/>
          <w:sz w:val="24"/>
          <w:szCs w:val="24"/>
          <w:rtl/>
        </w:rPr>
        <w:t>ההליך</w:t>
      </w:r>
      <w:r w:rsidRPr="003E59AD">
        <w:rPr>
          <w:rFonts w:cs="David"/>
          <w:sz w:val="24"/>
          <w:szCs w:val="24"/>
          <w:rtl/>
        </w:rPr>
        <w:t xml:space="preserve">. </w:t>
      </w:r>
      <w:r w:rsidRPr="003E59AD">
        <w:rPr>
          <w:rFonts w:cs="David" w:hint="cs"/>
          <w:sz w:val="24"/>
          <w:szCs w:val="24"/>
          <w:rtl/>
        </w:rPr>
        <w:t>אם</w:t>
      </w:r>
      <w:r w:rsidRPr="003E59AD">
        <w:rPr>
          <w:rFonts w:cs="David"/>
          <w:sz w:val="24"/>
          <w:szCs w:val="24"/>
          <w:rtl/>
        </w:rPr>
        <w:t xml:space="preserve"> </w:t>
      </w:r>
      <w:r w:rsidRPr="003E59AD">
        <w:rPr>
          <w:rFonts w:cs="David" w:hint="cs"/>
          <w:sz w:val="24"/>
          <w:szCs w:val="24"/>
          <w:rtl/>
        </w:rPr>
        <w:t>אחד</w:t>
      </w:r>
      <w:r w:rsidRPr="003E59AD">
        <w:rPr>
          <w:rFonts w:cs="David"/>
          <w:sz w:val="24"/>
          <w:szCs w:val="24"/>
          <w:rtl/>
        </w:rPr>
        <w:t xml:space="preserve"> </w:t>
      </w:r>
      <w:r w:rsidRPr="003E59AD">
        <w:rPr>
          <w:rFonts w:cs="David" w:hint="cs"/>
          <w:sz w:val="24"/>
          <w:szCs w:val="24"/>
          <w:rtl/>
        </w:rPr>
        <w:t>הצדדים</w:t>
      </w:r>
      <w:r w:rsidRPr="003E59AD">
        <w:rPr>
          <w:rFonts w:cs="David"/>
          <w:sz w:val="24"/>
          <w:szCs w:val="24"/>
          <w:rtl/>
        </w:rPr>
        <w:t xml:space="preserve"> </w:t>
      </w:r>
      <w:r w:rsidRPr="003E59AD">
        <w:rPr>
          <w:rFonts w:cs="David" w:hint="cs"/>
          <w:sz w:val="24"/>
          <w:szCs w:val="24"/>
          <w:rtl/>
        </w:rPr>
        <w:t>נוהג</w:t>
      </w:r>
      <w:r w:rsidRPr="003E59AD">
        <w:rPr>
          <w:rFonts w:cs="David"/>
          <w:sz w:val="24"/>
          <w:szCs w:val="24"/>
          <w:rtl/>
        </w:rPr>
        <w:t xml:space="preserve"> </w:t>
      </w:r>
      <w:r w:rsidRPr="003E59AD">
        <w:rPr>
          <w:rFonts w:cs="David" w:hint="cs"/>
          <w:sz w:val="24"/>
          <w:szCs w:val="24"/>
          <w:rtl/>
        </w:rPr>
        <w:t>כך</w:t>
      </w:r>
      <w:r w:rsidRPr="003E59AD">
        <w:rPr>
          <w:rFonts w:cs="David"/>
          <w:sz w:val="24"/>
          <w:szCs w:val="24"/>
          <w:rtl/>
        </w:rPr>
        <w:t xml:space="preserve"> </w:t>
      </w:r>
      <w:r w:rsidRPr="003E59AD">
        <w:rPr>
          <w:rFonts w:cs="David" w:hint="cs"/>
          <w:sz w:val="24"/>
          <w:szCs w:val="24"/>
          <w:rtl/>
        </w:rPr>
        <w:t>ביודעין</w:t>
      </w:r>
      <w:r w:rsidRPr="003E59AD">
        <w:rPr>
          <w:rFonts w:cs="David"/>
          <w:sz w:val="24"/>
          <w:szCs w:val="24"/>
          <w:rtl/>
        </w:rPr>
        <w:t xml:space="preserve"> </w:t>
      </w:r>
      <w:r w:rsidRPr="003E59AD">
        <w:rPr>
          <w:rFonts w:cs="David" w:hint="cs"/>
          <w:sz w:val="24"/>
          <w:szCs w:val="24"/>
          <w:rtl/>
        </w:rPr>
        <w:t>וממשיך</w:t>
      </w:r>
      <w:r w:rsidRPr="003E59AD">
        <w:rPr>
          <w:rFonts w:cs="David"/>
          <w:sz w:val="24"/>
          <w:szCs w:val="24"/>
          <w:rtl/>
        </w:rPr>
        <w:t xml:space="preserve"> </w:t>
      </w:r>
      <w:r w:rsidRPr="003E59AD">
        <w:rPr>
          <w:rFonts w:cs="David" w:hint="cs"/>
          <w:sz w:val="24"/>
          <w:szCs w:val="24"/>
          <w:rtl/>
        </w:rPr>
        <w:t>לנהוג</w:t>
      </w:r>
      <w:r w:rsidRPr="003E59AD">
        <w:rPr>
          <w:rFonts w:cs="David"/>
          <w:sz w:val="24"/>
          <w:szCs w:val="24"/>
          <w:rtl/>
        </w:rPr>
        <w:t xml:space="preserve"> </w:t>
      </w:r>
      <w:r w:rsidRPr="003E59AD">
        <w:rPr>
          <w:rFonts w:cs="David" w:hint="cs"/>
          <w:sz w:val="24"/>
          <w:szCs w:val="24"/>
          <w:rtl/>
        </w:rPr>
        <w:t>כך</w:t>
      </w:r>
      <w:r w:rsidRPr="003E59AD">
        <w:rPr>
          <w:rFonts w:cs="David"/>
          <w:sz w:val="24"/>
          <w:szCs w:val="24"/>
          <w:rtl/>
        </w:rPr>
        <w:t xml:space="preserve"> </w:t>
      </w:r>
      <w:r w:rsidRPr="003E59AD">
        <w:rPr>
          <w:rFonts w:cs="David" w:hint="cs"/>
          <w:sz w:val="24"/>
          <w:szCs w:val="24"/>
          <w:rtl/>
        </w:rPr>
        <w:t>לאחר</w:t>
      </w:r>
      <w:r w:rsidRPr="003E59AD">
        <w:rPr>
          <w:rFonts w:cs="David"/>
          <w:sz w:val="24"/>
          <w:szCs w:val="24"/>
          <w:rtl/>
        </w:rPr>
        <w:t xml:space="preserve"> </w:t>
      </w:r>
      <w:r w:rsidRPr="003E59AD">
        <w:rPr>
          <w:rFonts w:cs="David" w:hint="cs"/>
          <w:sz w:val="24"/>
          <w:szCs w:val="24"/>
          <w:rtl/>
        </w:rPr>
        <w:t>שהוסברה</w:t>
      </w:r>
      <w:r w:rsidRPr="003E59AD">
        <w:rPr>
          <w:rFonts w:cs="David"/>
          <w:sz w:val="24"/>
          <w:szCs w:val="24"/>
          <w:rtl/>
        </w:rPr>
        <w:t xml:space="preserve"> </w:t>
      </w:r>
      <w:r w:rsidRPr="003E59AD">
        <w:rPr>
          <w:rFonts w:cs="David" w:hint="cs"/>
          <w:sz w:val="24"/>
          <w:szCs w:val="24"/>
          <w:rtl/>
        </w:rPr>
        <w:t>לו</w:t>
      </w:r>
      <w:r w:rsidRPr="003E59AD">
        <w:rPr>
          <w:rFonts w:cs="David"/>
          <w:sz w:val="24"/>
          <w:szCs w:val="24"/>
          <w:rtl/>
        </w:rPr>
        <w:t xml:space="preserve"> </w:t>
      </w:r>
      <w:r w:rsidRPr="003E59AD">
        <w:rPr>
          <w:rFonts w:cs="David" w:hint="cs"/>
          <w:sz w:val="24"/>
          <w:szCs w:val="24"/>
          <w:rtl/>
        </w:rPr>
        <w:t>המחויבות</w:t>
      </w:r>
      <w:r w:rsidRPr="003E59AD">
        <w:rPr>
          <w:rFonts w:cs="David"/>
          <w:sz w:val="24"/>
          <w:szCs w:val="24"/>
          <w:rtl/>
        </w:rPr>
        <w:t xml:space="preserve"> </w:t>
      </w:r>
      <w:r w:rsidRPr="003E59AD">
        <w:rPr>
          <w:rFonts w:cs="David" w:hint="cs"/>
          <w:sz w:val="24"/>
          <w:szCs w:val="24"/>
          <w:rtl/>
        </w:rPr>
        <w:t>שלו</w:t>
      </w:r>
      <w:r w:rsidRPr="003E59AD">
        <w:rPr>
          <w:rFonts w:cs="David"/>
          <w:sz w:val="24"/>
          <w:szCs w:val="24"/>
          <w:rtl/>
        </w:rPr>
        <w:t xml:space="preserve"> </w:t>
      </w:r>
      <w:r w:rsidRPr="003E59AD">
        <w:rPr>
          <w:rFonts w:cs="David" w:hint="cs"/>
          <w:sz w:val="24"/>
          <w:szCs w:val="24"/>
          <w:rtl/>
        </w:rPr>
        <w:t>להליך</w:t>
      </w:r>
      <w:r w:rsidRPr="003E59AD">
        <w:rPr>
          <w:rFonts w:cs="David"/>
          <w:sz w:val="24"/>
          <w:szCs w:val="24"/>
          <w:rtl/>
        </w:rPr>
        <w:t xml:space="preserve"> </w:t>
      </w:r>
      <w:r w:rsidRPr="003E59AD">
        <w:rPr>
          <w:rFonts w:cs="David" w:hint="cs"/>
          <w:sz w:val="24"/>
          <w:szCs w:val="24"/>
          <w:rtl/>
        </w:rPr>
        <w:t>ע</w:t>
      </w:r>
      <w:r>
        <w:rPr>
          <w:rFonts w:cs="David" w:hint="cs"/>
          <w:sz w:val="24"/>
          <w:szCs w:val="24"/>
          <w:rtl/>
        </w:rPr>
        <w:t>ל ידי</w:t>
      </w:r>
      <w:r w:rsidRPr="003E59AD">
        <w:rPr>
          <w:rFonts w:cs="David"/>
          <w:sz w:val="24"/>
          <w:szCs w:val="24"/>
          <w:rtl/>
        </w:rPr>
        <w:t xml:space="preserve"> </w:t>
      </w:r>
      <w:r w:rsidRPr="003E59AD">
        <w:rPr>
          <w:rFonts w:cs="David" w:hint="cs"/>
          <w:sz w:val="24"/>
          <w:szCs w:val="24"/>
          <w:rtl/>
        </w:rPr>
        <w:t>איש</w:t>
      </w:r>
      <w:r w:rsidRPr="003E59AD">
        <w:rPr>
          <w:rFonts w:cs="David"/>
          <w:sz w:val="24"/>
          <w:szCs w:val="24"/>
          <w:rtl/>
        </w:rPr>
        <w:t xml:space="preserve"> </w:t>
      </w:r>
      <w:r w:rsidRPr="003E59AD">
        <w:rPr>
          <w:rFonts w:cs="David" w:hint="cs"/>
          <w:sz w:val="24"/>
          <w:szCs w:val="24"/>
          <w:rtl/>
        </w:rPr>
        <w:t>המקצוע</w:t>
      </w:r>
      <w:r w:rsidRPr="003E59AD">
        <w:rPr>
          <w:rFonts w:cs="David"/>
          <w:sz w:val="24"/>
          <w:szCs w:val="24"/>
          <w:rtl/>
        </w:rPr>
        <w:t xml:space="preserve">, </w:t>
      </w:r>
      <w:r w:rsidRPr="003E59AD">
        <w:rPr>
          <w:rFonts w:cs="David" w:hint="cs"/>
          <w:sz w:val="24"/>
          <w:szCs w:val="24"/>
          <w:rtl/>
        </w:rPr>
        <w:t>התנהגות</w:t>
      </w:r>
      <w:r w:rsidRPr="003E59AD">
        <w:rPr>
          <w:rFonts w:cs="David"/>
          <w:sz w:val="24"/>
          <w:szCs w:val="24"/>
          <w:rtl/>
        </w:rPr>
        <w:t xml:space="preserve"> </w:t>
      </w:r>
      <w:r w:rsidRPr="003E59AD">
        <w:rPr>
          <w:rFonts w:cs="David" w:hint="cs"/>
          <w:sz w:val="24"/>
          <w:szCs w:val="24"/>
          <w:rtl/>
        </w:rPr>
        <w:t>זו</w:t>
      </w:r>
      <w:r w:rsidRPr="003E59AD">
        <w:rPr>
          <w:rFonts w:cs="David"/>
          <w:sz w:val="24"/>
          <w:szCs w:val="24"/>
          <w:rtl/>
        </w:rPr>
        <w:t xml:space="preserve"> </w:t>
      </w:r>
      <w:r w:rsidRPr="003E59AD">
        <w:rPr>
          <w:rFonts w:cs="David" w:hint="cs"/>
          <w:sz w:val="24"/>
          <w:szCs w:val="24"/>
          <w:rtl/>
        </w:rPr>
        <w:t>תוביל</w:t>
      </w:r>
      <w:r w:rsidRPr="003E59AD">
        <w:rPr>
          <w:rFonts w:cs="David"/>
          <w:sz w:val="24"/>
          <w:szCs w:val="24"/>
          <w:rtl/>
        </w:rPr>
        <w:t xml:space="preserve"> </w:t>
      </w:r>
      <w:r w:rsidRPr="003E59AD">
        <w:rPr>
          <w:rFonts w:cs="David" w:hint="cs"/>
          <w:sz w:val="24"/>
          <w:szCs w:val="24"/>
          <w:rtl/>
        </w:rPr>
        <w:t>לפרישת</w:t>
      </w:r>
      <w:r w:rsidRPr="003E59AD">
        <w:rPr>
          <w:rFonts w:cs="David"/>
          <w:sz w:val="24"/>
          <w:szCs w:val="24"/>
          <w:rtl/>
        </w:rPr>
        <w:t xml:space="preserve"> </w:t>
      </w:r>
      <w:r w:rsidRPr="003E59AD">
        <w:rPr>
          <w:rFonts w:cs="David" w:hint="cs"/>
          <w:sz w:val="24"/>
          <w:szCs w:val="24"/>
          <w:rtl/>
        </w:rPr>
        <w:t>איש</w:t>
      </w:r>
      <w:r w:rsidRPr="003E59AD">
        <w:rPr>
          <w:rFonts w:cs="David"/>
          <w:sz w:val="24"/>
          <w:szCs w:val="24"/>
          <w:rtl/>
        </w:rPr>
        <w:t xml:space="preserve"> </w:t>
      </w:r>
      <w:r w:rsidRPr="003E59AD">
        <w:rPr>
          <w:rFonts w:cs="David" w:hint="cs"/>
          <w:sz w:val="24"/>
          <w:szCs w:val="24"/>
          <w:rtl/>
        </w:rPr>
        <w:t>המקצוע</w:t>
      </w:r>
      <w:r w:rsidRPr="003E59AD">
        <w:rPr>
          <w:rFonts w:cs="David"/>
          <w:sz w:val="24"/>
          <w:szCs w:val="24"/>
          <w:rtl/>
        </w:rPr>
        <w:t xml:space="preserve"> </w:t>
      </w:r>
      <w:r w:rsidRPr="003E59AD">
        <w:rPr>
          <w:rFonts w:cs="David" w:hint="cs"/>
          <w:sz w:val="24"/>
          <w:szCs w:val="24"/>
          <w:rtl/>
        </w:rPr>
        <w:t>ולהפסקת</w:t>
      </w:r>
      <w:r w:rsidRPr="003E59AD">
        <w:rPr>
          <w:rFonts w:cs="David"/>
          <w:sz w:val="24"/>
          <w:szCs w:val="24"/>
          <w:rtl/>
        </w:rPr>
        <w:t xml:space="preserve"> </w:t>
      </w:r>
      <w:r w:rsidRPr="003E59AD">
        <w:rPr>
          <w:rFonts w:cs="David" w:hint="cs"/>
          <w:sz w:val="24"/>
          <w:szCs w:val="24"/>
          <w:rtl/>
        </w:rPr>
        <w:t>הייצוג</w:t>
      </w:r>
      <w:r w:rsidRPr="003E59AD">
        <w:rPr>
          <w:rFonts w:cs="David"/>
          <w:sz w:val="24"/>
          <w:szCs w:val="24"/>
          <w:rtl/>
        </w:rPr>
        <w:t xml:space="preserve"> </w:t>
      </w:r>
      <w:r w:rsidRPr="003E59AD">
        <w:rPr>
          <w:rFonts w:cs="David" w:hint="cs"/>
          <w:sz w:val="24"/>
          <w:szCs w:val="24"/>
          <w:rtl/>
        </w:rPr>
        <w:t>ואם</w:t>
      </w:r>
      <w:r w:rsidRPr="003E59AD">
        <w:rPr>
          <w:rFonts w:cs="David"/>
          <w:sz w:val="24"/>
          <w:szCs w:val="24"/>
          <w:rtl/>
        </w:rPr>
        <w:t xml:space="preserve"> </w:t>
      </w:r>
      <w:r w:rsidRPr="003E59AD">
        <w:rPr>
          <w:rFonts w:cs="David" w:hint="cs"/>
          <w:sz w:val="24"/>
          <w:szCs w:val="24"/>
          <w:rtl/>
        </w:rPr>
        <w:t>הדבר</w:t>
      </w:r>
      <w:r w:rsidRPr="003E59AD">
        <w:rPr>
          <w:rFonts w:cs="David"/>
          <w:sz w:val="24"/>
          <w:szCs w:val="24"/>
          <w:rtl/>
        </w:rPr>
        <w:t xml:space="preserve"> </w:t>
      </w:r>
      <w:r w:rsidRPr="003E59AD">
        <w:rPr>
          <w:rFonts w:cs="David" w:hint="cs"/>
          <w:sz w:val="24"/>
          <w:szCs w:val="24"/>
          <w:rtl/>
        </w:rPr>
        <w:t>צוין</w:t>
      </w:r>
      <w:r w:rsidRPr="003E59AD">
        <w:rPr>
          <w:rFonts w:cs="David"/>
          <w:sz w:val="24"/>
          <w:szCs w:val="24"/>
          <w:rtl/>
        </w:rPr>
        <w:t xml:space="preserve"> </w:t>
      </w:r>
      <w:r w:rsidRPr="003E59AD">
        <w:rPr>
          <w:rFonts w:cs="David" w:hint="cs"/>
          <w:sz w:val="24"/>
          <w:szCs w:val="24"/>
          <w:rtl/>
        </w:rPr>
        <w:t>במפורש</w:t>
      </w:r>
      <w:r w:rsidRPr="003E59AD">
        <w:rPr>
          <w:rFonts w:cs="David"/>
          <w:sz w:val="24"/>
          <w:szCs w:val="24"/>
          <w:rtl/>
        </w:rPr>
        <w:t xml:space="preserve"> </w:t>
      </w:r>
      <w:r w:rsidRPr="003E59AD">
        <w:rPr>
          <w:rFonts w:cs="David" w:hint="cs"/>
          <w:sz w:val="24"/>
          <w:szCs w:val="24"/>
          <w:rtl/>
        </w:rPr>
        <w:t>בהסכם</w:t>
      </w:r>
      <w:r w:rsidRPr="003E59AD">
        <w:rPr>
          <w:rFonts w:cs="David"/>
          <w:sz w:val="24"/>
          <w:szCs w:val="24"/>
          <w:rtl/>
        </w:rPr>
        <w:t xml:space="preserve"> </w:t>
      </w:r>
      <w:r w:rsidRPr="003E59AD">
        <w:rPr>
          <w:rFonts w:cs="David" w:hint="cs"/>
          <w:sz w:val="24"/>
          <w:szCs w:val="24"/>
          <w:rtl/>
        </w:rPr>
        <w:t>ההשתתפות</w:t>
      </w:r>
      <w:r w:rsidRPr="003E59AD">
        <w:rPr>
          <w:rFonts w:cs="David"/>
          <w:sz w:val="24"/>
          <w:szCs w:val="24"/>
          <w:rtl/>
        </w:rPr>
        <w:t xml:space="preserve"> </w:t>
      </w:r>
      <w:r w:rsidRPr="003E59AD">
        <w:rPr>
          <w:rFonts w:cs="David" w:hint="cs"/>
          <w:sz w:val="24"/>
          <w:szCs w:val="24"/>
          <w:rtl/>
        </w:rPr>
        <w:t>להפסקת</w:t>
      </w:r>
      <w:r w:rsidRPr="003E59AD">
        <w:rPr>
          <w:rFonts w:cs="David"/>
          <w:sz w:val="24"/>
          <w:szCs w:val="24"/>
          <w:rtl/>
        </w:rPr>
        <w:t xml:space="preserve"> </w:t>
      </w:r>
      <w:r w:rsidRPr="003E59AD">
        <w:rPr>
          <w:rFonts w:cs="David" w:hint="cs"/>
          <w:sz w:val="24"/>
          <w:szCs w:val="24"/>
          <w:rtl/>
        </w:rPr>
        <w:t>ההליך</w:t>
      </w:r>
      <w:r w:rsidRPr="003E59AD">
        <w:rPr>
          <w:rFonts w:cs="David"/>
          <w:sz w:val="24"/>
          <w:szCs w:val="24"/>
          <w:rtl/>
        </w:rPr>
        <w:t xml:space="preserve"> </w:t>
      </w:r>
      <w:r w:rsidRPr="003E59AD">
        <w:rPr>
          <w:rFonts w:cs="David" w:hint="cs"/>
          <w:sz w:val="24"/>
          <w:szCs w:val="24"/>
          <w:rtl/>
        </w:rPr>
        <w:t>כולו</w:t>
      </w:r>
      <w:r w:rsidRPr="003E59AD">
        <w:rPr>
          <w:rFonts w:cs="David"/>
          <w:sz w:val="24"/>
          <w:szCs w:val="24"/>
          <w:rtl/>
        </w:rPr>
        <w:t xml:space="preserve">. </w:t>
      </w:r>
      <w:r w:rsidRPr="003E59AD">
        <w:rPr>
          <w:rFonts w:cs="David" w:hint="cs"/>
          <w:sz w:val="24"/>
          <w:szCs w:val="24"/>
          <w:rtl/>
        </w:rPr>
        <w:t>במקרה</w:t>
      </w:r>
      <w:r w:rsidRPr="003E59AD">
        <w:rPr>
          <w:rFonts w:cs="David"/>
          <w:sz w:val="24"/>
          <w:szCs w:val="24"/>
          <w:rtl/>
        </w:rPr>
        <w:t xml:space="preserve"> </w:t>
      </w:r>
      <w:r w:rsidRPr="003E59AD">
        <w:rPr>
          <w:rFonts w:cs="David" w:hint="cs"/>
          <w:sz w:val="24"/>
          <w:szCs w:val="24"/>
          <w:rtl/>
        </w:rPr>
        <w:t>של</w:t>
      </w:r>
      <w:r w:rsidRPr="003E59AD">
        <w:rPr>
          <w:rFonts w:cs="David"/>
          <w:sz w:val="24"/>
          <w:szCs w:val="24"/>
          <w:rtl/>
        </w:rPr>
        <w:t xml:space="preserve"> </w:t>
      </w:r>
      <w:r w:rsidRPr="003E59AD">
        <w:rPr>
          <w:rFonts w:cs="David" w:hint="cs"/>
          <w:sz w:val="24"/>
          <w:szCs w:val="24"/>
          <w:rtl/>
        </w:rPr>
        <w:t>פרישת</w:t>
      </w:r>
      <w:r w:rsidRPr="003E59AD">
        <w:rPr>
          <w:rFonts w:cs="David"/>
          <w:sz w:val="24"/>
          <w:szCs w:val="24"/>
          <w:rtl/>
        </w:rPr>
        <w:t xml:space="preserve"> </w:t>
      </w:r>
      <w:r w:rsidRPr="003E59AD">
        <w:rPr>
          <w:rFonts w:cs="David" w:hint="cs"/>
          <w:sz w:val="24"/>
          <w:szCs w:val="24"/>
          <w:rtl/>
        </w:rPr>
        <w:t>איש</w:t>
      </w:r>
      <w:r w:rsidRPr="003E59AD">
        <w:rPr>
          <w:rFonts w:cs="David"/>
          <w:sz w:val="24"/>
          <w:szCs w:val="24"/>
          <w:rtl/>
        </w:rPr>
        <w:t xml:space="preserve"> </w:t>
      </w:r>
      <w:r w:rsidRPr="003E59AD">
        <w:rPr>
          <w:rFonts w:cs="David" w:hint="cs"/>
          <w:sz w:val="24"/>
          <w:szCs w:val="24"/>
          <w:rtl/>
        </w:rPr>
        <w:t>מקצוע</w:t>
      </w:r>
      <w:r w:rsidRPr="003E59AD">
        <w:rPr>
          <w:rFonts w:cs="David"/>
          <w:sz w:val="24"/>
          <w:szCs w:val="24"/>
          <w:rtl/>
        </w:rPr>
        <w:t xml:space="preserve"> </w:t>
      </w:r>
      <w:r w:rsidRPr="003E59AD">
        <w:rPr>
          <w:rFonts w:cs="David" w:hint="cs"/>
          <w:sz w:val="24"/>
          <w:szCs w:val="24"/>
          <w:rtl/>
        </w:rPr>
        <w:t>או</w:t>
      </w:r>
      <w:r w:rsidRPr="003E59AD">
        <w:rPr>
          <w:rFonts w:cs="David"/>
          <w:sz w:val="24"/>
          <w:szCs w:val="24"/>
          <w:rtl/>
        </w:rPr>
        <w:t xml:space="preserve"> </w:t>
      </w:r>
      <w:r w:rsidRPr="003E59AD">
        <w:rPr>
          <w:rFonts w:cs="David" w:hint="cs"/>
          <w:sz w:val="24"/>
          <w:szCs w:val="24"/>
          <w:rtl/>
        </w:rPr>
        <w:t>הפסקת</w:t>
      </w:r>
      <w:r w:rsidRPr="003E59AD">
        <w:rPr>
          <w:rFonts w:cs="David"/>
          <w:sz w:val="24"/>
          <w:szCs w:val="24"/>
          <w:rtl/>
        </w:rPr>
        <w:t xml:space="preserve"> </w:t>
      </w:r>
      <w:r w:rsidRPr="003E59AD">
        <w:rPr>
          <w:rFonts w:cs="David" w:hint="cs"/>
          <w:sz w:val="24"/>
          <w:szCs w:val="24"/>
          <w:rtl/>
        </w:rPr>
        <w:t>ההליך</w:t>
      </w:r>
      <w:r w:rsidRPr="003E59AD">
        <w:rPr>
          <w:rFonts w:cs="David"/>
          <w:sz w:val="24"/>
          <w:szCs w:val="24"/>
          <w:rtl/>
        </w:rPr>
        <w:t xml:space="preserve"> </w:t>
      </w:r>
      <w:r w:rsidRPr="003E59AD">
        <w:rPr>
          <w:rFonts w:cs="David" w:hint="cs"/>
          <w:sz w:val="24"/>
          <w:szCs w:val="24"/>
          <w:rtl/>
        </w:rPr>
        <w:t>איש</w:t>
      </w:r>
      <w:r w:rsidRPr="003E59AD">
        <w:rPr>
          <w:rFonts w:cs="David"/>
          <w:sz w:val="24"/>
          <w:szCs w:val="24"/>
          <w:rtl/>
        </w:rPr>
        <w:t xml:space="preserve"> </w:t>
      </w:r>
      <w:r w:rsidRPr="003E59AD">
        <w:rPr>
          <w:rFonts w:cs="David" w:hint="cs"/>
          <w:sz w:val="24"/>
          <w:szCs w:val="24"/>
          <w:rtl/>
        </w:rPr>
        <w:t>המקצוע</w:t>
      </w:r>
      <w:r w:rsidRPr="003E59AD">
        <w:rPr>
          <w:rFonts w:cs="David"/>
          <w:sz w:val="24"/>
          <w:szCs w:val="24"/>
          <w:rtl/>
        </w:rPr>
        <w:t xml:space="preserve"> </w:t>
      </w:r>
      <w:r w:rsidRPr="003E59AD">
        <w:rPr>
          <w:rFonts w:cs="David" w:hint="cs"/>
          <w:sz w:val="24"/>
          <w:szCs w:val="24"/>
          <w:rtl/>
        </w:rPr>
        <w:t>יודיע</w:t>
      </w:r>
      <w:r w:rsidRPr="003E59AD">
        <w:rPr>
          <w:rFonts w:cs="David"/>
          <w:sz w:val="24"/>
          <w:szCs w:val="24"/>
          <w:rtl/>
        </w:rPr>
        <w:t xml:space="preserve"> </w:t>
      </w:r>
      <w:r w:rsidRPr="003E59AD">
        <w:rPr>
          <w:rFonts w:cs="David" w:hint="cs"/>
          <w:sz w:val="24"/>
          <w:szCs w:val="24"/>
          <w:rtl/>
        </w:rPr>
        <w:t>לשאר</w:t>
      </w:r>
      <w:r w:rsidRPr="003E59AD">
        <w:rPr>
          <w:rFonts w:cs="David"/>
          <w:sz w:val="24"/>
          <w:szCs w:val="24"/>
          <w:rtl/>
        </w:rPr>
        <w:t xml:space="preserve"> </w:t>
      </w:r>
      <w:r w:rsidRPr="003E59AD">
        <w:rPr>
          <w:rFonts w:cs="David" w:hint="cs"/>
          <w:sz w:val="24"/>
          <w:szCs w:val="24"/>
          <w:rtl/>
        </w:rPr>
        <w:t>חברי</w:t>
      </w:r>
      <w:r w:rsidRPr="003E59AD">
        <w:rPr>
          <w:rFonts w:cs="David"/>
          <w:sz w:val="24"/>
          <w:szCs w:val="24"/>
          <w:rtl/>
        </w:rPr>
        <w:t xml:space="preserve"> </w:t>
      </w:r>
      <w:r w:rsidRPr="003E59AD">
        <w:rPr>
          <w:rFonts w:cs="David" w:hint="cs"/>
          <w:sz w:val="24"/>
          <w:szCs w:val="24"/>
          <w:rtl/>
        </w:rPr>
        <w:t>הצוות</w:t>
      </w:r>
      <w:r w:rsidRPr="003E59AD">
        <w:rPr>
          <w:rFonts w:cs="David"/>
          <w:sz w:val="24"/>
          <w:szCs w:val="24"/>
          <w:rtl/>
        </w:rPr>
        <w:t xml:space="preserve"> </w:t>
      </w:r>
      <w:r w:rsidRPr="003E59AD">
        <w:rPr>
          <w:rFonts w:cs="David" w:hint="cs"/>
          <w:sz w:val="24"/>
          <w:szCs w:val="24"/>
          <w:rtl/>
        </w:rPr>
        <w:t>המטפלים</w:t>
      </w:r>
      <w:r w:rsidRPr="003E59AD">
        <w:rPr>
          <w:rFonts w:cs="David"/>
          <w:sz w:val="24"/>
          <w:szCs w:val="24"/>
          <w:rtl/>
        </w:rPr>
        <w:t xml:space="preserve"> </w:t>
      </w:r>
      <w:r w:rsidRPr="003E59AD">
        <w:rPr>
          <w:rFonts w:cs="David" w:hint="cs"/>
          <w:sz w:val="24"/>
          <w:szCs w:val="24"/>
          <w:rtl/>
        </w:rPr>
        <w:t>במקרה</w:t>
      </w:r>
      <w:r w:rsidRPr="003E59AD">
        <w:rPr>
          <w:rFonts w:cs="David"/>
          <w:sz w:val="24"/>
          <w:szCs w:val="24"/>
          <w:rtl/>
        </w:rPr>
        <w:t xml:space="preserve">. </w:t>
      </w:r>
    </w:p>
    <w:p w:rsidR="007C3884" w:rsidRPr="003E59AD" w:rsidRDefault="007C3884" w:rsidP="007C3884">
      <w:pPr>
        <w:spacing w:line="276" w:lineRule="auto"/>
        <w:ind w:left="1440" w:hanging="720"/>
        <w:rPr>
          <w:rFonts w:cs="David"/>
          <w:sz w:val="24"/>
          <w:szCs w:val="24"/>
          <w:rtl/>
        </w:rPr>
      </w:pPr>
      <w:r w:rsidRPr="003E59AD">
        <w:rPr>
          <w:rFonts w:cs="David" w:hint="cs"/>
          <w:sz w:val="24"/>
          <w:szCs w:val="24"/>
          <w:rtl/>
        </w:rPr>
        <w:t>ב</w:t>
      </w:r>
      <w:r w:rsidRPr="003E59AD">
        <w:rPr>
          <w:rFonts w:cs="David"/>
          <w:sz w:val="24"/>
          <w:szCs w:val="24"/>
          <w:rtl/>
        </w:rPr>
        <w:t>.</w:t>
      </w:r>
      <w:r w:rsidRPr="003E59AD">
        <w:rPr>
          <w:rFonts w:cs="David"/>
          <w:sz w:val="24"/>
          <w:szCs w:val="24"/>
          <w:rtl/>
        </w:rPr>
        <w:tab/>
      </w:r>
      <w:r w:rsidRPr="003E59AD">
        <w:rPr>
          <w:rFonts w:cs="David" w:hint="cs"/>
          <w:b/>
          <w:bCs/>
          <w:sz w:val="24"/>
          <w:szCs w:val="24"/>
          <w:u w:val="single"/>
          <w:rtl/>
        </w:rPr>
        <w:t>איסור</w:t>
      </w:r>
      <w:r w:rsidRPr="003E59AD">
        <w:rPr>
          <w:rFonts w:cs="David"/>
          <w:b/>
          <w:bCs/>
          <w:sz w:val="24"/>
          <w:szCs w:val="24"/>
          <w:u w:val="single"/>
          <w:rtl/>
        </w:rPr>
        <w:t xml:space="preserve"> </w:t>
      </w:r>
      <w:r w:rsidRPr="003E59AD">
        <w:rPr>
          <w:rFonts w:cs="David" w:hint="cs"/>
          <w:b/>
          <w:bCs/>
          <w:sz w:val="24"/>
          <w:szCs w:val="24"/>
          <w:u w:val="single"/>
          <w:rtl/>
        </w:rPr>
        <w:t>נקיטת</w:t>
      </w:r>
      <w:r w:rsidRPr="003E59AD">
        <w:rPr>
          <w:rFonts w:cs="David"/>
          <w:b/>
          <w:bCs/>
          <w:sz w:val="24"/>
          <w:szCs w:val="24"/>
          <w:u w:val="single"/>
          <w:rtl/>
        </w:rPr>
        <w:t xml:space="preserve"> </w:t>
      </w:r>
      <w:r w:rsidRPr="003E59AD">
        <w:rPr>
          <w:rFonts w:cs="David" w:hint="cs"/>
          <w:b/>
          <w:bCs/>
          <w:sz w:val="24"/>
          <w:szCs w:val="24"/>
          <w:u w:val="single"/>
          <w:rtl/>
        </w:rPr>
        <w:t>הליכים</w:t>
      </w:r>
      <w:r w:rsidRPr="003E59AD">
        <w:rPr>
          <w:rFonts w:cs="David"/>
          <w:b/>
          <w:bCs/>
          <w:sz w:val="24"/>
          <w:szCs w:val="24"/>
          <w:u w:val="single"/>
          <w:rtl/>
        </w:rPr>
        <w:t xml:space="preserve"> </w:t>
      </w:r>
      <w:r w:rsidRPr="003E59AD">
        <w:rPr>
          <w:rFonts w:cs="David" w:hint="cs"/>
          <w:b/>
          <w:bCs/>
          <w:sz w:val="24"/>
          <w:szCs w:val="24"/>
          <w:u w:val="single"/>
          <w:rtl/>
        </w:rPr>
        <w:t>משפטיים</w:t>
      </w:r>
      <w:r w:rsidRPr="003E59AD">
        <w:rPr>
          <w:rFonts w:cs="David"/>
          <w:b/>
          <w:bCs/>
          <w:sz w:val="24"/>
          <w:szCs w:val="24"/>
          <w:u w:val="single"/>
          <w:rtl/>
        </w:rPr>
        <w:t xml:space="preserve"> </w:t>
      </w:r>
      <w:r w:rsidRPr="003E59AD">
        <w:rPr>
          <w:rFonts w:cs="David" w:hint="cs"/>
          <w:b/>
          <w:bCs/>
          <w:sz w:val="24"/>
          <w:szCs w:val="24"/>
          <w:u w:val="single"/>
          <w:rtl/>
        </w:rPr>
        <w:t>והפסקת</w:t>
      </w:r>
      <w:r w:rsidRPr="003E59AD">
        <w:rPr>
          <w:rFonts w:cs="David"/>
          <w:b/>
          <w:bCs/>
          <w:sz w:val="24"/>
          <w:szCs w:val="24"/>
          <w:u w:val="single"/>
          <w:rtl/>
        </w:rPr>
        <w:t xml:space="preserve"> </w:t>
      </w:r>
      <w:r w:rsidRPr="003E59AD">
        <w:rPr>
          <w:rFonts w:cs="David" w:hint="cs"/>
          <w:b/>
          <w:bCs/>
          <w:sz w:val="24"/>
          <w:szCs w:val="24"/>
          <w:u w:val="single"/>
          <w:rtl/>
        </w:rPr>
        <w:t>ייצוג</w:t>
      </w:r>
      <w:r w:rsidRPr="003E59AD">
        <w:rPr>
          <w:rFonts w:cs="David"/>
          <w:b/>
          <w:bCs/>
          <w:sz w:val="24"/>
          <w:szCs w:val="24"/>
          <w:u w:val="single"/>
          <w:rtl/>
        </w:rPr>
        <w:t xml:space="preserve"> </w:t>
      </w:r>
      <w:r w:rsidRPr="003E59AD">
        <w:rPr>
          <w:rFonts w:cs="Times New Roman"/>
          <w:sz w:val="24"/>
          <w:szCs w:val="24"/>
          <w:rtl/>
        </w:rPr>
        <w:t>–</w:t>
      </w:r>
      <w:r w:rsidRPr="003E59AD">
        <w:rPr>
          <w:rFonts w:cs="David"/>
          <w:sz w:val="24"/>
          <w:szCs w:val="24"/>
          <w:rtl/>
        </w:rPr>
        <w:t xml:space="preserve"> </w:t>
      </w:r>
      <w:r w:rsidRPr="003E59AD">
        <w:rPr>
          <w:rFonts w:cs="David" w:hint="cs"/>
          <w:sz w:val="24"/>
          <w:szCs w:val="24"/>
          <w:rtl/>
        </w:rPr>
        <w:t>נקיטת</w:t>
      </w:r>
      <w:r w:rsidRPr="003E59AD">
        <w:rPr>
          <w:rFonts w:cs="David"/>
          <w:sz w:val="24"/>
          <w:szCs w:val="24"/>
          <w:rtl/>
        </w:rPr>
        <w:t xml:space="preserve"> </w:t>
      </w:r>
      <w:r w:rsidRPr="003E59AD">
        <w:rPr>
          <w:rFonts w:cs="David" w:hint="cs"/>
          <w:sz w:val="24"/>
          <w:szCs w:val="24"/>
          <w:rtl/>
        </w:rPr>
        <w:t>הליך</w:t>
      </w:r>
      <w:r w:rsidRPr="003E59AD">
        <w:rPr>
          <w:rFonts w:cs="David"/>
          <w:sz w:val="24"/>
          <w:szCs w:val="24"/>
          <w:rtl/>
        </w:rPr>
        <w:t xml:space="preserve"> </w:t>
      </w:r>
      <w:r w:rsidRPr="003E59AD">
        <w:rPr>
          <w:rFonts w:cs="David" w:hint="cs"/>
          <w:sz w:val="24"/>
          <w:szCs w:val="24"/>
          <w:rtl/>
        </w:rPr>
        <w:t>משפטי</w:t>
      </w:r>
      <w:r w:rsidRPr="003E59AD">
        <w:rPr>
          <w:rFonts w:cs="David"/>
          <w:sz w:val="24"/>
          <w:szCs w:val="24"/>
          <w:rtl/>
        </w:rPr>
        <w:t xml:space="preserve"> </w:t>
      </w:r>
      <w:r w:rsidRPr="003E59AD">
        <w:rPr>
          <w:rFonts w:cs="David" w:hint="cs"/>
          <w:sz w:val="24"/>
          <w:szCs w:val="24"/>
          <w:rtl/>
        </w:rPr>
        <w:t>מסיימת</w:t>
      </w:r>
      <w:r w:rsidRPr="003E59AD">
        <w:rPr>
          <w:rFonts w:cs="David"/>
          <w:sz w:val="24"/>
          <w:szCs w:val="24"/>
          <w:rtl/>
        </w:rPr>
        <w:t xml:space="preserve"> </w:t>
      </w:r>
      <w:r w:rsidRPr="003E59AD">
        <w:rPr>
          <w:rFonts w:cs="David" w:hint="cs"/>
          <w:sz w:val="24"/>
          <w:szCs w:val="24"/>
          <w:rtl/>
        </w:rPr>
        <w:t>את</w:t>
      </w:r>
      <w:r w:rsidRPr="003E59AD">
        <w:rPr>
          <w:rFonts w:cs="David"/>
          <w:sz w:val="24"/>
          <w:szCs w:val="24"/>
          <w:rtl/>
        </w:rPr>
        <w:t xml:space="preserve"> </w:t>
      </w:r>
      <w:r w:rsidRPr="003E59AD">
        <w:rPr>
          <w:rFonts w:cs="David" w:hint="cs"/>
          <w:sz w:val="24"/>
          <w:szCs w:val="24"/>
          <w:rtl/>
        </w:rPr>
        <w:t>ההליך</w:t>
      </w:r>
      <w:r w:rsidRPr="003E59AD">
        <w:rPr>
          <w:rFonts w:cs="David"/>
          <w:sz w:val="24"/>
          <w:szCs w:val="24"/>
          <w:rtl/>
        </w:rPr>
        <w:t xml:space="preserve">. </w:t>
      </w:r>
      <w:r w:rsidRPr="003E59AD">
        <w:rPr>
          <w:rFonts w:cs="David" w:hint="cs"/>
          <w:sz w:val="24"/>
          <w:szCs w:val="24"/>
          <w:rtl/>
        </w:rPr>
        <w:t>איש</w:t>
      </w:r>
      <w:r w:rsidRPr="003E59AD">
        <w:rPr>
          <w:rFonts w:cs="David"/>
          <w:sz w:val="24"/>
          <w:szCs w:val="24"/>
          <w:rtl/>
        </w:rPr>
        <w:t xml:space="preserve"> </w:t>
      </w:r>
      <w:r w:rsidRPr="003E59AD">
        <w:rPr>
          <w:rFonts w:cs="David" w:hint="cs"/>
          <w:sz w:val="24"/>
          <w:szCs w:val="24"/>
          <w:rtl/>
        </w:rPr>
        <w:t>מקצוע</w:t>
      </w:r>
      <w:r w:rsidRPr="003E59AD">
        <w:rPr>
          <w:rFonts w:cs="David"/>
          <w:sz w:val="24"/>
          <w:szCs w:val="24"/>
          <w:rtl/>
        </w:rPr>
        <w:t xml:space="preserve"> </w:t>
      </w:r>
      <w:r w:rsidRPr="003E59AD">
        <w:rPr>
          <w:rFonts w:cs="David" w:hint="cs"/>
          <w:sz w:val="24"/>
          <w:szCs w:val="24"/>
          <w:rtl/>
        </w:rPr>
        <w:t>לא</w:t>
      </w:r>
      <w:r w:rsidRPr="003E59AD">
        <w:rPr>
          <w:rFonts w:cs="David"/>
          <w:sz w:val="24"/>
          <w:szCs w:val="24"/>
          <w:rtl/>
        </w:rPr>
        <w:t xml:space="preserve"> </w:t>
      </w:r>
      <w:r w:rsidRPr="003E59AD">
        <w:rPr>
          <w:rFonts w:cs="David" w:hint="cs"/>
          <w:sz w:val="24"/>
          <w:szCs w:val="24"/>
          <w:rtl/>
        </w:rPr>
        <w:t>יאיים</w:t>
      </w:r>
      <w:r w:rsidRPr="003E59AD">
        <w:rPr>
          <w:rFonts w:cs="David"/>
          <w:sz w:val="24"/>
          <w:szCs w:val="24"/>
          <w:rtl/>
        </w:rPr>
        <w:t xml:space="preserve"> </w:t>
      </w:r>
      <w:r w:rsidRPr="003E59AD">
        <w:rPr>
          <w:rFonts w:cs="David" w:hint="cs"/>
          <w:sz w:val="24"/>
          <w:szCs w:val="24"/>
          <w:rtl/>
        </w:rPr>
        <w:t>בנקיטת</w:t>
      </w:r>
      <w:r w:rsidRPr="003E59AD">
        <w:rPr>
          <w:rFonts w:cs="David"/>
          <w:sz w:val="24"/>
          <w:szCs w:val="24"/>
          <w:rtl/>
        </w:rPr>
        <w:t xml:space="preserve"> </w:t>
      </w:r>
      <w:r w:rsidRPr="003E59AD">
        <w:rPr>
          <w:rFonts w:cs="David" w:hint="cs"/>
          <w:sz w:val="24"/>
          <w:szCs w:val="24"/>
          <w:rtl/>
        </w:rPr>
        <w:t>הליכים</w:t>
      </w:r>
      <w:r w:rsidRPr="003E59AD">
        <w:rPr>
          <w:rFonts w:cs="David"/>
          <w:sz w:val="24"/>
          <w:szCs w:val="24"/>
          <w:rtl/>
        </w:rPr>
        <w:t xml:space="preserve"> </w:t>
      </w:r>
      <w:r w:rsidRPr="003E59AD">
        <w:rPr>
          <w:rFonts w:cs="David" w:hint="cs"/>
          <w:sz w:val="24"/>
          <w:szCs w:val="24"/>
          <w:rtl/>
        </w:rPr>
        <w:t>משפטיים</w:t>
      </w:r>
      <w:r w:rsidRPr="003E59AD">
        <w:rPr>
          <w:rFonts w:cs="David"/>
          <w:sz w:val="24"/>
          <w:szCs w:val="24"/>
          <w:rtl/>
        </w:rPr>
        <w:t xml:space="preserve"> </w:t>
      </w:r>
      <w:r w:rsidRPr="003E59AD">
        <w:rPr>
          <w:rFonts w:cs="David" w:hint="cs"/>
          <w:sz w:val="24"/>
          <w:szCs w:val="24"/>
          <w:rtl/>
        </w:rPr>
        <w:t>ולא</w:t>
      </w:r>
      <w:r w:rsidRPr="003E59AD">
        <w:rPr>
          <w:rFonts w:cs="David"/>
          <w:sz w:val="24"/>
          <w:szCs w:val="24"/>
          <w:rtl/>
        </w:rPr>
        <w:t xml:space="preserve"> </w:t>
      </w:r>
      <w:r w:rsidRPr="003E59AD">
        <w:rPr>
          <w:rFonts w:cs="David" w:hint="cs"/>
          <w:sz w:val="24"/>
          <w:szCs w:val="24"/>
          <w:rtl/>
        </w:rPr>
        <w:t>ימשיך</w:t>
      </w:r>
      <w:r w:rsidRPr="003E59AD">
        <w:rPr>
          <w:rFonts w:cs="David"/>
          <w:sz w:val="24"/>
          <w:szCs w:val="24"/>
          <w:rtl/>
        </w:rPr>
        <w:t xml:space="preserve"> </w:t>
      </w:r>
      <w:r w:rsidRPr="003E59AD">
        <w:rPr>
          <w:rFonts w:cs="David" w:hint="cs"/>
          <w:sz w:val="24"/>
          <w:szCs w:val="24"/>
          <w:rtl/>
        </w:rPr>
        <w:t>לייצג</w:t>
      </w:r>
      <w:r w:rsidRPr="003E59AD">
        <w:rPr>
          <w:rFonts w:cs="David"/>
          <w:sz w:val="24"/>
          <w:szCs w:val="24"/>
          <w:rtl/>
        </w:rPr>
        <w:t xml:space="preserve"> </w:t>
      </w:r>
      <w:r w:rsidRPr="003E59AD">
        <w:rPr>
          <w:rFonts w:cs="David" w:hint="cs"/>
          <w:sz w:val="24"/>
          <w:szCs w:val="24"/>
          <w:rtl/>
        </w:rPr>
        <w:t>את</w:t>
      </w:r>
      <w:r w:rsidRPr="003E59AD">
        <w:rPr>
          <w:rFonts w:cs="David"/>
          <w:sz w:val="24"/>
          <w:szCs w:val="24"/>
          <w:rtl/>
        </w:rPr>
        <w:t xml:space="preserve"> </w:t>
      </w:r>
      <w:r w:rsidRPr="003E59AD">
        <w:rPr>
          <w:rFonts w:cs="David" w:hint="cs"/>
          <w:sz w:val="24"/>
          <w:szCs w:val="24"/>
          <w:rtl/>
        </w:rPr>
        <w:t>הלקוח</w:t>
      </w:r>
      <w:r w:rsidRPr="003E59AD">
        <w:rPr>
          <w:rFonts w:cs="David"/>
          <w:sz w:val="24"/>
          <w:szCs w:val="24"/>
          <w:rtl/>
        </w:rPr>
        <w:t xml:space="preserve"> </w:t>
      </w:r>
      <w:r w:rsidRPr="003E59AD">
        <w:rPr>
          <w:rFonts w:cs="David" w:hint="cs"/>
          <w:sz w:val="24"/>
          <w:szCs w:val="24"/>
          <w:rtl/>
        </w:rPr>
        <w:t>במקרה</w:t>
      </w:r>
      <w:r w:rsidRPr="003E59AD">
        <w:rPr>
          <w:rFonts w:cs="David"/>
          <w:sz w:val="24"/>
          <w:szCs w:val="24"/>
          <w:rtl/>
        </w:rPr>
        <w:t xml:space="preserve"> </w:t>
      </w:r>
      <w:r w:rsidRPr="003E59AD">
        <w:rPr>
          <w:rFonts w:cs="David" w:hint="cs"/>
          <w:sz w:val="24"/>
          <w:szCs w:val="24"/>
          <w:rtl/>
        </w:rPr>
        <w:t>שהלקוח</w:t>
      </w:r>
      <w:r w:rsidRPr="003E59AD">
        <w:rPr>
          <w:rFonts w:cs="David"/>
          <w:sz w:val="24"/>
          <w:szCs w:val="24"/>
          <w:rtl/>
        </w:rPr>
        <w:t xml:space="preserve"> </w:t>
      </w:r>
      <w:r w:rsidRPr="003E59AD">
        <w:rPr>
          <w:rFonts w:cs="David" w:hint="cs"/>
          <w:sz w:val="24"/>
          <w:szCs w:val="24"/>
          <w:rtl/>
        </w:rPr>
        <w:t>מאיים</w:t>
      </w:r>
      <w:r w:rsidRPr="003E59AD">
        <w:rPr>
          <w:rFonts w:cs="David"/>
          <w:sz w:val="24"/>
          <w:szCs w:val="24"/>
          <w:rtl/>
        </w:rPr>
        <w:t xml:space="preserve"> </w:t>
      </w:r>
      <w:r w:rsidRPr="003E59AD">
        <w:rPr>
          <w:rFonts w:cs="David" w:hint="cs"/>
          <w:sz w:val="24"/>
          <w:szCs w:val="24"/>
          <w:rtl/>
        </w:rPr>
        <w:t>בנקיטת</w:t>
      </w:r>
      <w:r w:rsidRPr="003E59AD">
        <w:rPr>
          <w:rFonts w:cs="David"/>
          <w:sz w:val="24"/>
          <w:szCs w:val="24"/>
          <w:rtl/>
        </w:rPr>
        <w:t xml:space="preserve"> </w:t>
      </w:r>
      <w:r w:rsidRPr="003E59AD">
        <w:rPr>
          <w:rFonts w:cs="David" w:hint="cs"/>
          <w:sz w:val="24"/>
          <w:szCs w:val="24"/>
          <w:rtl/>
        </w:rPr>
        <w:t>הליכים</w:t>
      </w:r>
      <w:r w:rsidRPr="003E59AD">
        <w:rPr>
          <w:rFonts w:cs="David"/>
          <w:sz w:val="24"/>
          <w:szCs w:val="24"/>
          <w:rtl/>
        </w:rPr>
        <w:t xml:space="preserve"> </w:t>
      </w:r>
      <w:r w:rsidRPr="003E59AD">
        <w:rPr>
          <w:rFonts w:cs="David" w:hint="cs"/>
          <w:sz w:val="24"/>
          <w:szCs w:val="24"/>
          <w:rtl/>
        </w:rPr>
        <w:t>משפטיים</w:t>
      </w:r>
      <w:r w:rsidRPr="003E59AD">
        <w:rPr>
          <w:rFonts w:cs="David"/>
          <w:sz w:val="24"/>
          <w:szCs w:val="24"/>
          <w:rtl/>
        </w:rPr>
        <w:t xml:space="preserve"> </w:t>
      </w:r>
      <w:r w:rsidRPr="003E59AD">
        <w:rPr>
          <w:rFonts w:cs="David" w:hint="cs"/>
          <w:sz w:val="24"/>
          <w:szCs w:val="24"/>
          <w:rtl/>
        </w:rPr>
        <w:t>באופן</w:t>
      </w:r>
      <w:r w:rsidRPr="003E59AD">
        <w:rPr>
          <w:rFonts w:cs="David"/>
          <w:sz w:val="24"/>
          <w:szCs w:val="24"/>
          <w:rtl/>
        </w:rPr>
        <w:t xml:space="preserve"> </w:t>
      </w:r>
      <w:r w:rsidRPr="003E59AD">
        <w:rPr>
          <w:rFonts w:cs="David" w:hint="cs"/>
          <w:sz w:val="24"/>
          <w:szCs w:val="24"/>
          <w:rtl/>
        </w:rPr>
        <w:t>שחותר</w:t>
      </w:r>
      <w:r w:rsidRPr="003E59AD">
        <w:rPr>
          <w:rFonts w:cs="David"/>
          <w:sz w:val="24"/>
          <w:szCs w:val="24"/>
          <w:rtl/>
        </w:rPr>
        <w:t xml:space="preserve"> </w:t>
      </w:r>
      <w:r w:rsidRPr="003E59AD">
        <w:rPr>
          <w:rFonts w:cs="David" w:hint="cs"/>
          <w:sz w:val="24"/>
          <w:szCs w:val="24"/>
          <w:rtl/>
        </w:rPr>
        <w:t>תחת</w:t>
      </w:r>
      <w:r w:rsidRPr="003E59AD">
        <w:rPr>
          <w:rFonts w:cs="David"/>
          <w:sz w:val="24"/>
          <w:szCs w:val="24"/>
          <w:rtl/>
        </w:rPr>
        <w:t xml:space="preserve"> </w:t>
      </w:r>
      <w:r w:rsidRPr="003E59AD">
        <w:rPr>
          <w:rFonts w:cs="David" w:hint="cs"/>
          <w:sz w:val="24"/>
          <w:szCs w:val="24"/>
          <w:rtl/>
        </w:rPr>
        <w:t>ההליך</w:t>
      </w:r>
      <w:r w:rsidRPr="003E59AD">
        <w:rPr>
          <w:rFonts w:cs="David"/>
          <w:sz w:val="24"/>
          <w:szCs w:val="24"/>
          <w:rtl/>
        </w:rPr>
        <w:t xml:space="preserve">. </w:t>
      </w:r>
      <w:r w:rsidRPr="003E59AD">
        <w:rPr>
          <w:rFonts w:cs="David" w:hint="cs"/>
          <w:sz w:val="24"/>
          <w:szCs w:val="24"/>
          <w:rtl/>
        </w:rPr>
        <w:t>במקרה</w:t>
      </w:r>
      <w:r w:rsidRPr="003E59AD">
        <w:rPr>
          <w:rFonts w:cs="David"/>
          <w:sz w:val="24"/>
          <w:szCs w:val="24"/>
          <w:rtl/>
        </w:rPr>
        <w:t xml:space="preserve"> </w:t>
      </w:r>
      <w:r w:rsidRPr="003E59AD">
        <w:rPr>
          <w:rFonts w:cs="David" w:hint="cs"/>
          <w:sz w:val="24"/>
          <w:szCs w:val="24"/>
          <w:rtl/>
        </w:rPr>
        <w:t>של</w:t>
      </w:r>
      <w:r w:rsidRPr="003E59AD">
        <w:rPr>
          <w:rFonts w:cs="David"/>
          <w:sz w:val="24"/>
          <w:szCs w:val="24"/>
          <w:rtl/>
        </w:rPr>
        <w:t xml:space="preserve"> </w:t>
      </w:r>
      <w:proofErr w:type="spellStart"/>
      <w:r w:rsidRPr="003E59AD">
        <w:rPr>
          <w:rFonts w:cs="David" w:hint="cs"/>
          <w:sz w:val="24"/>
          <w:szCs w:val="24"/>
          <w:rtl/>
        </w:rPr>
        <w:t>כשלון</w:t>
      </w:r>
      <w:proofErr w:type="spellEnd"/>
      <w:r w:rsidRPr="003E59AD">
        <w:rPr>
          <w:rFonts w:cs="David"/>
          <w:sz w:val="24"/>
          <w:szCs w:val="24"/>
          <w:rtl/>
        </w:rPr>
        <w:t xml:space="preserve"> </w:t>
      </w:r>
      <w:r w:rsidRPr="003E59AD">
        <w:rPr>
          <w:rFonts w:cs="David" w:hint="cs"/>
          <w:sz w:val="24"/>
          <w:szCs w:val="24"/>
          <w:rtl/>
        </w:rPr>
        <w:t>ההליך</w:t>
      </w:r>
      <w:r w:rsidRPr="003E59AD">
        <w:rPr>
          <w:rFonts w:cs="David"/>
          <w:sz w:val="24"/>
          <w:szCs w:val="24"/>
          <w:rtl/>
        </w:rPr>
        <w:t xml:space="preserve">, </w:t>
      </w:r>
      <w:r w:rsidRPr="003E59AD">
        <w:rPr>
          <w:rFonts w:cs="David" w:hint="cs"/>
          <w:sz w:val="24"/>
          <w:szCs w:val="24"/>
          <w:rtl/>
        </w:rPr>
        <w:t>המייצגים</w:t>
      </w:r>
      <w:r w:rsidRPr="003E59AD">
        <w:rPr>
          <w:rFonts w:cs="David"/>
          <w:sz w:val="24"/>
          <w:szCs w:val="24"/>
          <w:rtl/>
        </w:rPr>
        <w:t xml:space="preserve"> </w:t>
      </w:r>
      <w:r w:rsidRPr="003E59AD">
        <w:rPr>
          <w:rFonts w:cs="David" w:hint="cs"/>
          <w:sz w:val="24"/>
          <w:szCs w:val="24"/>
          <w:rtl/>
        </w:rPr>
        <w:t>לא</w:t>
      </w:r>
      <w:r w:rsidRPr="003E59AD">
        <w:rPr>
          <w:rFonts w:cs="David"/>
          <w:sz w:val="24"/>
          <w:szCs w:val="24"/>
          <w:rtl/>
        </w:rPr>
        <w:t xml:space="preserve"> </w:t>
      </w:r>
      <w:r w:rsidRPr="003E59AD">
        <w:rPr>
          <w:rFonts w:cs="David" w:hint="cs"/>
          <w:sz w:val="24"/>
          <w:szCs w:val="24"/>
          <w:rtl/>
        </w:rPr>
        <w:t>ימשיכו</w:t>
      </w:r>
      <w:r w:rsidRPr="003E59AD">
        <w:rPr>
          <w:rFonts w:cs="David"/>
          <w:sz w:val="24"/>
          <w:szCs w:val="24"/>
          <w:rtl/>
        </w:rPr>
        <w:t xml:space="preserve"> </w:t>
      </w:r>
      <w:r w:rsidRPr="003E59AD">
        <w:rPr>
          <w:rFonts w:cs="David" w:hint="cs"/>
          <w:sz w:val="24"/>
          <w:szCs w:val="24"/>
          <w:rtl/>
        </w:rPr>
        <w:t>לייצג</w:t>
      </w:r>
      <w:r w:rsidRPr="003E59AD">
        <w:rPr>
          <w:rFonts w:cs="David"/>
          <w:sz w:val="24"/>
          <w:szCs w:val="24"/>
          <w:rtl/>
        </w:rPr>
        <w:t xml:space="preserve"> </w:t>
      </w:r>
      <w:r w:rsidRPr="003E59AD">
        <w:rPr>
          <w:rFonts w:cs="David" w:hint="cs"/>
          <w:sz w:val="24"/>
          <w:szCs w:val="24"/>
          <w:rtl/>
        </w:rPr>
        <w:t>את</w:t>
      </w:r>
      <w:r w:rsidRPr="003E59AD">
        <w:rPr>
          <w:rFonts w:cs="David"/>
          <w:sz w:val="24"/>
          <w:szCs w:val="24"/>
          <w:rtl/>
        </w:rPr>
        <w:t xml:space="preserve"> </w:t>
      </w:r>
      <w:r w:rsidRPr="003E59AD">
        <w:rPr>
          <w:rFonts w:cs="David" w:hint="cs"/>
          <w:sz w:val="24"/>
          <w:szCs w:val="24"/>
          <w:rtl/>
        </w:rPr>
        <w:t>הלקוח</w:t>
      </w:r>
      <w:r w:rsidRPr="003E59AD">
        <w:rPr>
          <w:rFonts w:cs="David"/>
          <w:sz w:val="24"/>
          <w:szCs w:val="24"/>
          <w:rtl/>
        </w:rPr>
        <w:t xml:space="preserve"> </w:t>
      </w:r>
      <w:r w:rsidRPr="003E59AD">
        <w:rPr>
          <w:rFonts w:cs="David" w:hint="cs"/>
          <w:sz w:val="24"/>
          <w:szCs w:val="24"/>
          <w:rtl/>
        </w:rPr>
        <w:t>בהליכים</w:t>
      </w:r>
      <w:r w:rsidRPr="003E59AD">
        <w:rPr>
          <w:rFonts w:cs="David"/>
          <w:sz w:val="24"/>
          <w:szCs w:val="24"/>
          <w:rtl/>
        </w:rPr>
        <w:t xml:space="preserve"> </w:t>
      </w:r>
      <w:r w:rsidRPr="003E59AD">
        <w:rPr>
          <w:rFonts w:cs="David" w:hint="cs"/>
          <w:sz w:val="24"/>
          <w:szCs w:val="24"/>
          <w:rtl/>
        </w:rPr>
        <w:t>המשפטיים</w:t>
      </w:r>
      <w:r w:rsidRPr="003E59AD">
        <w:rPr>
          <w:rFonts w:cs="David"/>
          <w:sz w:val="24"/>
          <w:szCs w:val="24"/>
          <w:rtl/>
        </w:rPr>
        <w:t xml:space="preserve"> </w:t>
      </w:r>
      <w:r w:rsidRPr="003E59AD">
        <w:rPr>
          <w:rFonts w:cs="David" w:hint="cs"/>
          <w:sz w:val="24"/>
          <w:szCs w:val="24"/>
          <w:rtl/>
        </w:rPr>
        <w:t>בין</w:t>
      </w:r>
      <w:r w:rsidRPr="003E59AD">
        <w:rPr>
          <w:rFonts w:cs="David"/>
          <w:sz w:val="24"/>
          <w:szCs w:val="24"/>
          <w:rtl/>
        </w:rPr>
        <w:t xml:space="preserve"> </w:t>
      </w:r>
      <w:r w:rsidRPr="003E59AD">
        <w:rPr>
          <w:rFonts w:cs="David" w:hint="cs"/>
          <w:sz w:val="24"/>
          <w:szCs w:val="24"/>
          <w:rtl/>
        </w:rPr>
        <w:t>הצדדים</w:t>
      </w:r>
      <w:r>
        <w:rPr>
          <w:rFonts w:cs="David"/>
          <w:sz w:val="24"/>
          <w:szCs w:val="24"/>
          <w:rtl/>
        </w:rPr>
        <w:t xml:space="preserve">, </w:t>
      </w:r>
      <w:r>
        <w:rPr>
          <w:rFonts w:cs="David" w:hint="cs"/>
          <w:sz w:val="24"/>
          <w:szCs w:val="24"/>
          <w:rtl/>
        </w:rPr>
        <w:t>למעט</w:t>
      </w:r>
      <w:r>
        <w:rPr>
          <w:rFonts w:cs="David"/>
          <w:sz w:val="24"/>
          <w:szCs w:val="24"/>
          <w:rtl/>
        </w:rPr>
        <w:t xml:space="preserve"> </w:t>
      </w:r>
      <w:r>
        <w:rPr>
          <w:rFonts w:cs="David" w:hint="cs"/>
          <w:sz w:val="24"/>
          <w:szCs w:val="24"/>
          <w:rtl/>
        </w:rPr>
        <w:t>במצבים</w:t>
      </w:r>
      <w:r>
        <w:rPr>
          <w:rFonts w:cs="David"/>
          <w:sz w:val="24"/>
          <w:szCs w:val="24"/>
          <w:rtl/>
        </w:rPr>
        <w:t xml:space="preserve"> </w:t>
      </w:r>
      <w:r>
        <w:rPr>
          <w:rFonts w:cs="David" w:hint="cs"/>
          <w:sz w:val="24"/>
          <w:szCs w:val="24"/>
          <w:rtl/>
        </w:rPr>
        <w:t>של</w:t>
      </w:r>
      <w:r>
        <w:rPr>
          <w:rFonts w:cs="David"/>
          <w:sz w:val="24"/>
          <w:szCs w:val="24"/>
          <w:rtl/>
        </w:rPr>
        <w:t xml:space="preserve"> </w:t>
      </w:r>
      <w:r>
        <w:rPr>
          <w:rFonts w:cs="David" w:hint="cs"/>
          <w:sz w:val="24"/>
          <w:szCs w:val="24"/>
          <w:rtl/>
        </w:rPr>
        <w:t>המשך</w:t>
      </w:r>
      <w:r>
        <w:rPr>
          <w:rFonts w:cs="David"/>
          <w:sz w:val="24"/>
          <w:szCs w:val="24"/>
          <w:rtl/>
        </w:rPr>
        <w:t xml:space="preserve"> </w:t>
      </w:r>
      <w:r>
        <w:rPr>
          <w:rFonts w:cs="David" w:hint="cs"/>
          <w:sz w:val="24"/>
          <w:szCs w:val="24"/>
          <w:rtl/>
        </w:rPr>
        <w:t>ייצוג</w:t>
      </w:r>
      <w:r>
        <w:rPr>
          <w:rFonts w:cs="David"/>
          <w:sz w:val="24"/>
          <w:szCs w:val="24"/>
          <w:rtl/>
        </w:rPr>
        <w:t xml:space="preserve"> </w:t>
      </w:r>
      <w:r>
        <w:rPr>
          <w:rFonts w:cs="David" w:hint="cs"/>
          <w:sz w:val="24"/>
          <w:szCs w:val="24"/>
          <w:rtl/>
        </w:rPr>
        <w:t>קורבן</w:t>
      </w:r>
      <w:r>
        <w:rPr>
          <w:rFonts w:cs="David"/>
          <w:sz w:val="24"/>
          <w:szCs w:val="24"/>
          <w:rtl/>
        </w:rPr>
        <w:t xml:space="preserve"> </w:t>
      </w:r>
      <w:r>
        <w:rPr>
          <w:rFonts w:cs="David" w:hint="cs"/>
          <w:sz w:val="24"/>
          <w:szCs w:val="24"/>
          <w:rtl/>
        </w:rPr>
        <w:t>של</w:t>
      </w:r>
      <w:r>
        <w:rPr>
          <w:rFonts w:cs="David"/>
          <w:sz w:val="24"/>
          <w:szCs w:val="24"/>
          <w:rtl/>
        </w:rPr>
        <w:t xml:space="preserve"> </w:t>
      </w:r>
      <w:r>
        <w:rPr>
          <w:rFonts w:cs="David" w:hint="cs"/>
          <w:sz w:val="24"/>
          <w:szCs w:val="24"/>
          <w:rtl/>
        </w:rPr>
        <w:t>אלימות</w:t>
      </w:r>
      <w:r>
        <w:rPr>
          <w:rFonts w:cs="David"/>
          <w:sz w:val="24"/>
          <w:szCs w:val="24"/>
          <w:rtl/>
        </w:rPr>
        <w:t xml:space="preserve"> </w:t>
      </w:r>
      <w:r>
        <w:rPr>
          <w:rFonts w:cs="David" w:hint="cs"/>
          <w:sz w:val="24"/>
          <w:szCs w:val="24"/>
          <w:rtl/>
        </w:rPr>
        <w:t>במשפחה</w:t>
      </w:r>
      <w:r w:rsidRPr="003E59AD">
        <w:rPr>
          <w:rFonts w:cs="David"/>
          <w:sz w:val="24"/>
          <w:szCs w:val="24"/>
          <w:rtl/>
        </w:rPr>
        <w:t xml:space="preserve">. </w:t>
      </w:r>
    </w:p>
    <w:p w:rsidR="007C3884" w:rsidRPr="003E59AD" w:rsidRDefault="007C3884" w:rsidP="007C3884">
      <w:pPr>
        <w:spacing w:line="276" w:lineRule="auto"/>
        <w:ind w:left="1440" w:hanging="720"/>
        <w:rPr>
          <w:rFonts w:cs="David"/>
          <w:sz w:val="24"/>
          <w:szCs w:val="24"/>
          <w:rtl/>
        </w:rPr>
      </w:pPr>
      <w:r w:rsidRPr="003E59AD">
        <w:rPr>
          <w:rFonts w:cs="David" w:hint="cs"/>
          <w:sz w:val="24"/>
          <w:szCs w:val="24"/>
          <w:rtl/>
        </w:rPr>
        <w:t>ג</w:t>
      </w:r>
      <w:r w:rsidRPr="003E59AD">
        <w:rPr>
          <w:rFonts w:cs="David"/>
          <w:sz w:val="24"/>
          <w:szCs w:val="24"/>
          <w:rtl/>
        </w:rPr>
        <w:t>.</w:t>
      </w:r>
      <w:r w:rsidRPr="003E59AD">
        <w:rPr>
          <w:rFonts w:cs="David"/>
          <w:sz w:val="24"/>
          <w:szCs w:val="24"/>
          <w:rtl/>
        </w:rPr>
        <w:tab/>
      </w:r>
      <w:r w:rsidRPr="003E59AD">
        <w:rPr>
          <w:rFonts w:cs="David" w:hint="cs"/>
          <w:b/>
          <w:bCs/>
          <w:sz w:val="24"/>
          <w:szCs w:val="24"/>
          <w:u w:val="single"/>
          <w:rtl/>
        </w:rPr>
        <w:t>הסכמה</w:t>
      </w:r>
      <w:r w:rsidRPr="003E59AD">
        <w:rPr>
          <w:rFonts w:cs="David"/>
          <w:b/>
          <w:bCs/>
          <w:sz w:val="24"/>
          <w:szCs w:val="24"/>
          <w:u w:val="single"/>
          <w:rtl/>
        </w:rPr>
        <w:t xml:space="preserve"> </w:t>
      </w:r>
      <w:r w:rsidRPr="003E59AD">
        <w:rPr>
          <w:rFonts w:cs="David" w:hint="cs"/>
          <w:b/>
          <w:bCs/>
          <w:sz w:val="24"/>
          <w:szCs w:val="24"/>
          <w:u w:val="single"/>
          <w:rtl/>
        </w:rPr>
        <w:t>לגילוי</w:t>
      </w:r>
      <w:r w:rsidRPr="003E59AD">
        <w:rPr>
          <w:rFonts w:cs="David"/>
          <w:b/>
          <w:bCs/>
          <w:sz w:val="24"/>
          <w:szCs w:val="24"/>
          <w:u w:val="single"/>
          <w:rtl/>
        </w:rPr>
        <w:t xml:space="preserve"> </w:t>
      </w:r>
      <w:r w:rsidRPr="003E59AD">
        <w:rPr>
          <w:rFonts w:cs="David" w:hint="cs"/>
          <w:b/>
          <w:bCs/>
          <w:sz w:val="24"/>
          <w:szCs w:val="24"/>
          <w:u w:val="single"/>
          <w:rtl/>
        </w:rPr>
        <w:t>מידע</w:t>
      </w:r>
      <w:r w:rsidRPr="003E59AD">
        <w:rPr>
          <w:rFonts w:cs="David"/>
          <w:b/>
          <w:bCs/>
          <w:sz w:val="24"/>
          <w:szCs w:val="24"/>
          <w:u w:val="single"/>
          <w:rtl/>
        </w:rPr>
        <w:t xml:space="preserve"> </w:t>
      </w:r>
      <w:r w:rsidRPr="003E59AD">
        <w:rPr>
          <w:rFonts w:cs="David" w:hint="cs"/>
          <w:b/>
          <w:bCs/>
          <w:sz w:val="24"/>
          <w:szCs w:val="24"/>
          <w:u w:val="single"/>
          <w:rtl/>
        </w:rPr>
        <w:t>בתהליך</w:t>
      </w:r>
      <w:r w:rsidRPr="003E59AD">
        <w:rPr>
          <w:rFonts w:cs="David"/>
          <w:sz w:val="24"/>
          <w:szCs w:val="24"/>
          <w:rtl/>
        </w:rPr>
        <w:t xml:space="preserve"> </w:t>
      </w:r>
      <w:r w:rsidRPr="003E59AD">
        <w:rPr>
          <w:rFonts w:cs="Times New Roman"/>
          <w:sz w:val="24"/>
          <w:szCs w:val="24"/>
          <w:rtl/>
        </w:rPr>
        <w:t>–</w:t>
      </w:r>
      <w:r w:rsidRPr="003E59AD">
        <w:rPr>
          <w:rFonts w:cs="David"/>
          <w:sz w:val="24"/>
          <w:szCs w:val="24"/>
          <w:rtl/>
        </w:rPr>
        <w:t xml:space="preserve"> </w:t>
      </w:r>
      <w:r w:rsidRPr="003E59AD">
        <w:rPr>
          <w:rFonts w:cs="David" w:hint="cs"/>
          <w:sz w:val="24"/>
          <w:szCs w:val="24"/>
          <w:rtl/>
        </w:rPr>
        <w:t>כל</w:t>
      </w:r>
      <w:r w:rsidRPr="003E59AD">
        <w:rPr>
          <w:rFonts w:cs="David"/>
          <w:sz w:val="24"/>
          <w:szCs w:val="24"/>
          <w:rtl/>
        </w:rPr>
        <w:t xml:space="preserve"> </w:t>
      </w:r>
      <w:r w:rsidRPr="003E59AD">
        <w:rPr>
          <w:rFonts w:cs="David" w:hint="cs"/>
          <w:sz w:val="24"/>
          <w:szCs w:val="24"/>
          <w:rtl/>
        </w:rPr>
        <w:t>איש</w:t>
      </w:r>
      <w:r w:rsidRPr="003E59AD">
        <w:rPr>
          <w:rFonts w:cs="David"/>
          <w:sz w:val="24"/>
          <w:szCs w:val="24"/>
          <w:rtl/>
        </w:rPr>
        <w:t xml:space="preserve"> </w:t>
      </w:r>
      <w:r w:rsidRPr="003E59AD">
        <w:rPr>
          <w:rFonts w:cs="David" w:hint="cs"/>
          <w:sz w:val="24"/>
          <w:szCs w:val="24"/>
          <w:rtl/>
        </w:rPr>
        <w:t>מקצוע</w:t>
      </w:r>
      <w:r w:rsidRPr="003E59AD">
        <w:rPr>
          <w:rFonts w:cs="David"/>
          <w:sz w:val="24"/>
          <w:szCs w:val="24"/>
          <w:rtl/>
        </w:rPr>
        <w:t xml:space="preserve"> </w:t>
      </w:r>
      <w:r w:rsidRPr="003E59AD">
        <w:rPr>
          <w:rFonts w:cs="David" w:hint="cs"/>
          <w:sz w:val="24"/>
          <w:szCs w:val="24"/>
          <w:rtl/>
        </w:rPr>
        <w:t>יקבל</w:t>
      </w:r>
      <w:r w:rsidRPr="003E59AD">
        <w:rPr>
          <w:rFonts w:cs="David"/>
          <w:sz w:val="24"/>
          <w:szCs w:val="24"/>
          <w:rtl/>
        </w:rPr>
        <w:t xml:space="preserve"> </w:t>
      </w:r>
      <w:r w:rsidRPr="003E59AD">
        <w:rPr>
          <w:rFonts w:cs="David" w:hint="cs"/>
          <w:sz w:val="24"/>
          <w:szCs w:val="24"/>
          <w:rtl/>
        </w:rPr>
        <w:t>מהלקוח</w:t>
      </w:r>
      <w:r w:rsidRPr="003E59AD">
        <w:rPr>
          <w:rFonts w:cs="David"/>
          <w:sz w:val="24"/>
          <w:szCs w:val="24"/>
          <w:rtl/>
        </w:rPr>
        <w:t xml:space="preserve"> </w:t>
      </w:r>
      <w:r w:rsidRPr="003E59AD">
        <w:rPr>
          <w:rFonts w:cs="David" w:hint="cs"/>
          <w:sz w:val="24"/>
          <w:szCs w:val="24"/>
          <w:rtl/>
        </w:rPr>
        <w:t>שלו</w:t>
      </w:r>
      <w:r w:rsidRPr="003E59AD">
        <w:rPr>
          <w:rFonts w:cs="David"/>
          <w:sz w:val="24"/>
          <w:szCs w:val="24"/>
          <w:rtl/>
        </w:rPr>
        <w:t xml:space="preserve"> </w:t>
      </w:r>
      <w:r w:rsidRPr="003E59AD">
        <w:rPr>
          <w:rFonts w:cs="David" w:hint="cs"/>
          <w:sz w:val="24"/>
          <w:szCs w:val="24"/>
          <w:rtl/>
        </w:rPr>
        <w:t>הסכמה</w:t>
      </w:r>
      <w:r w:rsidRPr="003E59AD">
        <w:rPr>
          <w:rFonts w:cs="David"/>
          <w:sz w:val="24"/>
          <w:szCs w:val="24"/>
          <w:rtl/>
        </w:rPr>
        <w:t xml:space="preserve"> </w:t>
      </w:r>
      <w:r w:rsidRPr="003E59AD">
        <w:rPr>
          <w:rFonts w:cs="David" w:hint="cs"/>
          <w:sz w:val="24"/>
          <w:szCs w:val="24"/>
          <w:rtl/>
        </w:rPr>
        <w:t>ואישור</w:t>
      </w:r>
      <w:r w:rsidRPr="003E59AD">
        <w:rPr>
          <w:rFonts w:cs="David"/>
          <w:sz w:val="24"/>
          <w:szCs w:val="24"/>
          <w:rtl/>
        </w:rPr>
        <w:t xml:space="preserve"> </w:t>
      </w:r>
      <w:r w:rsidRPr="003E59AD">
        <w:rPr>
          <w:rFonts w:cs="David" w:hint="cs"/>
          <w:sz w:val="24"/>
          <w:szCs w:val="24"/>
          <w:rtl/>
        </w:rPr>
        <w:t>בכתב</w:t>
      </w:r>
      <w:r w:rsidRPr="003E59AD">
        <w:rPr>
          <w:rFonts w:cs="David"/>
          <w:sz w:val="24"/>
          <w:szCs w:val="24"/>
          <w:rtl/>
        </w:rPr>
        <w:t xml:space="preserve"> </w:t>
      </w:r>
      <w:r w:rsidRPr="003E59AD">
        <w:rPr>
          <w:rFonts w:cs="David" w:hint="cs"/>
          <w:sz w:val="24"/>
          <w:szCs w:val="24"/>
          <w:rtl/>
        </w:rPr>
        <w:t>לגילוי</w:t>
      </w:r>
      <w:r w:rsidRPr="003E59AD">
        <w:rPr>
          <w:rFonts w:cs="David"/>
          <w:sz w:val="24"/>
          <w:szCs w:val="24"/>
          <w:rtl/>
        </w:rPr>
        <w:t xml:space="preserve"> </w:t>
      </w:r>
      <w:r w:rsidRPr="003E59AD">
        <w:rPr>
          <w:rFonts w:cs="David" w:hint="cs"/>
          <w:sz w:val="24"/>
          <w:szCs w:val="24"/>
          <w:rtl/>
        </w:rPr>
        <w:t>מידע</w:t>
      </w:r>
      <w:r w:rsidRPr="003E59AD">
        <w:rPr>
          <w:rFonts w:cs="David"/>
          <w:sz w:val="24"/>
          <w:szCs w:val="24"/>
          <w:rtl/>
        </w:rPr>
        <w:t xml:space="preserve"> (</w:t>
      </w:r>
      <w:r w:rsidRPr="003E59AD">
        <w:rPr>
          <w:rFonts w:cs="David" w:hint="cs"/>
          <w:sz w:val="24"/>
          <w:szCs w:val="24"/>
          <w:rtl/>
        </w:rPr>
        <w:t>בהתאם</w:t>
      </w:r>
      <w:r w:rsidRPr="003E59AD">
        <w:rPr>
          <w:rFonts w:cs="David"/>
          <w:sz w:val="24"/>
          <w:szCs w:val="24"/>
          <w:rtl/>
        </w:rPr>
        <w:t xml:space="preserve"> </w:t>
      </w:r>
      <w:r w:rsidRPr="003E59AD">
        <w:rPr>
          <w:rFonts w:cs="David" w:hint="cs"/>
          <w:sz w:val="24"/>
          <w:szCs w:val="24"/>
          <w:rtl/>
        </w:rPr>
        <w:t>לתהליך</w:t>
      </w:r>
      <w:r w:rsidRPr="003E59AD">
        <w:rPr>
          <w:rFonts w:cs="David"/>
          <w:sz w:val="24"/>
          <w:szCs w:val="24"/>
          <w:rtl/>
        </w:rPr>
        <w:t xml:space="preserve">) </w:t>
      </w:r>
      <w:r w:rsidRPr="003E59AD">
        <w:rPr>
          <w:rFonts w:cs="David" w:hint="cs"/>
          <w:sz w:val="24"/>
          <w:szCs w:val="24"/>
          <w:rtl/>
        </w:rPr>
        <w:t>לכל</w:t>
      </w:r>
      <w:r w:rsidRPr="003E59AD">
        <w:rPr>
          <w:rFonts w:cs="David"/>
          <w:sz w:val="24"/>
          <w:szCs w:val="24"/>
          <w:rtl/>
        </w:rPr>
        <w:t xml:space="preserve"> </w:t>
      </w:r>
      <w:r w:rsidRPr="003E59AD">
        <w:rPr>
          <w:rFonts w:cs="David" w:hint="cs"/>
          <w:sz w:val="24"/>
          <w:szCs w:val="24"/>
          <w:rtl/>
        </w:rPr>
        <w:t>אנשי</w:t>
      </w:r>
      <w:r w:rsidRPr="003E59AD">
        <w:rPr>
          <w:rFonts w:cs="David"/>
          <w:sz w:val="24"/>
          <w:szCs w:val="24"/>
          <w:rtl/>
        </w:rPr>
        <w:t xml:space="preserve"> </w:t>
      </w:r>
      <w:r w:rsidRPr="003E59AD">
        <w:rPr>
          <w:rFonts w:cs="David" w:hint="cs"/>
          <w:sz w:val="24"/>
          <w:szCs w:val="24"/>
          <w:rtl/>
        </w:rPr>
        <w:t>הצוות</w:t>
      </w:r>
      <w:r w:rsidRPr="003E59AD">
        <w:rPr>
          <w:rFonts w:cs="David"/>
          <w:sz w:val="24"/>
          <w:szCs w:val="24"/>
          <w:rtl/>
        </w:rPr>
        <w:t xml:space="preserve"> </w:t>
      </w:r>
      <w:r w:rsidRPr="003E59AD">
        <w:rPr>
          <w:rFonts w:cs="David" w:hint="cs"/>
          <w:sz w:val="24"/>
          <w:szCs w:val="24"/>
          <w:rtl/>
        </w:rPr>
        <w:t>המשתתפים</w:t>
      </w:r>
      <w:r w:rsidRPr="003E59AD">
        <w:rPr>
          <w:rFonts w:cs="David"/>
          <w:sz w:val="24"/>
          <w:szCs w:val="24"/>
          <w:rtl/>
        </w:rPr>
        <w:t xml:space="preserve"> </w:t>
      </w:r>
      <w:r w:rsidRPr="003E59AD">
        <w:rPr>
          <w:rFonts w:cs="David" w:hint="cs"/>
          <w:sz w:val="24"/>
          <w:szCs w:val="24"/>
          <w:rtl/>
        </w:rPr>
        <w:t>בהליך</w:t>
      </w:r>
      <w:r w:rsidRPr="003E59AD">
        <w:rPr>
          <w:rFonts w:cs="David"/>
          <w:sz w:val="24"/>
          <w:szCs w:val="24"/>
          <w:rtl/>
        </w:rPr>
        <w:t xml:space="preserve">. </w:t>
      </w:r>
    </w:p>
    <w:p w:rsidR="007C3884" w:rsidRPr="003E59AD" w:rsidRDefault="007C3884" w:rsidP="002776FD">
      <w:pPr>
        <w:spacing w:after="200" w:line="276" w:lineRule="auto"/>
        <w:ind w:left="1440" w:hanging="720"/>
        <w:rPr>
          <w:rFonts w:cs="David"/>
          <w:sz w:val="24"/>
          <w:szCs w:val="24"/>
          <w:rtl/>
        </w:rPr>
      </w:pPr>
      <w:r w:rsidRPr="003E59AD">
        <w:rPr>
          <w:rFonts w:cs="David" w:hint="cs"/>
          <w:sz w:val="24"/>
          <w:szCs w:val="24"/>
          <w:rtl/>
        </w:rPr>
        <w:t>ד</w:t>
      </w:r>
      <w:r w:rsidRPr="003E59AD">
        <w:rPr>
          <w:rFonts w:cs="David"/>
          <w:sz w:val="24"/>
          <w:szCs w:val="24"/>
          <w:rtl/>
        </w:rPr>
        <w:t>.</w:t>
      </w:r>
      <w:r w:rsidRPr="003E59AD">
        <w:rPr>
          <w:rFonts w:cs="David"/>
          <w:sz w:val="24"/>
          <w:szCs w:val="24"/>
          <w:rtl/>
        </w:rPr>
        <w:tab/>
      </w:r>
      <w:r w:rsidRPr="003E59AD">
        <w:rPr>
          <w:rFonts w:cs="David" w:hint="cs"/>
          <w:b/>
          <w:bCs/>
          <w:sz w:val="24"/>
          <w:szCs w:val="24"/>
          <w:u w:val="single"/>
          <w:rtl/>
        </w:rPr>
        <w:t>פרישה</w:t>
      </w:r>
      <w:r w:rsidRPr="003E59AD">
        <w:rPr>
          <w:rFonts w:cs="David"/>
          <w:b/>
          <w:bCs/>
          <w:sz w:val="24"/>
          <w:szCs w:val="24"/>
          <w:u w:val="single"/>
          <w:rtl/>
        </w:rPr>
        <w:t>/</w:t>
      </w:r>
      <w:r w:rsidRPr="003E59AD">
        <w:rPr>
          <w:rFonts w:cs="David" w:hint="cs"/>
          <w:b/>
          <w:bCs/>
          <w:sz w:val="24"/>
          <w:szCs w:val="24"/>
          <w:u w:val="single"/>
          <w:rtl/>
        </w:rPr>
        <w:t>הפסקת</w:t>
      </w:r>
      <w:r w:rsidRPr="003E59AD">
        <w:rPr>
          <w:rFonts w:cs="David"/>
          <w:b/>
          <w:bCs/>
          <w:sz w:val="24"/>
          <w:szCs w:val="24"/>
          <w:u w:val="single"/>
          <w:rtl/>
        </w:rPr>
        <w:t xml:space="preserve"> </w:t>
      </w:r>
      <w:r w:rsidRPr="003E59AD">
        <w:rPr>
          <w:rFonts w:cs="David" w:hint="cs"/>
          <w:b/>
          <w:bCs/>
          <w:sz w:val="24"/>
          <w:szCs w:val="24"/>
          <w:u w:val="single"/>
          <w:rtl/>
        </w:rPr>
        <w:t>ייצוג</w:t>
      </w:r>
      <w:r w:rsidRPr="003E59AD">
        <w:rPr>
          <w:rFonts w:cs="David"/>
          <w:b/>
          <w:bCs/>
          <w:sz w:val="24"/>
          <w:szCs w:val="24"/>
          <w:u w:val="single"/>
          <w:rtl/>
        </w:rPr>
        <w:t xml:space="preserve"> </w:t>
      </w:r>
      <w:r w:rsidR="002776FD">
        <w:rPr>
          <w:rFonts w:cs="David" w:hint="cs"/>
          <w:sz w:val="24"/>
          <w:szCs w:val="24"/>
          <w:rtl/>
        </w:rPr>
        <w:t>–</w:t>
      </w:r>
      <w:r w:rsidRPr="003E59AD">
        <w:rPr>
          <w:rFonts w:cs="David"/>
          <w:sz w:val="24"/>
          <w:szCs w:val="24"/>
          <w:rtl/>
        </w:rPr>
        <w:t xml:space="preserve"> </w:t>
      </w:r>
      <w:r w:rsidRPr="003E59AD">
        <w:rPr>
          <w:rFonts w:cs="David" w:hint="cs"/>
          <w:sz w:val="24"/>
          <w:szCs w:val="24"/>
          <w:rtl/>
        </w:rPr>
        <w:t>על</w:t>
      </w:r>
      <w:r w:rsidRPr="003E59AD">
        <w:rPr>
          <w:rFonts w:cs="David"/>
          <w:sz w:val="24"/>
          <w:szCs w:val="24"/>
          <w:rtl/>
        </w:rPr>
        <w:t xml:space="preserve"> </w:t>
      </w:r>
      <w:r w:rsidRPr="003E59AD">
        <w:rPr>
          <w:rFonts w:cs="David" w:hint="cs"/>
          <w:sz w:val="24"/>
          <w:szCs w:val="24"/>
          <w:rtl/>
        </w:rPr>
        <w:t>איש</w:t>
      </w:r>
      <w:r w:rsidRPr="003E59AD">
        <w:rPr>
          <w:rFonts w:cs="David"/>
          <w:sz w:val="24"/>
          <w:szCs w:val="24"/>
          <w:rtl/>
        </w:rPr>
        <w:t xml:space="preserve"> </w:t>
      </w:r>
      <w:r w:rsidRPr="003E59AD">
        <w:rPr>
          <w:rFonts w:cs="David" w:hint="cs"/>
          <w:sz w:val="24"/>
          <w:szCs w:val="24"/>
          <w:rtl/>
        </w:rPr>
        <w:t>המקצוע</w:t>
      </w:r>
      <w:r w:rsidRPr="003E59AD">
        <w:rPr>
          <w:rFonts w:cs="David"/>
          <w:sz w:val="24"/>
          <w:szCs w:val="24"/>
          <w:rtl/>
        </w:rPr>
        <w:t xml:space="preserve"> </w:t>
      </w:r>
      <w:r w:rsidRPr="003E59AD">
        <w:rPr>
          <w:rFonts w:cs="David" w:hint="cs"/>
          <w:sz w:val="24"/>
          <w:szCs w:val="24"/>
          <w:rtl/>
        </w:rPr>
        <w:t>לפרוש</w:t>
      </w:r>
      <w:r w:rsidRPr="003E59AD">
        <w:rPr>
          <w:rFonts w:cs="David"/>
          <w:sz w:val="24"/>
          <w:szCs w:val="24"/>
          <w:rtl/>
        </w:rPr>
        <w:t xml:space="preserve"> </w:t>
      </w:r>
      <w:r w:rsidRPr="003E59AD">
        <w:rPr>
          <w:rFonts w:cs="David" w:hint="cs"/>
          <w:sz w:val="24"/>
          <w:szCs w:val="24"/>
          <w:rtl/>
        </w:rPr>
        <w:t>או</w:t>
      </w:r>
      <w:r w:rsidRPr="003E59AD">
        <w:rPr>
          <w:rFonts w:cs="David"/>
          <w:sz w:val="24"/>
          <w:szCs w:val="24"/>
          <w:rtl/>
        </w:rPr>
        <w:t xml:space="preserve"> </w:t>
      </w:r>
      <w:r w:rsidRPr="003E59AD">
        <w:rPr>
          <w:rFonts w:cs="David" w:hint="cs"/>
          <w:sz w:val="24"/>
          <w:szCs w:val="24"/>
          <w:rtl/>
        </w:rPr>
        <w:t>להפסיק</w:t>
      </w:r>
      <w:r w:rsidRPr="003E59AD">
        <w:rPr>
          <w:rFonts w:cs="David"/>
          <w:sz w:val="24"/>
          <w:szCs w:val="24"/>
          <w:rtl/>
        </w:rPr>
        <w:t xml:space="preserve"> </w:t>
      </w:r>
      <w:r w:rsidRPr="003E59AD">
        <w:rPr>
          <w:rFonts w:cs="David" w:hint="cs"/>
          <w:sz w:val="24"/>
          <w:szCs w:val="24"/>
          <w:rtl/>
        </w:rPr>
        <w:t>את</w:t>
      </w:r>
      <w:r w:rsidRPr="003E59AD">
        <w:rPr>
          <w:rFonts w:cs="David"/>
          <w:sz w:val="24"/>
          <w:szCs w:val="24"/>
          <w:rtl/>
        </w:rPr>
        <w:t xml:space="preserve"> </w:t>
      </w:r>
      <w:r w:rsidRPr="003E59AD">
        <w:rPr>
          <w:rFonts w:cs="David" w:hint="cs"/>
          <w:sz w:val="24"/>
          <w:szCs w:val="24"/>
          <w:rtl/>
        </w:rPr>
        <w:t>ההליך</w:t>
      </w:r>
      <w:r w:rsidRPr="003E59AD">
        <w:rPr>
          <w:rFonts w:cs="David"/>
          <w:sz w:val="24"/>
          <w:szCs w:val="24"/>
          <w:rtl/>
        </w:rPr>
        <w:t xml:space="preserve"> </w:t>
      </w:r>
      <w:r w:rsidRPr="003E59AD">
        <w:rPr>
          <w:rFonts w:cs="David" w:hint="cs"/>
          <w:sz w:val="24"/>
          <w:szCs w:val="24"/>
          <w:rtl/>
        </w:rPr>
        <w:t>אם</w:t>
      </w:r>
      <w:r w:rsidRPr="003E59AD">
        <w:rPr>
          <w:rFonts w:cs="David"/>
          <w:sz w:val="24"/>
          <w:szCs w:val="24"/>
          <w:rtl/>
        </w:rPr>
        <w:t xml:space="preserve"> </w:t>
      </w:r>
      <w:r w:rsidRPr="003E59AD">
        <w:rPr>
          <w:rFonts w:cs="David" w:hint="cs"/>
          <w:sz w:val="24"/>
          <w:szCs w:val="24"/>
          <w:rtl/>
        </w:rPr>
        <w:t>הוא</w:t>
      </w:r>
      <w:r w:rsidRPr="003E59AD">
        <w:rPr>
          <w:rFonts w:cs="David"/>
          <w:sz w:val="24"/>
          <w:szCs w:val="24"/>
          <w:rtl/>
        </w:rPr>
        <w:t xml:space="preserve"> </w:t>
      </w:r>
      <w:r w:rsidRPr="003E59AD">
        <w:rPr>
          <w:rFonts w:cs="David" w:hint="cs"/>
          <w:sz w:val="24"/>
          <w:szCs w:val="24"/>
          <w:rtl/>
        </w:rPr>
        <w:t>סבור</w:t>
      </w:r>
      <w:r w:rsidRPr="003E59AD">
        <w:rPr>
          <w:rFonts w:cs="David"/>
          <w:sz w:val="24"/>
          <w:szCs w:val="24"/>
          <w:rtl/>
        </w:rPr>
        <w:t xml:space="preserve"> </w:t>
      </w:r>
      <w:r w:rsidRPr="003E59AD">
        <w:rPr>
          <w:rFonts w:cs="David" w:hint="cs"/>
          <w:sz w:val="24"/>
          <w:szCs w:val="24"/>
          <w:rtl/>
        </w:rPr>
        <w:t>שהלקוח</w:t>
      </w:r>
      <w:r w:rsidRPr="003E59AD">
        <w:rPr>
          <w:rFonts w:cs="David"/>
          <w:sz w:val="24"/>
          <w:szCs w:val="24"/>
          <w:rtl/>
        </w:rPr>
        <w:t xml:space="preserve"> </w:t>
      </w:r>
      <w:r w:rsidRPr="003E59AD">
        <w:rPr>
          <w:rFonts w:cs="David" w:hint="cs"/>
          <w:sz w:val="24"/>
          <w:szCs w:val="24"/>
          <w:rtl/>
        </w:rPr>
        <w:t>אינו</w:t>
      </w:r>
      <w:r w:rsidRPr="003E59AD">
        <w:rPr>
          <w:rFonts w:cs="David"/>
          <w:sz w:val="24"/>
          <w:szCs w:val="24"/>
          <w:rtl/>
        </w:rPr>
        <w:t xml:space="preserve"> </w:t>
      </w:r>
      <w:r w:rsidRPr="003E59AD">
        <w:rPr>
          <w:rFonts w:cs="David" w:hint="cs"/>
          <w:sz w:val="24"/>
          <w:szCs w:val="24"/>
          <w:rtl/>
        </w:rPr>
        <w:t>מסוגל</w:t>
      </w:r>
      <w:r w:rsidRPr="003E59AD">
        <w:rPr>
          <w:rFonts w:cs="David"/>
          <w:sz w:val="24"/>
          <w:szCs w:val="24"/>
          <w:rtl/>
        </w:rPr>
        <w:t xml:space="preserve"> </w:t>
      </w:r>
      <w:r w:rsidRPr="003E59AD">
        <w:rPr>
          <w:rFonts w:cs="David" w:hint="cs"/>
          <w:sz w:val="24"/>
          <w:szCs w:val="24"/>
          <w:rtl/>
        </w:rPr>
        <w:t>להשתתף</w:t>
      </w:r>
      <w:r w:rsidRPr="003E59AD">
        <w:rPr>
          <w:rFonts w:cs="David"/>
          <w:sz w:val="24"/>
          <w:szCs w:val="24"/>
          <w:rtl/>
        </w:rPr>
        <w:t xml:space="preserve"> </w:t>
      </w:r>
      <w:r w:rsidRPr="003E59AD">
        <w:rPr>
          <w:rFonts w:cs="David" w:hint="cs"/>
          <w:sz w:val="24"/>
          <w:szCs w:val="24"/>
          <w:rtl/>
        </w:rPr>
        <w:t>בתהליך</w:t>
      </w:r>
      <w:r w:rsidRPr="003E59AD">
        <w:rPr>
          <w:rFonts w:cs="David"/>
          <w:sz w:val="24"/>
          <w:szCs w:val="24"/>
          <w:rtl/>
        </w:rPr>
        <w:t xml:space="preserve"> </w:t>
      </w:r>
      <w:r w:rsidRPr="003E59AD">
        <w:rPr>
          <w:rFonts w:cs="David" w:hint="cs"/>
          <w:sz w:val="24"/>
          <w:szCs w:val="24"/>
          <w:rtl/>
        </w:rPr>
        <w:t>בצורה</w:t>
      </w:r>
      <w:r w:rsidRPr="003E59AD">
        <w:rPr>
          <w:rFonts w:cs="David"/>
          <w:sz w:val="24"/>
          <w:szCs w:val="24"/>
          <w:rtl/>
        </w:rPr>
        <w:t xml:space="preserve"> </w:t>
      </w:r>
      <w:r w:rsidRPr="003E59AD">
        <w:rPr>
          <w:rFonts w:cs="David" w:hint="cs"/>
          <w:sz w:val="24"/>
          <w:szCs w:val="24"/>
          <w:rtl/>
        </w:rPr>
        <w:t>יעילה</w:t>
      </w:r>
      <w:r w:rsidRPr="003E59AD">
        <w:rPr>
          <w:rFonts w:cs="David"/>
          <w:sz w:val="24"/>
          <w:szCs w:val="24"/>
          <w:rtl/>
        </w:rPr>
        <w:t xml:space="preserve"> </w:t>
      </w:r>
      <w:r w:rsidRPr="003E59AD">
        <w:rPr>
          <w:rFonts w:cs="David" w:hint="cs"/>
          <w:sz w:val="24"/>
          <w:szCs w:val="24"/>
          <w:rtl/>
        </w:rPr>
        <w:t>ובתום</w:t>
      </w:r>
      <w:r w:rsidRPr="003E59AD">
        <w:rPr>
          <w:rFonts w:cs="David"/>
          <w:sz w:val="24"/>
          <w:szCs w:val="24"/>
          <w:rtl/>
        </w:rPr>
        <w:t xml:space="preserve"> </w:t>
      </w:r>
      <w:r w:rsidRPr="003E59AD">
        <w:rPr>
          <w:rFonts w:cs="David" w:hint="cs"/>
          <w:sz w:val="24"/>
          <w:szCs w:val="24"/>
          <w:rtl/>
        </w:rPr>
        <w:t>לב</w:t>
      </w:r>
      <w:r w:rsidRPr="003E59AD">
        <w:rPr>
          <w:rFonts w:cs="David"/>
          <w:sz w:val="24"/>
          <w:szCs w:val="24"/>
          <w:rtl/>
        </w:rPr>
        <w:t xml:space="preserve">, </w:t>
      </w:r>
      <w:r w:rsidRPr="003E59AD">
        <w:rPr>
          <w:rFonts w:cs="David" w:hint="cs"/>
          <w:sz w:val="24"/>
          <w:szCs w:val="24"/>
          <w:rtl/>
        </w:rPr>
        <w:t>ללא</w:t>
      </w:r>
      <w:r w:rsidRPr="003E59AD">
        <w:rPr>
          <w:rFonts w:cs="David"/>
          <w:sz w:val="24"/>
          <w:szCs w:val="24"/>
          <w:rtl/>
        </w:rPr>
        <w:t xml:space="preserve"> </w:t>
      </w:r>
      <w:r w:rsidRPr="003E59AD">
        <w:rPr>
          <w:rFonts w:cs="David" w:hint="cs"/>
          <w:sz w:val="24"/>
          <w:szCs w:val="24"/>
          <w:rtl/>
        </w:rPr>
        <w:t>ניצול</w:t>
      </w:r>
      <w:r w:rsidRPr="003E59AD">
        <w:rPr>
          <w:rFonts w:cs="David"/>
          <w:sz w:val="24"/>
          <w:szCs w:val="24"/>
          <w:rtl/>
        </w:rPr>
        <w:t xml:space="preserve"> </w:t>
      </w:r>
      <w:r w:rsidRPr="003E59AD">
        <w:rPr>
          <w:rFonts w:cs="David" w:hint="cs"/>
          <w:sz w:val="24"/>
          <w:szCs w:val="24"/>
          <w:rtl/>
        </w:rPr>
        <w:t>לרעה</w:t>
      </w:r>
      <w:r w:rsidRPr="003E59AD">
        <w:rPr>
          <w:rFonts w:cs="David"/>
          <w:sz w:val="24"/>
          <w:szCs w:val="24"/>
          <w:rtl/>
        </w:rPr>
        <w:t xml:space="preserve"> </w:t>
      </w:r>
      <w:r w:rsidRPr="003E59AD">
        <w:rPr>
          <w:rFonts w:cs="David" w:hint="cs"/>
          <w:sz w:val="24"/>
          <w:szCs w:val="24"/>
          <w:rtl/>
        </w:rPr>
        <w:t>של</w:t>
      </w:r>
      <w:r w:rsidRPr="003E59AD">
        <w:rPr>
          <w:rFonts w:cs="David"/>
          <w:sz w:val="24"/>
          <w:szCs w:val="24"/>
          <w:rtl/>
        </w:rPr>
        <w:t xml:space="preserve"> </w:t>
      </w:r>
      <w:r w:rsidRPr="003E59AD">
        <w:rPr>
          <w:rFonts w:cs="David" w:hint="cs"/>
          <w:sz w:val="24"/>
          <w:szCs w:val="24"/>
          <w:rtl/>
        </w:rPr>
        <w:t>ההליך</w:t>
      </w:r>
      <w:r w:rsidRPr="003E59AD">
        <w:rPr>
          <w:rFonts w:cs="David"/>
          <w:sz w:val="24"/>
          <w:szCs w:val="24"/>
          <w:rtl/>
        </w:rPr>
        <w:t xml:space="preserve">. </w:t>
      </w:r>
    </w:p>
    <w:p w:rsidR="007C3884" w:rsidRPr="003E59AD" w:rsidRDefault="007C3884" w:rsidP="007C3884">
      <w:pPr>
        <w:rPr>
          <w:rFonts w:cs="David"/>
          <w:sz w:val="24"/>
          <w:szCs w:val="24"/>
          <w:rtl/>
        </w:rPr>
      </w:pPr>
      <w:r w:rsidRPr="003E59AD">
        <w:rPr>
          <w:rFonts w:cs="Times New Roman"/>
          <w:sz w:val="24"/>
          <w:szCs w:val="24"/>
          <w:rtl/>
        </w:rPr>
        <w:br w:type="page"/>
      </w:r>
    </w:p>
    <w:p w:rsidR="007C3884" w:rsidRDefault="007C3884" w:rsidP="007C3884">
      <w:pPr>
        <w:pStyle w:val="HeadDivreiHesber"/>
        <w:spacing w:before="0" w:after="0"/>
        <w:rPr>
          <w:rtl/>
        </w:rPr>
      </w:pPr>
    </w:p>
    <w:p w:rsidR="007C3884" w:rsidRDefault="007C3884" w:rsidP="007C3884">
      <w:pPr>
        <w:pStyle w:val="HeadDivreiHesber"/>
        <w:spacing w:before="0" w:after="0"/>
        <w:rPr>
          <w:rtl/>
        </w:rPr>
      </w:pPr>
      <w:r>
        <w:rPr>
          <w:rFonts w:hint="cs"/>
          <w:rtl/>
        </w:rPr>
        <w:t>דברי הסבר</w:t>
      </w:r>
    </w:p>
    <w:p w:rsidR="007C3884" w:rsidRPr="00244636" w:rsidRDefault="007C3884" w:rsidP="007C3884">
      <w:pPr>
        <w:pStyle w:val="11"/>
        <w:tabs>
          <w:tab w:val="center" w:pos="6804"/>
          <w:tab w:val="left" w:pos="8164"/>
        </w:tabs>
        <w:rPr>
          <w:b/>
          <w:bCs/>
          <w:sz w:val="26"/>
          <w:szCs w:val="26"/>
          <w:u w:val="single"/>
          <w:rtl/>
          <w:lang w:eastAsia="en-US"/>
        </w:rPr>
      </w:pPr>
      <w:r w:rsidRPr="00244636">
        <w:rPr>
          <w:b/>
          <w:bCs/>
          <w:sz w:val="26"/>
          <w:szCs w:val="26"/>
          <w:u w:val="single"/>
          <w:rtl/>
          <w:lang w:eastAsia="en-US"/>
        </w:rPr>
        <w:t>כללי</w:t>
      </w:r>
    </w:p>
    <w:p w:rsidR="007C3884" w:rsidRPr="007A250D" w:rsidRDefault="007C3884" w:rsidP="007C3884">
      <w:pPr>
        <w:pStyle w:val="Hesber"/>
        <w:rPr>
          <w:rtl/>
        </w:rPr>
      </w:pPr>
      <w:r w:rsidRPr="007A250D">
        <w:rPr>
          <w:rtl/>
        </w:rPr>
        <w:t xml:space="preserve">הצעת </w:t>
      </w:r>
      <w:r>
        <w:rPr>
          <w:rFonts w:hint="cs"/>
          <w:rtl/>
        </w:rPr>
        <w:t>ה</w:t>
      </w:r>
      <w:r w:rsidRPr="007A250D">
        <w:rPr>
          <w:rtl/>
        </w:rPr>
        <w:t>חוק מתבססת על המלצות צוות ההיגוי לעניין הגישור בבתי המשפט למשפחה ובבתי הדין הדתיים, בראשותו של כב' השופט יצחק שנהב – סגן נשיא בית המשפט לענייני משפחה ברמת גן (כתוארו דאז) משנת 2005 (להלן – ההמלצות). יישום ההמלצות התעכב עד כה, בהיעדר יחידות סיוע ליד בתי הדין הרבניים. הודות לחקיקת חוק בתי דין דתיים (יחידות סיוע)</w:t>
      </w:r>
      <w:r w:rsidRPr="00C26CFD">
        <w:rPr>
          <w:rtl/>
        </w:rPr>
        <w:t xml:space="preserve">, </w:t>
      </w:r>
      <w:proofErr w:type="spellStart"/>
      <w:r w:rsidRPr="00C26CFD">
        <w:rPr>
          <w:rtl/>
        </w:rPr>
        <w:t>התשע"א</w:t>
      </w:r>
      <w:proofErr w:type="spellEnd"/>
      <w:r w:rsidRPr="00C26CFD">
        <w:rPr>
          <w:rtl/>
        </w:rPr>
        <w:t>–2011</w:t>
      </w:r>
      <w:r w:rsidR="002776FD">
        <w:rPr>
          <w:rFonts w:hint="cs"/>
          <w:rtl/>
        </w:rPr>
        <w:t>,</w:t>
      </w:r>
      <w:r w:rsidRPr="00C26CFD">
        <w:rPr>
          <w:rtl/>
        </w:rPr>
        <w:t xml:space="preserve"> הוקמו בשנת 2013 יחידות סיוע הללו באופן שמאפשר את בחינת ההמלצות מחדש.</w:t>
      </w:r>
      <w:r w:rsidRPr="007A250D">
        <w:rPr>
          <w:rtl/>
        </w:rPr>
        <w:t xml:space="preserve"> </w:t>
      </w:r>
      <w:r w:rsidR="002776FD">
        <w:rPr>
          <w:rFonts w:hint="cs"/>
          <w:rtl/>
        </w:rPr>
        <w:t>ו</w:t>
      </w:r>
      <w:r w:rsidRPr="007A250D">
        <w:rPr>
          <w:rtl/>
        </w:rPr>
        <w:t>אולם</w:t>
      </w:r>
      <w:r>
        <w:rPr>
          <w:rFonts w:hint="cs"/>
          <w:rtl/>
        </w:rPr>
        <w:t>,</w:t>
      </w:r>
      <w:r w:rsidRPr="007A250D">
        <w:rPr>
          <w:rtl/>
        </w:rPr>
        <w:t xml:space="preserve"> בשונה מתזכירי החוק, שהוגשו בשנת 2005 ובשנת 2006 ע</w:t>
      </w:r>
      <w:r>
        <w:rPr>
          <w:rFonts w:hint="cs"/>
          <w:rtl/>
        </w:rPr>
        <w:t xml:space="preserve">ל </w:t>
      </w:r>
      <w:r w:rsidRPr="007A250D">
        <w:rPr>
          <w:rtl/>
        </w:rPr>
        <w:t>ס</w:t>
      </w:r>
      <w:r>
        <w:rPr>
          <w:rFonts w:hint="cs"/>
          <w:rtl/>
        </w:rPr>
        <w:t>מך</w:t>
      </w:r>
      <w:r w:rsidR="002776FD">
        <w:rPr>
          <w:rtl/>
        </w:rPr>
        <w:t xml:space="preserve"> המלצות </w:t>
      </w:r>
      <w:r w:rsidRPr="007A250D">
        <w:rPr>
          <w:rtl/>
        </w:rPr>
        <w:t>ועדת שנהב, בהצעת חוק זו הושם דגש על ההתפתחויות בתחום יישוב הסכסוכים בדרכים חלופיות (</w:t>
      </w:r>
      <w:r w:rsidRPr="007A250D">
        <w:t>ADR</w:t>
      </w:r>
      <w:r w:rsidRPr="007A250D">
        <w:rPr>
          <w:rtl/>
        </w:rPr>
        <w:t xml:space="preserve">) בעת האחרונה ולמנגנונים חדשניים בתחום זה. </w:t>
      </w:r>
    </w:p>
    <w:p w:rsidR="007C3884" w:rsidRPr="007A250D" w:rsidRDefault="007C3884" w:rsidP="002776FD">
      <w:pPr>
        <w:pStyle w:val="Hesber"/>
        <w:rPr>
          <w:rtl/>
        </w:rPr>
      </w:pPr>
      <w:r w:rsidRPr="007A250D">
        <w:rPr>
          <w:rtl/>
        </w:rPr>
        <w:t>בעשרים השנים האחרונות החלה להשתנות תפיסת הגירושין בכלל והליכי הג</w:t>
      </w:r>
      <w:r w:rsidR="002776FD">
        <w:rPr>
          <w:rtl/>
        </w:rPr>
        <w:t>ירושין בפרט. תפיסת הגירושין הי</w:t>
      </w:r>
      <w:r w:rsidR="002776FD">
        <w:rPr>
          <w:rFonts w:hint="cs"/>
          <w:rtl/>
        </w:rPr>
        <w:t>א</w:t>
      </w:r>
      <w:r w:rsidRPr="007A250D">
        <w:rPr>
          <w:rtl/>
        </w:rPr>
        <w:t xml:space="preserve"> מגוונת</w:t>
      </w:r>
      <w:r w:rsidR="002776FD">
        <w:rPr>
          <w:rtl/>
        </w:rPr>
        <w:t xml:space="preserve"> ונעה בין שני קצוות, בקצה האחד </w:t>
      </w:r>
      <w:r w:rsidR="002776FD">
        <w:rPr>
          <w:rFonts w:hint="cs"/>
          <w:rtl/>
        </w:rPr>
        <w:t>–</w:t>
      </w:r>
      <w:r w:rsidRPr="007A250D">
        <w:rPr>
          <w:rtl/>
        </w:rPr>
        <w:t xml:space="preserve"> תפיסת הגירושין כאירוע טראומטי ובקצה השני </w:t>
      </w:r>
      <w:r w:rsidR="002776FD">
        <w:rPr>
          <w:rFonts w:hint="cs"/>
          <w:rtl/>
        </w:rPr>
        <w:t>–</w:t>
      </w:r>
      <w:r w:rsidRPr="007A250D">
        <w:rPr>
          <w:rtl/>
        </w:rPr>
        <w:t xml:space="preserve"> כמשבר חיים, אחד מיני רבים, המאפשר צמיחה והתחדשות. בתווך, תפיסה מערכתית גורסת כי הגירושין גורמים להפרת </w:t>
      </w:r>
      <w:r w:rsidRPr="00C26CFD">
        <w:rPr>
          <w:rtl/>
        </w:rPr>
        <w:t xml:space="preserve">שיווי המשקל בתוך המערכת המשפחתית באופן שגורם להשלכות רגשיות שונות על ההורים ועל הילדים. כך או כך, </w:t>
      </w:r>
      <w:proofErr w:type="spellStart"/>
      <w:r w:rsidRPr="00C26CFD">
        <w:rPr>
          <w:rtl/>
        </w:rPr>
        <w:t>הכל</w:t>
      </w:r>
      <w:proofErr w:type="spellEnd"/>
      <w:r w:rsidRPr="00C26CFD">
        <w:rPr>
          <w:rtl/>
        </w:rPr>
        <w:t xml:space="preserve"> מסכימים כי גירושין הוא אירוע משבש נסיבות ח</w:t>
      </w:r>
      <w:r w:rsidRPr="00687469">
        <w:rPr>
          <w:rtl/>
        </w:rPr>
        <w:t>יים הגורם לקשיים רגשיים ופסיכולוגים לכל בני המשפחה המעורבים, במיוחד לילדים החווים אותו באופן אישי. הגירושין הוא מאירועי החיים הקשים ביותר, בעל השפעות מרחיקות לכת בכל תחומי החיים, שניתן להגדירו כאירוע "רב מ</w:t>
      </w:r>
      <w:r w:rsidRPr="000F4234">
        <w:rPr>
          <w:rtl/>
        </w:rPr>
        <w:t xml:space="preserve">מדי": אישי, משפחתי, כלכלי, חברתי, משפטי ודתי. כאשר </w:t>
      </w:r>
      <w:r w:rsidRPr="00B53306">
        <w:rPr>
          <w:rtl/>
        </w:rPr>
        <w:t>כל אחד מהממדים הללו משפיע על האחר, במעין סיבתיות מעגלית המאפיינת את יחסי המשפחה. כלומר, מדובר בתהליך מתמשך ה</w:t>
      </w:r>
      <w:r w:rsidRPr="007A250D">
        <w:rPr>
          <w:rtl/>
        </w:rPr>
        <w:t>מלווה בשינויים חברתיים, כלכליים, משפחת</w:t>
      </w:r>
      <w:r w:rsidR="002776FD">
        <w:rPr>
          <w:rtl/>
        </w:rPr>
        <w:t>יים, ורגשיים לכל בני המשפחה. על</w:t>
      </w:r>
      <w:r w:rsidR="002776FD">
        <w:rPr>
          <w:rFonts w:hint="cs"/>
          <w:rtl/>
        </w:rPr>
        <w:t xml:space="preserve"> </w:t>
      </w:r>
      <w:r w:rsidRPr="007A250D">
        <w:rPr>
          <w:rtl/>
        </w:rPr>
        <w:t xml:space="preserve">כן, התמודדות עם גירושין דורשת </w:t>
      </w:r>
      <w:r w:rsidRPr="00C26CFD">
        <w:rPr>
          <w:rtl/>
        </w:rPr>
        <w:t xml:space="preserve">ניתוב של משאבים פיזיים, כלכליים ונפשיים בנקודה משברית של המשפחה שבה, על פי רוב, המדינה נוהגת להתערב תוך הקצאת משאבים רבים, בעיקר בשלבי ההתדיינות המשפטית. </w:t>
      </w:r>
      <w:r w:rsidRPr="007A250D">
        <w:rPr>
          <w:rtl/>
        </w:rPr>
        <w:t>זאת ועוד, העוינות והאלימות המתפתחת בין בני זוג במהלך מאבקי הגירושין לא רק מאריכה את המאבק ומסלימה אותו כי אם נמשכת פעמים רבות לאורך השנים שאחרי הגירושין וממשיכה להשפיע לרעה על ילדי בני הזוג.</w:t>
      </w:r>
    </w:p>
    <w:p w:rsidR="007C3884" w:rsidRPr="000F4234" w:rsidRDefault="007C3884" w:rsidP="002776FD">
      <w:pPr>
        <w:pStyle w:val="Hesber"/>
        <w:rPr>
          <w:rtl/>
        </w:rPr>
      </w:pPr>
      <w:r w:rsidRPr="00C26CFD">
        <w:rPr>
          <w:rtl/>
        </w:rPr>
        <w:t>מחקרים מצאו שההתדיינות המשפטית מעצימה את הנזקים הנגרמים לבני המשפחה על ידי הגירושין ומקשה עליהם להתגבר על המשבר, להחלים ולהשתקם. התדיינות משפטית גורמת להסל</w:t>
      </w:r>
      <w:r w:rsidRPr="000F4234">
        <w:rPr>
          <w:rtl/>
        </w:rPr>
        <w:t>מת קונפליקט הגירושין ומגבירה את הטראומה של בני הזוג. התובנה המקובלת כיום שמה את הדגש על התוצאות השליליות של המאבק המשפטי, וחוסר התאמה של ההליך המשפטי הלעומתי (אדברסרי) ליישוב סכסוכים משפחתיים. ההליך המשפטי יקר הן מבחינה כספית והן מבחינה רגשית ולרוב פוגע בכו</w:t>
      </w:r>
      <w:r w:rsidR="002776FD">
        <w:rPr>
          <w:rtl/>
        </w:rPr>
        <w:t>לם, בעיקר בילדים. כך</w:t>
      </w:r>
      <w:r w:rsidR="002776FD">
        <w:rPr>
          <w:rFonts w:hint="cs"/>
          <w:rtl/>
        </w:rPr>
        <w:t xml:space="preserve"> </w:t>
      </w:r>
      <w:r w:rsidRPr="00720A2B">
        <w:rPr>
          <w:rtl/>
        </w:rPr>
        <w:t>שבמאבק המשפטי בגירושין אין מנצחים, כולם מפסידים. בכל הנוגע לילדי המתגרשים המדובר בסיכון גבוה במיוחד, בשל הסיטואציה השבר</w:t>
      </w:r>
      <w:r w:rsidR="002776FD">
        <w:rPr>
          <w:rtl/>
        </w:rPr>
        <w:t>ירית שאליה נקלעו בעל כורחם. כמו</w:t>
      </w:r>
      <w:r w:rsidR="002776FD">
        <w:rPr>
          <w:rFonts w:hint="cs"/>
          <w:rtl/>
        </w:rPr>
        <w:t xml:space="preserve"> </w:t>
      </w:r>
      <w:r w:rsidRPr="00720A2B">
        <w:rPr>
          <w:rtl/>
        </w:rPr>
        <w:t>כן, נמצא שהליכים מש</w:t>
      </w:r>
      <w:r w:rsidR="002776FD">
        <w:rPr>
          <w:rtl/>
        </w:rPr>
        <w:t>פטיים המסתיימים בהחלטה שיפוטית</w:t>
      </w:r>
      <w:r w:rsidRPr="00720A2B">
        <w:rPr>
          <w:rtl/>
        </w:rPr>
        <w:t xml:space="preserve"> המפעילה את</w:t>
      </w:r>
      <w:r w:rsidR="002776FD">
        <w:rPr>
          <w:rtl/>
        </w:rPr>
        <w:t xml:space="preserve"> כוח הכפייה של המדינה על המשפחה</w:t>
      </w:r>
      <w:r w:rsidRPr="00720A2B">
        <w:rPr>
          <w:rtl/>
        </w:rPr>
        <w:t xml:space="preserve"> אינם אפקטיביים או מועילים לחיי המשפחה, הנמשכים לאחר ההחלטה השיפוטית בצורה דינאמית. כפועל יוצא מכך, ישנה תמימות דעים בקרב העוסקים בתחום כי המאבק המשפטי גורם להתבזות בני הזוג ולפגיעה קשה בילדיהם. מכאן, שעל המדינה לעודד את המתגרשים לפנות לדרכים חלופיות ליישוב הסכ</w:t>
      </w:r>
      <w:r w:rsidR="002776FD">
        <w:rPr>
          <w:rtl/>
        </w:rPr>
        <w:t>סוך תוך שימת דגש על מתגרשים שה</w:t>
      </w:r>
      <w:r w:rsidRPr="00720A2B">
        <w:rPr>
          <w:rtl/>
        </w:rPr>
        <w:t xml:space="preserve">ם הורים לילדים משותפים. לגביהם, הגירושין </w:t>
      </w:r>
      <w:r w:rsidRPr="00720A2B">
        <w:rPr>
          <w:rtl/>
        </w:rPr>
        <w:lastRenderedPageBreak/>
        <w:t>אינם מסיימים את קשרי המשפחה אלא מח</w:t>
      </w:r>
      <w:r w:rsidR="002776FD">
        <w:rPr>
          <w:rtl/>
        </w:rPr>
        <w:t xml:space="preserve">ייבים מיסוד מחדש של קשרי הורות </w:t>
      </w:r>
      <w:r w:rsidR="002776FD">
        <w:rPr>
          <w:rFonts w:hint="cs"/>
          <w:rtl/>
        </w:rPr>
        <w:t>–</w:t>
      </w:r>
      <w:r w:rsidRPr="00720A2B">
        <w:rPr>
          <w:rtl/>
        </w:rPr>
        <w:t xml:space="preserve"> הן מבחינת קשרי ההורים עם ילדיהם</w:t>
      </w:r>
      <w:r w:rsidRPr="00C26CFD">
        <w:rPr>
          <w:rtl/>
        </w:rPr>
        <w:t xml:space="preserve"> </w:t>
      </w:r>
      <w:r w:rsidRPr="00C26CFD">
        <w:rPr>
          <w:rFonts w:hint="cs"/>
          <w:rtl/>
        </w:rPr>
        <w:t xml:space="preserve">והן </w:t>
      </w:r>
      <w:r w:rsidRPr="00C26CFD">
        <w:rPr>
          <w:rtl/>
        </w:rPr>
        <w:t xml:space="preserve">מבחינת התקשורת </w:t>
      </w:r>
      <w:r w:rsidRPr="00C26CFD">
        <w:rPr>
          <w:rFonts w:hint="cs"/>
          <w:rtl/>
        </w:rPr>
        <w:t xml:space="preserve">(הזוגית) </w:t>
      </w:r>
      <w:r w:rsidR="002776FD">
        <w:rPr>
          <w:rtl/>
        </w:rPr>
        <w:t>ההורית  ויצירת "משפחה שלאחר</w:t>
      </w:r>
      <w:r w:rsidR="002776FD">
        <w:rPr>
          <w:rFonts w:hint="cs"/>
          <w:rtl/>
        </w:rPr>
        <w:t xml:space="preserve"> </w:t>
      </w:r>
      <w:r w:rsidRPr="00C26CFD">
        <w:rPr>
          <w:rtl/>
        </w:rPr>
        <w:t xml:space="preserve">הגירושין". מכאן, ההכרה בחשיבות סיוע המדינה בשלבים מוקדמים של הסכסוך המשפחתי ואף בחיוב הורים למצות אפיקים אחרים טרם פנייה להליך המשפטי, בין היתר: קבלת ייעוץ, טיפול והדרכה. הכרה זו עלתה בישראל כבר בשנת 1986, כחלק ממסקנות ועדת </w:t>
      </w:r>
      <w:proofErr w:type="spellStart"/>
      <w:r w:rsidRPr="00C26CFD">
        <w:rPr>
          <w:rtl/>
        </w:rPr>
        <w:t>שינבוים</w:t>
      </w:r>
      <w:proofErr w:type="spellEnd"/>
      <w:r w:rsidRPr="00C26CFD">
        <w:rPr>
          <w:rtl/>
        </w:rPr>
        <w:t>, ש</w:t>
      </w:r>
      <w:r w:rsidRPr="00687469">
        <w:rPr>
          <w:rtl/>
        </w:rPr>
        <w:t>בעקבותיה הוקמו בתי המשפט ל</w:t>
      </w:r>
      <w:r>
        <w:rPr>
          <w:rFonts w:hint="cs"/>
          <w:rtl/>
        </w:rPr>
        <w:t xml:space="preserve">ענייני </w:t>
      </w:r>
      <w:r w:rsidRPr="00687469">
        <w:rPr>
          <w:rtl/>
        </w:rPr>
        <w:t xml:space="preserve">משפחה ויחידות הסיוע. ועדת </w:t>
      </w:r>
      <w:proofErr w:type="spellStart"/>
      <w:r w:rsidRPr="00687469">
        <w:rPr>
          <w:rtl/>
        </w:rPr>
        <w:t>שינבוים</w:t>
      </w:r>
      <w:proofErr w:type="spellEnd"/>
      <w:r w:rsidRPr="00687469">
        <w:rPr>
          <w:rtl/>
        </w:rPr>
        <w:t xml:space="preserve"> הציעה לחייב הורים לילדים קטינים בהליכי גירושין</w:t>
      </w:r>
      <w:r w:rsidR="002776FD">
        <w:rPr>
          <w:rtl/>
        </w:rPr>
        <w:t xml:space="preserve"> לקבל ייעוץ בגוף ציבורי שיוקם ע</w:t>
      </w:r>
      <w:r w:rsidR="002776FD">
        <w:rPr>
          <w:rFonts w:hint="cs"/>
          <w:rtl/>
        </w:rPr>
        <w:t>ל ידי</w:t>
      </w:r>
      <w:r w:rsidRPr="00687469">
        <w:rPr>
          <w:rtl/>
        </w:rPr>
        <w:t xml:space="preserve"> המדינה ויפעל בפיקוחה וכי מימון הייעוץ יתחלק בין ההורים לבין המדינה. בדומה, בתזכירי החוק משנת 2005 ו-2006, שהתבססו ע</w:t>
      </w:r>
      <w:r w:rsidR="002776FD">
        <w:rPr>
          <w:rtl/>
        </w:rPr>
        <w:t>ל המלצות ו</w:t>
      </w:r>
      <w:r w:rsidRPr="000F4234">
        <w:rPr>
          <w:rtl/>
        </w:rPr>
        <w:t xml:space="preserve">עדת שנהב, הוצע לחייב הורים מתגרשים להשתתף בפגישת </w:t>
      </w:r>
      <w:proofErr w:type="spellStart"/>
      <w:r w:rsidRPr="000F4234">
        <w:rPr>
          <w:rtl/>
        </w:rPr>
        <w:t>מהו"ת</w:t>
      </w:r>
      <w:proofErr w:type="spellEnd"/>
      <w:r w:rsidRPr="000F4234">
        <w:rPr>
          <w:rtl/>
        </w:rPr>
        <w:t xml:space="preserve"> – מידע, היכרות ותיאום, כתנאי להמשך ההליכים המשפטיים. </w:t>
      </w:r>
    </w:p>
    <w:p w:rsidR="007C3884" w:rsidRPr="00720A2B" w:rsidRDefault="002776FD" w:rsidP="007C3884">
      <w:pPr>
        <w:pStyle w:val="Hesber"/>
        <w:rPr>
          <w:rtl/>
        </w:rPr>
      </w:pPr>
      <w:r>
        <w:rPr>
          <w:rFonts w:hint="cs"/>
          <w:rtl/>
        </w:rPr>
        <w:t>ו</w:t>
      </w:r>
      <w:r w:rsidR="007C3884" w:rsidRPr="00720A2B">
        <w:rPr>
          <w:rtl/>
        </w:rPr>
        <w:t>אולם, מאז ועד היום הוטמעו בשיטת המשפט הישראלי מנגנונים מגוונים ליישוב סכסוכי משפחה מתוך הבנה שלכל משפחה יש להתאים את המנגנון היעיל והאפקטיבי עבורה. בהלימה לכך, הצעת החוק נועדה להקדים את התערבות המדינה לשלבים מוקדמים יותר של הסכסוך המשפחתי כדי לאפשר בצורה מיטבי</w:t>
      </w:r>
      <w:r>
        <w:rPr>
          <w:rtl/>
        </w:rPr>
        <w:t>ת יישוב סכסוכי משפחה בהסכמה. על</w:t>
      </w:r>
      <w:r>
        <w:rPr>
          <w:rFonts w:hint="cs"/>
          <w:rtl/>
        </w:rPr>
        <w:t xml:space="preserve"> </w:t>
      </w:r>
      <w:r w:rsidR="007C3884" w:rsidRPr="00720A2B">
        <w:rPr>
          <w:rtl/>
        </w:rPr>
        <w:t>כן, משולבות בהצעת החוק דרכים חלופיות חדשות ליישוב סכסוכי גירושין מחוץ לכותלי בית המשפט: גישור, גירושין בשיתוף פעולה ומנגנונים נוספים, שנועדו לסייע לבני הזוג המתגרשים ולילדיהם לצמצם את נזקי הגירושין, תוך עשיית שימוש בטכני</w:t>
      </w:r>
      <w:r>
        <w:rPr>
          <w:rtl/>
        </w:rPr>
        <w:t>קות מגוונ</w:t>
      </w:r>
      <w:r>
        <w:rPr>
          <w:rFonts w:hint="cs"/>
          <w:rtl/>
        </w:rPr>
        <w:t>ת</w:t>
      </w:r>
      <w:r w:rsidR="007C3884" w:rsidRPr="00720A2B">
        <w:rPr>
          <w:rtl/>
        </w:rPr>
        <w:t xml:space="preserve"> המשלבות ידע משפטי וידע טיפולי נרחב. </w:t>
      </w:r>
    </w:p>
    <w:p w:rsidR="007C3884" w:rsidRPr="000C08EC" w:rsidRDefault="007C3884" w:rsidP="002776FD">
      <w:pPr>
        <w:pStyle w:val="Hesber"/>
        <w:rPr>
          <w:rtl/>
        </w:rPr>
      </w:pPr>
      <w:r w:rsidRPr="00720A2B">
        <w:rPr>
          <w:rFonts w:hint="cs"/>
          <w:rtl/>
        </w:rPr>
        <w:tab/>
      </w:r>
      <w:r w:rsidRPr="00720A2B">
        <w:rPr>
          <w:rtl/>
        </w:rPr>
        <w:t>הצעת החוק עולה בקנה עם המגמה ההולכת ומתחזקת של קיום חובת ניסיון ליישוב הסכסוך המשפחתי בדרכים חלופיות, בדומה לחקיקה באוסטרליה, בקנדה ובדנמרק. התפי</w:t>
      </w:r>
      <w:r w:rsidR="002776FD">
        <w:rPr>
          <w:rtl/>
        </w:rPr>
        <w:t>סה המשותפת לחקיקה חדשנית זו הי</w:t>
      </w:r>
      <w:r w:rsidR="002776FD">
        <w:rPr>
          <w:rFonts w:hint="cs"/>
          <w:rtl/>
        </w:rPr>
        <w:t>א</w:t>
      </w:r>
      <w:r w:rsidRPr="00720A2B">
        <w:rPr>
          <w:rtl/>
        </w:rPr>
        <w:t xml:space="preserve"> שעל המדינה להעניק סיוע נרחב </w:t>
      </w:r>
      <w:r w:rsidRPr="00391AEE">
        <w:rPr>
          <w:rtl/>
        </w:rPr>
        <w:t xml:space="preserve">להורים בשלבים מוקדמים של הסכסוך הן כדי לאפשר להם ליצור בסיס להמשך הידברות ישירה ולכיבוד הסכמים, והן כדי לצמצם את הקצאת משאבי המדינה בשלבים מאוחרים יותר של סכסוך הגירושין </w:t>
      </w:r>
      <w:r w:rsidR="002776FD">
        <w:rPr>
          <w:rFonts w:hint="cs"/>
          <w:rtl/>
        </w:rPr>
        <w:t>–</w:t>
      </w:r>
      <w:r w:rsidRPr="00391AEE">
        <w:rPr>
          <w:rtl/>
        </w:rPr>
        <w:t xml:space="preserve"> בין בקיום הליכי משפט מסועפים ובין באמצעים לאכיפת פסקי דין (כגון: תיאום הורי, מרכזי ק</w:t>
      </w:r>
      <w:r w:rsidRPr="00AE43A1">
        <w:rPr>
          <w:rtl/>
        </w:rPr>
        <w:t xml:space="preserve">שר, תסקירים ופעולות אכיפה וגבייה נוספות). מוצע לחייב את המתדיינים לפנות להליך של משא ומתן מובנה, בביקורת ופיקוח המדינה, טרם הגשת כתבי תביעה לוחמניים ופוגעניים שלאחר הגשתם, לרוב, היכולת להמשיך ולתקשר ולשתף פעולה כהורים, נפגעת באופן בלתי הפיך. </w:t>
      </w:r>
      <w:r w:rsidRPr="000C08EC">
        <w:rPr>
          <w:rtl/>
        </w:rPr>
        <w:tab/>
      </w:r>
    </w:p>
    <w:p w:rsidR="007C3884" w:rsidRPr="007A250D" w:rsidRDefault="007C3884" w:rsidP="007C3884">
      <w:pPr>
        <w:pStyle w:val="Hesber"/>
        <w:rPr>
          <w:rtl/>
        </w:rPr>
      </w:pPr>
      <w:r w:rsidRPr="000C08EC">
        <w:rPr>
          <w:rtl/>
        </w:rPr>
        <w:t>הצעת החוק קובעת חובת קיום הליך חלופי מקדים, טרם קיומם של הליכים משפטיים בעניינים בעלי אופי משפחתי מובהק, ובראש ובראשונה בסכסוכים שנוגעים ליחסים המשפחתיים בתוך המשפחה הגרעינית, ובעיקר ביחסי הורים וילדים. חובה זו מקודמת על ידי המדינה באמצעות שינוי חוק הסיוע המשפטי, שיאפשר מתן ייצוג משפטי בהליכי משא ומתן ובמנגנונים נוספים של יישוב סכסוכי משפחה בהסכמה במימון המדינה לכלל הציבור, ללא מבחן הכנסות כמקובל כיום ביחס לזכאי חוק הסיוע. זאת, בשונה מהמצב הקיים כיום שבו המדינה מסייעת לאוכלוסיות מוחלשות בניהול הליכים משפטיים בענייני משפחה, תוך מתן תמריץ שלילי לסיום הסכסוך המשפחתי והמשפטי. הצעת חוק זו יוצרת מנגנון לקידום ועידוד בני משפחה ליישב סכסוכים ללא התדיינות משפטית, באמצעות ס</w:t>
      </w:r>
      <w:r w:rsidRPr="0027782B">
        <w:rPr>
          <w:rtl/>
        </w:rPr>
        <w:t>נכרון בין הח</w:t>
      </w:r>
      <w:r w:rsidRPr="001D46E0">
        <w:rPr>
          <w:rtl/>
        </w:rPr>
        <w:t>וקים השונים והכרה בייחודיות מערכת המשפט הישראלית בכלל ובתחום דיני המשפחה בפרט, לרבות התאמת המשפט הישראלי לאמנות הבינל</w:t>
      </w:r>
      <w:r>
        <w:rPr>
          <w:rFonts w:hint="cs"/>
          <w:rtl/>
        </w:rPr>
        <w:t>אומיות</w:t>
      </w:r>
      <w:r w:rsidRPr="00687469">
        <w:rPr>
          <w:rtl/>
        </w:rPr>
        <w:t xml:space="preserve"> השונות שמדינת ישראל אשררה בעשרים השנים האחרונות. </w:t>
      </w:r>
    </w:p>
    <w:p w:rsidR="007C3884" w:rsidRDefault="007C3884" w:rsidP="007C3884">
      <w:pPr>
        <w:pStyle w:val="11"/>
        <w:tabs>
          <w:tab w:val="center" w:pos="6804"/>
          <w:tab w:val="left" w:pos="8164"/>
        </w:tabs>
        <w:rPr>
          <w:rFonts w:hint="cs"/>
          <w:b/>
          <w:bCs/>
          <w:sz w:val="26"/>
          <w:szCs w:val="26"/>
          <w:u w:val="single"/>
          <w:rtl/>
          <w:lang w:eastAsia="en-US"/>
        </w:rPr>
      </w:pPr>
    </w:p>
    <w:p w:rsidR="002776FD" w:rsidRPr="00244636" w:rsidRDefault="002776FD" w:rsidP="007C3884">
      <w:pPr>
        <w:pStyle w:val="11"/>
        <w:tabs>
          <w:tab w:val="center" w:pos="6804"/>
          <w:tab w:val="left" w:pos="8164"/>
        </w:tabs>
        <w:rPr>
          <w:b/>
          <w:bCs/>
          <w:sz w:val="26"/>
          <w:szCs w:val="26"/>
          <w:u w:val="single"/>
          <w:rtl/>
          <w:lang w:eastAsia="en-US"/>
        </w:rPr>
      </w:pPr>
    </w:p>
    <w:p w:rsidR="007C3884" w:rsidRPr="00244636" w:rsidRDefault="007C3884" w:rsidP="007C3884">
      <w:pPr>
        <w:pStyle w:val="11"/>
        <w:tabs>
          <w:tab w:val="center" w:pos="6804"/>
          <w:tab w:val="left" w:pos="8164"/>
        </w:tabs>
        <w:rPr>
          <w:b/>
          <w:bCs/>
          <w:sz w:val="26"/>
          <w:szCs w:val="26"/>
          <w:u w:val="single"/>
          <w:rtl/>
          <w:lang w:eastAsia="en-US"/>
        </w:rPr>
      </w:pPr>
      <w:r w:rsidRPr="00244636">
        <w:rPr>
          <w:b/>
          <w:bCs/>
          <w:sz w:val="26"/>
          <w:szCs w:val="26"/>
          <w:u w:val="single"/>
          <w:rtl/>
          <w:lang w:eastAsia="en-US"/>
        </w:rPr>
        <w:lastRenderedPageBreak/>
        <w:t xml:space="preserve">לסעיף 1 לחוק - מטרת </w:t>
      </w:r>
      <w:r w:rsidR="002776FD">
        <w:rPr>
          <w:rFonts w:hint="cs"/>
          <w:b/>
          <w:bCs/>
          <w:sz w:val="26"/>
          <w:szCs w:val="26"/>
          <w:u w:val="single"/>
          <w:rtl/>
          <w:lang w:eastAsia="en-US"/>
        </w:rPr>
        <w:t xml:space="preserve">הצעת </w:t>
      </w:r>
      <w:r w:rsidRPr="00244636">
        <w:rPr>
          <w:b/>
          <w:bCs/>
          <w:sz w:val="26"/>
          <w:szCs w:val="26"/>
          <w:u w:val="single"/>
          <w:rtl/>
          <w:lang w:eastAsia="en-US"/>
        </w:rPr>
        <w:t>החוק:</w:t>
      </w:r>
    </w:p>
    <w:p w:rsidR="007C3884" w:rsidRPr="00720A2B" w:rsidRDefault="007C3884" w:rsidP="007C3884">
      <w:pPr>
        <w:pStyle w:val="Hesber"/>
        <w:rPr>
          <w:rtl/>
        </w:rPr>
      </w:pPr>
      <w:r w:rsidRPr="0033383E">
        <w:rPr>
          <w:rtl/>
        </w:rPr>
        <w:t>מטרת הצעת החוק היא לעודד בני משפחה ליישב את הסכסוך המשפחתי בדרכים חלופיות ולא בהתדיינו</w:t>
      </w:r>
      <w:r w:rsidR="002776FD">
        <w:rPr>
          <w:rtl/>
        </w:rPr>
        <w:t>ת משפטית לעומתית (אדברסרית), ע</w:t>
      </w:r>
      <w:r w:rsidR="002776FD">
        <w:rPr>
          <w:rFonts w:hint="cs"/>
          <w:rtl/>
        </w:rPr>
        <w:t>ל ידי</w:t>
      </w:r>
      <w:r w:rsidRPr="0033383E">
        <w:rPr>
          <w:rtl/>
        </w:rPr>
        <w:t xml:space="preserve"> קביעת חובת השתתפות בהליך חלופי מקדים. כלומר, חיוב המתדיינים לקבל מידע ולהעריך את המצב המשפחתי </w:t>
      </w:r>
      <w:r w:rsidRPr="000F4234">
        <w:rPr>
          <w:rtl/>
        </w:rPr>
        <w:t xml:space="preserve">טרם נקיטת הליך משפטי. קביעת הליך מקדמי מנדטורי טרם הגשת תביעה מאפשר לחייב את הצדדים להשתתף בפגישות </w:t>
      </w:r>
      <w:proofErr w:type="spellStart"/>
      <w:r w:rsidRPr="000F4234">
        <w:rPr>
          <w:rtl/>
        </w:rPr>
        <w:t>מהו"ת</w:t>
      </w:r>
      <w:proofErr w:type="spellEnd"/>
      <w:r w:rsidRPr="000F4234">
        <w:rPr>
          <w:rtl/>
        </w:rPr>
        <w:t xml:space="preserve"> (מידע היכרות ותיאום) ביחידות הסיוע שליד הערכאה השיפוטית (בית המשפט למשפחה ובתי הדין </w:t>
      </w:r>
      <w:r w:rsidRPr="00720A2B">
        <w:rPr>
          <w:rtl/>
        </w:rPr>
        <w:t xml:space="preserve">הדתיים) בשלב </w:t>
      </w:r>
      <w:r w:rsidR="002776FD">
        <w:rPr>
          <w:rtl/>
        </w:rPr>
        <w:t xml:space="preserve">מוקדם יחסית של הסכסוך המשפחתי, </w:t>
      </w:r>
      <w:r w:rsidRPr="00720A2B">
        <w:rPr>
          <w:rtl/>
        </w:rPr>
        <w:t xml:space="preserve">בלי לפגוע למעלה מהנדרש בזכות היסוד של גישה לערכאות שיפוטיות, תוך החרגת מצבים הדורשים הכרעה שיפוטית, למשל לנוכח אלימות במשפחה.  </w:t>
      </w:r>
    </w:p>
    <w:p w:rsidR="007C3884" w:rsidRPr="00244636" w:rsidRDefault="007C3884" w:rsidP="007C3884">
      <w:pPr>
        <w:pStyle w:val="11"/>
        <w:tabs>
          <w:tab w:val="center" w:pos="6804"/>
          <w:tab w:val="left" w:pos="8164"/>
        </w:tabs>
        <w:spacing w:line="276" w:lineRule="auto"/>
        <w:rPr>
          <w:sz w:val="26"/>
          <w:szCs w:val="26"/>
          <w:rtl/>
        </w:rPr>
      </w:pPr>
    </w:p>
    <w:p w:rsidR="007C3884" w:rsidRDefault="007C3884" w:rsidP="007C3884">
      <w:pPr>
        <w:pStyle w:val="11"/>
        <w:tabs>
          <w:tab w:val="center" w:pos="6804"/>
          <w:tab w:val="left" w:pos="8164"/>
        </w:tabs>
        <w:spacing w:line="276" w:lineRule="auto"/>
        <w:rPr>
          <w:sz w:val="26"/>
          <w:szCs w:val="26"/>
          <w:rtl/>
        </w:rPr>
      </w:pPr>
      <w:r w:rsidRPr="00244636">
        <w:rPr>
          <w:sz w:val="26"/>
          <w:szCs w:val="26"/>
          <w:rtl/>
        </w:rPr>
        <w:t xml:space="preserve">סעיף המטרות נוסח ברוח חוק דיני המשפחה במדינת בריטיש </w:t>
      </w:r>
      <w:proofErr w:type="spellStart"/>
      <w:r w:rsidRPr="00244636">
        <w:rPr>
          <w:sz w:val="26"/>
          <w:szCs w:val="26"/>
          <w:rtl/>
        </w:rPr>
        <w:t>קולמוביה</w:t>
      </w:r>
      <w:proofErr w:type="spellEnd"/>
      <w:r w:rsidRPr="00244636">
        <w:rPr>
          <w:sz w:val="26"/>
          <w:szCs w:val="26"/>
          <w:rtl/>
        </w:rPr>
        <w:t xml:space="preserve"> שבקנדה: </w:t>
      </w:r>
    </w:p>
    <w:p w:rsidR="007C3884" w:rsidRPr="002776FD" w:rsidRDefault="007C3884" w:rsidP="007C3884">
      <w:pPr>
        <w:pStyle w:val="11"/>
        <w:tabs>
          <w:tab w:val="center" w:pos="6804"/>
          <w:tab w:val="left" w:pos="8164"/>
        </w:tabs>
        <w:bidi w:val="0"/>
        <w:spacing w:line="276" w:lineRule="auto"/>
        <w:rPr>
          <w:b/>
          <w:bCs/>
          <w:rtl/>
        </w:rPr>
      </w:pPr>
      <w:r w:rsidRPr="002776FD">
        <w:t xml:space="preserve">FAMILY LAW ACT [SBC 2011] CHAPTER 25, Part 2 – Resolution of Family Law Disputes, Division 1 – Resolution Out of Court Preferred. </w:t>
      </w:r>
      <w:r w:rsidRPr="002776FD">
        <w:rPr>
          <w:b/>
          <w:bCs/>
        </w:rPr>
        <w:t>Queen’s Printer, Victoria, British Columbia, Canada</w:t>
      </w:r>
    </w:p>
    <w:p w:rsidR="007C3884" w:rsidRPr="002776FD" w:rsidRDefault="007C3884" w:rsidP="007C3884">
      <w:pPr>
        <w:pStyle w:val="11"/>
        <w:tabs>
          <w:tab w:val="center" w:pos="6804"/>
          <w:tab w:val="left" w:pos="8164"/>
        </w:tabs>
        <w:bidi w:val="0"/>
        <w:spacing w:line="276" w:lineRule="auto"/>
        <w:rPr>
          <w:rtl/>
          <w:lang w:eastAsia="en-US"/>
        </w:rPr>
      </w:pPr>
      <w:r w:rsidRPr="002776FD">
        <w:t xml:space="preserve"> (http://bclaws.ca/EPLibraries/bclaws_new)</w:t>
      </w:r>
    </w:p>
    <w:p w:rsidR="007C3884" w:rsidRPr="00244636" w:rsidRDefault="007C3884" w:rsidP="007C3884">
      <w:pPr>
        <w:pStyle w:val="11"/>
        <w:tabs>
          <w:tab w:val="center" w:pos="6804"/>
          <w:tab w:val="left" w:pos="8164"/>
        </w:tabs>
        <w:bidi w:val="0"/>
        <w:rPr>
          <w:sz w:val="26"/>
          <w:szCs w:val="26"/>
          <w:rtl/>
          <w:lang w:eastAsia="en-US"/>
        </w:rPr>
      </w:pPr>
    </w:p>
    <w:p w:rsidR="007C3884" w:rsidRPr="00244636" w:rsidRDefault="007C3884" w:rsidP="007C3884">
      <w:pPr>
        <w:pStyle w:val="11"/>
        <w:tabs>
          <w:tab w:val="center" w:pos="6804"/>
          <w:tab w:val="left" w:pos="8164"/>
        </w:tabs>
        <w:spacing w:line="276" w:lineRule="auto"/>
        <w:rPr>
          <w:b/>
          <w:bCs/>
          <w:sz w:val="26"/>
          <w:szCs w:val="26"/>
          <w:u w:val="single"/>
          <w:rtl/>
          <w:lang w:eastAsia="en-US"/>
        </w:rPr>
      </w:pPr>
      <w:r w:rsidRPr="00244636">
        <w:rPr>
          <w:b/>
          <w:bCs/>
          <w:sz w:val="26"/>
          <w:szCs w:val="26"/>
          <w:u w:val="single"/>
          <w:rtl/>
          <w:lang w:eastAsia="en-US"/>
        </w:rPr>
        <w:t>לסעיף 2 – הגדרות:</w:t>
      </w:r>
    </w:p>
    <w:p w:rsidR="007C3884" w:rsidRPr="00244636" w:rsidRDefault="007C3884" w:rsidP="007C3884">
      <w:pPr>
        <w:spacing w:line="276" w:lineRule="auto"/>
        <w:ind w:firstLine="0"/>
        <w:rPr>
          <w:rFonts w:cs="David"/>
          <w:b/>
          <w:bCs/>
          <w:sz w:val="26"/>
          <w:szCs w:val="26"/>
          <w:rtl/>
        </w:rPr>
      </w:pPr>
      <w:r w:rsidRPr="00244636">
        <w:rPr>
          <w:rFonts w:cs="David" w:hint="cs"/>
          <w:b/>
          <w:bCs/>
          <w:sz w:val="26"/>
          <w:szCs w:val="26"/>
          <w:rtl/>
        </w:rPr>
        <w:t>להגדרת</w:t>
      </w:r>
      <w:r w:rsidRPr="00244636">
        <w:rPr>
          <w:rFonts w:cs="David"/>
          <w:b/>
          <w:bCs/>
          <w:sz w:val="26"/>
          <w:szCs w:val="26"/>
          <w:rtl/>
        </w:rPr>
        <w:t xml:space="preserve"> "</w:t>
      </w:r>
      <w:r w:rsidRPr="00244636">
        <w:rPr>
          <w:rFonts w:cs="David" w:hint="cs"/>
          <w:b/>
          <w:bCs/>
          <w:sz w:val="26"/>
          <w:szCs w:val="26"/>
          <w:rtl/>
        </w:rPr>
        <w:t>בני</w:t>
      </w:r>
      <w:r w:rsidRPr="00244636">
        <w:rPr>
          <w:rFonts w:cs="David"/>
          <w:b/>
          <w:bCs/>
          <w:sz w:val="26"/>
          <w:szCs w:val="26"/>
          <w:rtl/>
        </w:rPr>
        <w:t xml:space="preserve"> </w:t>
      </w:r>
      <w:r w:rsidRPr="00244636">
        <w:rPr>
          <w:rFonts w:cs="David" w:hint="cs"/>
          <w:b/>
          <w:bCs/>
          <w:sz w:val="26"/>
          <w:szCs w:val="26"/>
          <w:rtl/>
        </w:rPr>
        <w:t>זוג</w:t>
      </w:r>
      <w:r w:rsidRPr="00244636">
        <w:rPr>
          <w:rFonts w:cs="David"/>
          <w:b/>
          <w:bCs/>
          <w:sz w:val="26"/>
          <w:szCs w:val="26"/>
          <w:rtl/>
        </w:rPr>
        <w:t>", "</w:t>
      </w:r>
      <w:r w:rsidRPr="00244636">
        <w:rPr>
          <w:rFonts w:cs="David" w:hint="cs"/>
          <w:b/>
          <w:bCs/>
          <w:sz w:val="26"/>
          <w:szCs w:val="26"/>
          <w:rtl/>
        </w:rPr>
        <w:t>ילד</w:t>
      </w:r>
      <w:r w:rsidRPr="00244636">
        <w:rPr>
          <w:rFonts w:cs="David"/>
          <w:b/>
          <w:bCs/>
          <w:sz w:val="26"/>
          <w:szCs w:val="26"/>
          <w:rtl/>
        </w:rPr>
        <w:t>", "</w:t>
      </w:r>
      <w:r w:rsidRPr="00244636">
        <w:rPr>
          <w:rFonts w:cs="David" w:hint="cs"/>
          <w:b/>
          <w:bCs/>
          <w:sz w:val="26"/>
          <w:szCs w:val="26"/>
          <w:rtl/>
        </w:rPr>
        <w:t>סכסוך</w:t>
      </w:r>
      <w:r w:rsidRPr="00244636">
        <w:rPr>
          <w:rFonts w:cs="David"/>
          <w:b/>
          <w:bCs/>
          <w:sz w:val="26"/>
          <w:szCs w:val="26"/>
          <w:rtl/>
        </w:rPr>
        <w:t xml:space="preserve"> </w:t>
      </w:r>
      <w:r w:rsidRPr="00244636">
        <w:rPr>
          <w:rFonts w:cs="David" w:hint="cs"/>
          <w:b/>
          <w:bCs/>
          <w:sz w:val="26"/>
          <w:szCs w:val="26"/>
          <w:rtl/>
        </w:rPr>
        <w:t>משפחתי</w:t>
      </w:r>
      <w:r w:rsidRPr="00244636">
        <w:rPr>
          <w:rFonts w:cs="David"/>
          <w:b/>
          <w:bCs/>
          <w:sz w:val="26"/>
          <w:szCs w:val="26"/>
          <w:rtl/>
        </w:rPr>
        <w:t xml:space="preserve">" </w:t>
      </w:r>
      <w:r w:rsidRPr="00244636">
        <w:rPr>
          <w:rFonts w:cs="David" w:hint="cs"/>
          <w:b/>
          <w:bCs/>
          <w:sz w:val="26"/>
          <w:szCs w:val="26"/>
          <w:rtl/>
        </w:rPr>
        <w:t>ו</w:t>
      </w:r>
      <w:r w:rsidRPr="00244636">
        <w:rPr>
          <w:rFonts w:cs="David"/>
          <w:b/>
          <w:bCs/>
          <w:sz w:val="26"/>
          <w:szCs w:val="26"/>
          <w:rtl/>
        </w:rPr>
        <w:t>"</w:t>
      </w:r>
      <w:r w:rsidRPr="00244636">
        <w:rPr>
          <w:rFonts w:cs="David" w:hint="cs"/>
          <w:b/>
          <w:bCs/>
          <w:sz w:val="26"/>
          <w:szCs w:val="26"/>
          <w:rtl/>
        </w:rPr>
        <w:t>תובענה</w:t>
      </w:r>
      <w:r w:rsidRPr="00244636">
        <w:rPr>
          <w:rFonts w:cs="David"/>
          <w:b/>
          <w:bCs/>
          <w:sz w:val="26"/>
          <w:szCs w:val="26"/>
          <w:rtl/>
        </w:rPr>
        <w:t xml:space="preserve">" </w:t>
      </w:r>
      <w:r w:rsidRPr="00244636">
        <w:rPr>
          <w:rFonts w:cs="David"/>
          <w:b/>
          <w:bCs/>
          <w:sz w:val="26"/>
          <w:szCs w:val="26"/>
        </w:rPr>
        <w:t>–</w:t>
      </w:r>
      <w:r w:rsidRPr="00244636">
        <w:rPr>
          <w:rFonts w:cs="David"/>
          <w:b/>
          <w:bCs/>
          <w:sz w:val="26"/>
          <w:szCs w:val="26"/>
          <w:rtl/>
        </w:rPr>
        <w:t xml:space="preserve"> </w:t>
      </w:r>
    </w:p>
    <w:p w:rsidR="007C3884" w:rsidRPr="000C08EC" w:rsidRDefault="007C3884" w:rsidP="007C3884">
      <w:pPr>
        <w:pStyle w:val="Hesber"/>
        <w:rPr>
          <w:rtl/>
        </w:rPr>
      </w:pPr>
      <w:r w:rsidRPr="00BD1A64">
        <w:rPr>
          <w:rtl/>
        </w:rPr>
        <w:t>"</w:t>
      </w:r>
      <w:r w:rsidRPr="000F4234">
        <w:rPr>
          <w:rFonts w:hint="cs"/>
          <w:rtl/>
        </w:rPr>
        <w:t>עני</w:t>
      </w:r>
      <w:r w:rsidR="002776FD">
        <w:rPr>
          <w:rFonts w:hint="cs"/>
          <w:rtl/>
        </w:rPr>
        <w:t>י</w:t>
      </w:r>
      <w:r w:rsidRPr="000F4234">
        <w:rPr>
          <w:rFonts w:hint="cs"/>
          <w:rtl/>
        </w:rPr>
        <w:t>ני</w:t>
      </w:r>
      <w:r w:rsidRPr="000F4234">
        <w:rPr>
          <w:rtl/>
        </w:rPr>
        <w:t xml:space="preserve"> </w:t>
      </w:r>
      <w:r w:rsidRPr="000F4234">
        <w:rPr>
          <w:rFonts w:hint="cs"/>
          <w:rtl/>
        </w:rPr>
        <w:t>משפחה</w:t>
      </w:r>
      <w:r w:rsidRPr="00B53306">
        <w:rPr>
          <w:rtl/>
        </w:rPr>
        <w:t xml:space="preserve">" </w:t>
      </w:r>
      <w:r w:rsidRPr="00B53306">
        <w:rPr>
          <w:rFonts w:hint="cs"/>
          <w:rtl/>
        </w:rPr>
        <w:t>מוגדרים</w:t>
      </w:r>
      <w:r w:rsidRPr="00B53306">
        <w:rPr>
          <w:rtl/>
        </w:rPr>
        <w:t xml:space="preserve"> </w:t>
      </w:r>
      <w:r w:rsidRPr="00720A2B">
        <w:rPr>
          <w:rFonts w:hint="cs"/>
          <w:rtl/>
        </w:rPr>
        <w:t>בחוק</w:t>
      </w:r>
      <w:r w:rsidRPr="00720A2B">
        <w:rPr>
          <w:rtl/>
        </w:rPr>
        <w:t xml:space="preserve"> </w:t>
      </w:r>
      <w:r w:rsidRPr="00720A2B">
        <w:rPr>
          <w:rFonts w:hint="cs"/>
          <w:rtl/>
        </w:rPr>
        <w:t>בית</w:t>
      </w:r>
      <w:r w:rsidRPr="00720A2B">
        <w:rPr>
          <w:rtl/>
        </w:rPr>
        <w:t xml:space="preserve"> </w:t>
      </w:r>
      <w:r w:rsidRPr="00720A2B">
        <w:rPr>
          <w:rFonts w:hint="cs"/>
          <w:rtl/>
        </w:rPr>
        <w:t>המשפט</w:t>
      </w:r>
      <w:r w:rsidRPr="00BA5E5E">
        <w:rPr>
          <w:rtl/>
        </w:rPr>
        <w:t xml:space="preserve"> </w:t>
      </w:r>
      <w:r w:rsidRPr="00BA5E5E">
        <w:rPr>
          <w:rFonts w:hint="cs"/>
          <w:rtl/>
        </w:rPr>
        <w:t>לענ</w:t>
      </w:r>
      <w:r w:rsidR="002776FD">
        <w:rPr>
          <w:rFonts w:hint="cs"/>
          <w:rtl/>
        </w:rPr>
        <w:t>י</w:t>
      </w:r>
      <w:r w:rsidRPr="00BA5E5E">
        <w:rPr>
          <w:rFonts w:hint="cs"/>
          <w:rtl/>
        </w:rPr>
        <w:t>יני</w:t>
      </w:r>
      <w:r w:rsidRPr="00BA5E5E">
        <w:rPr>
          <w:rtl/>
        </w:rPr>
        <w:t xml:space="preserve"> </w:t>
      </w:r>
      <w:r w:rsidRPr="00BA5E5E">
        <w:rPr>
          <w:rFonts w:hint="cs"/>
          <w:rtl/>
        </w:rPr>
        <w:t>משפחה</w:t>
      </w:r>
      <w:r w:rsidRPr="0072404C">
        <w:rPr>
          <w:rtl/>
        </w:rPr>
        <w:t xml:space="preserve"> </w:t>
      </w:r>
      <w:r w:rsidRPr="0072404C">
        <w:rPr>
          <w:rFonts w:hint="cs"/>
          <w:rtl/>
        </w:rPr>
        <w:t>על</w:t>
      </w:r>
      <w:r w:rsidRPr="00391AEE">
        <w:rPr>
          <w:rtl/>
        </w:rPr>
        <w:t xml:space="preserve"> </w:t>
      </w:r>
      <w:r w:rsidRPr="00391AEE">
        <w:rPr>
          <w:rFonts w:hint="cs"/>
          <w:rtl/>
        </w:rPr>
        <w:t>דרך</w:t>
      </w:r>
      <w:r w:rsidRPr="00AE43A1">
        <w:rPr>
          <w:rtl/>
        </w:rPr>
        <w:t xml:space="preserve"> ההרחבה והם כוללים תובענות המוגשות לפי החוקים השונים המסדירים את ענ</w:t>
      </w:r>
      <w:r w:rsidR="002776FD">
        <w:rPr>
          <w:rFonts w:hint="cs"/>
          <w:rtl/>
        </w:rPr>
        <w:t>י</w:t>
      </w:r>
      <w:r w:rsidRPr="00AE43A1">
        <w:rPr>
          <w:rtl/>
        </w:rPr>
        <w:t xml:space="preserve">יני המשפחה, לרבות סכסוכי ירושה, תיקון גיל, שינוי שם וכן תובענות אזרחיות בין בני משפחה בנושאים אחרים ובלבד שעילתן סכסוך בתוך המשפחה. גם בני משפחה כפי שהם מוגדרים באותו חוק כוללים מעגל רחב יחסית של קרבה ועל כן התובענות המוגדרות שם כ"עניני משפחה" כוללות גם </w:t>
      </w:r>
      <w:r w:rsidRPr="000C08EC">
        <w:rPr>
          <w:rtl/>
        </w:rPr>
        <w:t>סכסוכים בין אחים, גיסים, סבים ונכדיהם ועוד. על כן, מוצע בשלב ראשון לקבוע את החובה לקיום הליך מקדמי כתנאי מוקדם להגשת תובענה, רק לגבי סכסוכים הקשורים למערכת היחסים שבין בני זוג וילדיהם, לרבות היחסים שבין הורים שאינם נשואים זה לזה לבין ילדיהם.</w:t>
      </w:r>
    </w:p>
    <w:p w:rsidR="007C3884" w:rsidRPr="000C08EC" w:rsidRDefault="007C3884" w:rsidP="007C3884">
      <w:pPr>
        <w:pStyle w:val="Hesber"/>
        <w:rPr>
          <w:rtl/>
        </w:rPr>
      </w:pPr>
      <w:r w:rsidRPr="000C08EC">
        <w:rPr>
          <w:rtl/>
        </w:rPr>
        <w:t xml:space="preserve">הצעת החוק שמה על דגש על זהות הצדדים לסכסוך המשפחתי ולא על עילת הסכסוך, מתוך הכרה במורכבות הפסיכולוגית, הסוציולוגית והמשפטית של הסכסוך המשפחתי ובהשפעה המכרעת של זהות הצדדים על אופיו של הסכסוך, להבדיל מעילתו. </w:t>
      </w:r>
    </w:p>
    <w:p w:rsidR="007C3884" w:rsidRPr="0027782B" w:rsidRDefault="007C3884" w:rsidP="007C3884">
      <w:pPr>
        <w:pStyle w:val="Hesber"/>
        <w:rPr>
          <w:rtl/>
        </w:rPr>
      </w:pPr>
      <w:r w:rsidRPr="0027782B">
        <w:rPr>
          <w:rtl/>
        </w:rPr>
        <w:t>היקף התובענות אשר בקשר</w:t>
      </w:r>
      <w:r w:rsidR="002776FD">
        <w:rPr>
          <w:rtl/>
        </w:rPr>
        <w:t xml:space="preserve"> אליהן חלה חובת קיום הליך מקדמי</w:t>
      </w:r>
      <w:r w:rsidRPr="0027782B">
        <w:rPr>
          <w:rtl/>
        </w:rPr>
        <w:t xml:space="preserve"> מעוגן בהגדרות המוצעות ל"תובענה" </w:t>
      </w:r>
      <w:proofErr w:type="spellStart"/>
      <w:r w:rsidRPr="0027782B">
        <w:rPr>
          <w:rtl/>
        </w:rPr>
        <w:t>ול"סכסוך</w:t>
      </w:r>
      <w:proofErr w:type="spellEnd"/>
      <w:r w:rsidRPr="0027782B">
        <w:rPr>
          <w:rtl/>
        </w:rPr>
        <w:t xml:space="preserve"> משפחתי". מהגדרת "תובענה</w:t>
      </w:r>
      <w:r w:rsidR="002776FD">
        <w:rPr>
          <w:rtl/>
        </w:rPr>
        <w:t>" הוצאה תובענה לאישור הסכם, שכן</w:t>
      </w:r>
      <w:r w:rsidRPr="0027782B">
        <w:rPr>
          <w:rtl/>
        </w:rPr>
        <w:t xml:space="preserve"> תובענה כזו מוגשת לאחר שהושגה הסכמה בין הצדדים ולפיכך אין צורך לשוב ולהפנותם לפגישת היכרות ותיאום. </w:t>
      </w:r>
    </w:p>
    <w:p w:rsidR="007C3884" w:rsidRPr="001D0B00" w:rsidRDefault="007C3884" w:rsidP="007C3884">
      <w:pPr>
        <w:pStyle w:val="Hesber"/>
        <w:rPr>
          <w:rtl/>
        </w:rPr>
      </w:pPr>
      <w:r w:rsidRPr="001D46E0">
        <w:rPr>
          <w:rtl/>
        </w:rPr>
        <w:t xml:space="preserve">"בני זוג" מוגדרים כמשמעותם בחוק בית המשפט לענייני </w:t>
      </w:r>
      <w:r w:rsidRPr="001D0B00">
        <w:rPr>
          <w:rtl/>
        </w:rPr>
        <w:t>משפחה, ואולם הגדרה זו כפופה, לאור האמור בסעיף 3</w:t>
      </w:r>
      <w:r w:rsidR="002776FD">
        <w:rPr>
          <w:rFonts w:hint="cs"/>
          <w:rtl/>
        </w:rPr>
        <w:t>,</w:t>
      </w:r>
      <w:r w:rsidRPr="001D0B00">
        <w:rPr>
          <w:rtl/>
        </w:rPr>
        <w:t xml:space="preserve"> לכללי הסמכות של כל אחת מהערכאות השיפוטיות.</w:t>
      </w:r>
    </w:p>
    <w:p w:rsidR="007C3884" w:rsidRPr="007A250D" w:rsidRDefault="007C3884" w:rsidP="007C3884">
      <w:pPr>
        <w:pStyle w:val="Hesber"/>
        <w:rPr>
          <w:rtl/>
        </w:rPr>
      </w:pPr>
      <w:r w:rsidRPr="00152692">
        <w:rPr>
          <w:rtl/>
        </w:rPr>
        <w:t xml:space="preserve">הגדרת "ילד" הורחבה עד גיל 21, למרות שמדובר בגיל הגבוה </w:t>
      </w:r>
      <w:r w:rsidR="002776FD">
        <w:rPr>
          <w:rtl/>
        </w:rPr>
        <w:t>מגיל הבגירות הכללי במדינת ישראל</w:t>
      </w:r>
      <w:r w:rsidR="002776FD">
        <w:rPr>
          <w:rFonts w:hint="cs"/>
          <w:rtl/>
        </w:rPr>
        <w:t>.</w:t>
      </w:r>
      <w:r w:rsidR="002776FD">
        <w:rPr>
          <w:rtl/>
        </w:rPr>
        <w:t xml:space="preserve"> זאת, מאחר </w:t>
      </w:r>
      <w:r w:rsidR="002776FD">
        <w:rPr>
          <w:rFonts w:hint="cs"/>
          <w:rtl/>
        </w:rPr>
        <w:t>ש</w:t>
      </w:r>
      <w:r w:rsidRPr="00152692">
        <w:rPr>
          <w:rtl/>
        </w:rPr>
        <w:t xml:space="preserve">מדובר בגיל </w:t>
      </w:r>
      <w:r w:rsidR="002776FD">
        <w:rPr>
          <w:rFonts w:hint="cs"/>
          <w:rtl/>
        </w:rPr>
        <w:t>ש</w:t>
      </w:r>
      <w:r w:rsidRPr="00152692">
        <w:rPr>
          <w:rtl/>
        </w:rPr>
        <w:t xml:space="preserve">בו חלק גדול </w:t>
      </w:r>
      <w:proofErr w:type="spellStart"/>
      <w:r w:rsidRPr="00152692">
        <w:rPr>
          <w:rtl/>
        </w:rPr>
        <w:t>מה"ילדים</w:t>
      </w:r>
      <w:proofErr w:type="spellEnd"/>
      <w:r w:rsidRPr="00152692">
        <w:rPr>
          <w:rtl/>
        </w:rPr>
        <w:t>" עדיין גרים בבית הוריהם, באופן מלא או חלקי</w:t>
      </w:r>
      <w:r w:rsidRPr="007A250D">
        <w:rPr>
          <w:rtl/>
        </w:rPr>
        <w:t>. השפעתם של סכסוכים הקשורים בהם, כמו למשל תביעת מזונות המוגשת לבית משפט לגבי בגיר עד גיל 21, דומה מבחינות רבות להשפעה שיש לסכסוכים הנוגעים לגילאים הצעירים יותר. אי</w:t>
      </w:r>
      <w:r w:rsidR="002776FD">
        <w:rPr>
          <w:rtl/>
        </w:rPr>
        <w:t>ן בהרחבה המוצעת של החובה ל</w:t>
      </w:r>
      <w:r w:rsidRPr="007A250D">
        <w:rPr>
          <w:rtl/>
        </w:rPr>
        <w:t xml:space="preserve">קיים הליך מקדמי גם לגבי סכסוכים הקשורים בילדים עד גיל 21 כדי לשנות את הדינים המהותיים הנוגעים לילדים בגילאים אלה. </w:t>
      </w:r>
    </w:p>
    <w:p w:rsidR="007C3884" w:rsidRPr="007A250D" w:rsidRDefault="007C3884" w:rsidP="002776FD">
      <w:pPr>
        <w:pStyle w:val="Hesber"/>
        <w:rPr>
          <w:rtl/>
        </w:rPr>
      </w:pPr>
      <w:r w:rsidRPr="007A250D">
        <w:rPr>
          <w:rtl/>
        </w:rPr>
        <w:lastRenderedPageBreak/>
        <w:t xml:space="preserve">מבין ענייני המשפחה כהגדרתם בחוק בית המשפט לענייני משפחה, אשר סכסוכים הקשורים בהם עשויים להתעורר בין בני זוג וילדיהם הוצאו העניינים </w:t>
      </w:r>
      <w:r w:rsidR="002776FD">
        <w:rPr>
          <w:rFonts w:hint="cs"/>
          <w:rtl/>
        </w:rPr>
        <w:t>המפורטים להלן</w:t>
      </w:r>
      <w:r w:rsidRPr="007A250D">
        <w:rPr>
          <w:rtl/>
        </w:rPr>
        <w:t>:</w:t>
      </w:r>
    </w:p>
    <w:p w:rsidR="007C3884" w:rsidRPr="00244636" w:rsidRDefault="007C3884" w:rsidP="002776FD">
      <w:pPr>
        <w:spacing w:line="276" w:lineRule="auto"/>
        <w:ind w:left="720" w:hanging="720"/>
        <w:rPr>
          <w:rFonts w:cs="David"/>
          <w:sz w:val="26"/>
          <w:szCs w:val="26"/>
          <w:rtl/>
        </w:rPr>
      </w:pPr>
      <w:r w:rsidRPr="00244636">
        <w:rPr>
          <w:rFonts w:cs="David"/>
          <w:sz w:val="26"/>
          <w:szCs w:val="26"/>
          <w:rtl/>
        </w:rPr>
        <w:t>(1)</w:t>
      </w:r>
      <w:r w:rsidRPr="00244636">
        <w:rPr>
          <w:rFonts w:cs="David"/>
          <w:sz w:val="26"/>
          <w:szCs w:val="26"/>
          <w:rtl/>
        </w:rPr>
        <w:tab/>
      </w:r>
      <w:r w:rsidRPr="00244636">
        <w:rPr>
          <w:rFonts w:cs="David" w:hint="cs"/>
          <w:sz w:val="26"/>
          <w:szCs w:val="26"/>
          <w:u w:val="single"/>
          <w:rtl/>
        </w:rPr>
        <w:t>תובענה</w:t>
      </w:r>
      <w:r w:rsidRPr="00244636">
        <w:rPr>
          <w:rFonts w:cs="David"/>
          <w:sz w:val="26"/>
          <w:szCs w:val="26"/>
          <w:u w:val="single"/>
          <w:rtl/>
        </w:rPr>
        <w:t xml:space="preserve"> </w:t>
      </w:r>
      <w:r w:rsidRPr="00244636">
        <w:rPr>
          <w:rFonts w:cs="David" w:hint="cs"/>
          <w:sz w:val="26"/>
          <w:szCs w:val="26"/>
          <w:u w:val="single"/>
          <w:rtl/>
        </w:rPr>
        <w:t>לפי</w:t>
      </w:r>
      <w:r w:rsidRPr="00244636">
        <w:rPr>
          <w:rFonts w:cs="David"/>
          <w:sz w:val="26"/>
          <w:szCs w:val="26"/>
          <w:u w:val="single"/>
          <w:rtl/>
        </w:rPr>
        <w:t xml:space="preserve"> </w:t>
      </w:r>
      <w:r w:rsidRPr="00244636">
        <w:rPr>
          <w:rFonts w:cs="David" w:hint="cs"/>
          <w:sz w:val="26"/>
          <w:szCs w:val="26"/>
          <w:u w:val="single"/>
          <w:rtl/>
        </w:rPr>
        <w:t>חוק</w:t>
      </w:r>
      <w:r w:rsidRPr="00244636">
        <w:rPr>
          <w:rFonts w:cs="David"/>
          <w:sz w:val="26"/>
          <w:szCs w:val="26"/>
          <w:u w:val="single"/>
          <w:rtl/>
        </w:rPr>
        <w:t xml:space="preserve"> </w:t>
      </w:r>
      <w:r w:rsidRPr="00244636">
        <w:rPr>
          <w:rFonts w:cs="David" w:hint="cs"/>
          <w:sz w:val="26"/>
          <w:szCs w:val="26"/>
          <w:u w:val="single"/>
          <w:rtl/>
        </w:rPr>
        <w:t>אמנת</w:t>
      </w:r>
      <w:r w:rsidRPr="00244636">
        <w:rPr>
          <w:rFonts w:cs="David"/>
          <w:sz w:val="26"/>
          <w:szCs w:val="26"/>
          <w:u w:val="single"/>
          <w:rtl/>
        </w:rPr>
        <w:t xml:space="preserve"> </w:t>
      </w:r>
      <w:r w:rsidRPr="00244636">
        <w:rPr>
          <w:rFonts w:cs="David" w:hint="cs"/>
          <w:sz w:val="26"/>
          <w:szCs w:val="26"/>
          <w:u w:val="single"/>
          <w:rtl/>
        </w:rPr>
        <w:t>האג</w:t>
      </w:r>
      <w:r w:rsidRPr="00244636">
        <w:rPr>
          <w:rFonts w:cs="David"/>
          <w:sz w:val="26"/>
          <w:szCs w:val="26"/>
          <w:u w:val="single"/>
          <w:rtl/>
        </w:rPr>
        <w:t xml:space="preserve"> (</w:t>
      </w:r>
      <w:r w:rsidRPr="00244636">
        <w:rPr>
          <w:rFonts w:cs="David" w:hint="cs"/>
          <w:sz w:val="26"/>
          <w:szCs w:val="26"/>
          <w:u w:val="single"/>
          <w:rtl/>
        </w:rPr>
        <w:t>החזרת</w:t>
      </w:r>
      <w:r w:rsidRPr="00244636">
        <w:rPr>
          <w:rFonts w:cs="David"/>
          <w:sz w:val="26"/>
          <w:szCs w:val="26"/>
          <w:u w:val="single"/>
          <w:rtl/>
        </w:rPr>
        <w:t xml:space="preserve"> </w:t>
      </w:r>
      <w:r w:rsidRPr="00244636">
        <w:rPr>
          <w:rFonts w:cs="David" w:hint="cs"/>
          <w:sz w:val="26"/>
          <w:szCs w:val="26"/>
          <w:u w:val="single"/>
          <w:rtl/>
        </w:rPr>
        <w:t>ילדים</w:t>
      </w:r>
      <w:r w:rsidRPr="00244636">
        <w:rPr>
          <w:rFonts w:cs="David"/>
          <w:sz w:val="26"/>
          <w:szCs w:val="26"/>
          <w:u w:val="single"/>
          <w:rtl/>
        </w:rPr>
        <w:t xml:space="preserve"> </w:t>
      </w:r>
      <w:r w:rsidRPr="00244636">
        <w:rPr>
          <w:rFonts w:cs="David" w:hint="cs"/>
          <w:sz w:val="26"/>
          <w:szCs w:val="26"/>
          <w:u w:val="single"/>
          <w:rtl/>
        </w:rPr>
        <w:t>חטופים</w:t>
      </w:r>
      <w:r w:rsidRPr="00244636">
        <w:rPr>
          <w:rFonts w:cs="David"/>
          <w:sz w:val="26"/>
          <w:szCs w:val="26"/>
          <w:u w:val="single"/>
          <w:rtl/>
        </w:rPr>
        <w:t xml:space="preserve">), </w:t>
      </w:r>
      <w:proofErr w:type="spellStart"/>
      <w:r w:rsidRPr="00244636">
        <w:rPr>
          <w:rFonts w:cs="David" w:hint="cs"/>
          <w:sz w:val="26"/>
          <w:szCs w:val="26"/>
          <w:u w:val="single"/>
          <w:rtl/>
        </w:rPr>
        <w:t>התשנ</w:t>
      </w:r>
      <w:r w:rsidRPr="00244636">
        <w:rPr>
          <w:rFonts w:cs="David"/>
          <w:sz w:val="26"/>
          <w:szCs w:val="26"/>
          <w:u w:val="single"/>
          <w:rtl/>
        </w:rPr>
        <w:t>"</w:t>
      </w:r>
      <w:r w:rsidRPr="00244636">
        <w:rPr>
          <w:rFonts w:cs="David" w:hint="cs"/>
          <w:sz w:val="26"/>
          <w:szCs w:val="26"/>
          <w:u w:val="single"/>
          <w:rtl/>
        </w:rPr>
        <w:t>א</w:t>
      </w:r>
      <w:proofErr w:type="spellEnd"/>
      <w:r>
        <w:rPr>
          <w:rFonts w:cs="David" w:hint="cs"/>
          <w:sz w:val="26"/>
          <w:szCs w:val="26"/>
          <w:u w:val="single"/>
          <w:rtl/>
        </w:rPr>
        <w:t>–</w:t>
      </w:r>
      <w:r w:rsidRPr="00244636">
        <w:rPr>
          <w:rFonts w:cs="David"/>
          <w:sz w:val="26"/>
          <w:szCs w:val="26"/>
          <w:u w:val="single"/>
          <w:rtl/>
        </w:rPr>
        <w:t>1991</w:t>
      </w:r>
      <w:r w:rsidRPr="00244636">
        <w:rPr>
          <w:rFonts w:cs="David"/>
          <w:sz w:val="26"/>
          <w:szCs w:val="26"/>
          <w:rtl/>
        </w:rPr>
        <w:t xml:space="preserve"> </w:t>
      </w:r>
      <w:r w:rsidR="002776FD">
        <w:rPr>
          <w:rFonts w:cs="David" w:hint="cs"/>
          <w:sz w:val="26"/>
          <w:szCs w:val="26"/>
          <w:rtl/>
        </w:rPr>
        <w:t>–</w:t>
      </w:r>
      <w:r w:rsidRPr="00244636">
        <w:rPr>
          <w:rFonts w:cs="David"/>
          <w:sz w:val="26"/>
          <w:szCs w:val="26"/>
          <w:rtl/>
        </w:rPr>
        <w:t xml:space="preserve"> </w:t>
      </w:r>
      <w:r w:rsidRPr="00244636">
        <w:rPr>
          <w:rFonts w:cs="David" w:hint="cs"/>
          <w:sz w:val="26"/>
          <w:szCs w:val="26"/>
          <w:rtl/>
        </w:rPr>
        <w:t>בשל</w:t>
      </w:r>
      <w:r w:rsidRPr="00244636">
        <w:rPr>
          <w:rFonts w:cs="David"/>
          <w:sz w:val="26"/>
          <w:szCs w:val="26"/>
          <w:rtl/>
        </w:rPr>
        <w:t xml:space="preserve"> </w:t>
      </w:r>
      <w:r w:rsidRPr="00244636">
        <w:rPr>
          <w:rFonts w:cs="David" w:hint="cs"/>
          <w:sz w:val="26"/>
          <w:szCs w:val="26"/>
          <w:rtl/>
        </w:rPr>
        <w:t>העובדה</w:t>
      </w:r>
      <w:r w:rsidRPr="00244636">
        <w:rPr>
          <w:rFonts w:cs="David"/>
          <w:sz w:val="26"/>
          <w:szCs w:val="26"/>
          <w:rtl/>
        </w:rPr>
        <w:t xml:space="preserve"> </w:t>
      </w:r>
      <w:r w:rsidRPr="00244636">
        <w:rPr>
          <w:rFonts w:cs="David" w:hint="cs"/>
          <w:sz w:val="26"/>
          <w:szCs w:val="26"/>
          <w:rtl/>
        </w:rPr>
        <w:t>שקיימים</w:t>
      </w:r>
      <w:r w:rsidRPr="00244636">
        <w:rPr>
          <w:rFonts w:cs="David"/>
          <w:sz w:val="26"/>
          <w:szCs w:val="26"/>
          <w:rtl/>
        </w:rPr>
        <w:t xml:space="preserve"> </w:t>
      </w:r>
      <w:r w:rsidRPr="00244636">
        <w:rPr>
          <w:rFonts w:cs="David" w:hint="cs"/>
          <w:sz w:val="26"/>
          <w:szCs w:val="26"/>
          <w:rtl/>
        </w:rPr>
        <w:t>בו</w:t>
      </w:r>
      <w:r w:rsidRPr="00244636">
        <w:rPr>
          <w:rFonts w:cs="David"/>
          <w:sz w:val="26"/>
          <w:szCs w:val="26"/>
          <w:rtl/>
        </w:rPr>
        <w:t xml:space="preserve"> </w:t>
      </w:r>
      <w:r w:rsidRPr="00244636">
        <w:rPr>
          <w:rFonts w:cs="David" w:hint="cs"/>
          <w:sz w:val="26"/>
          <w:szCs w:val="26"/>
          <w:rtl/>
        </w:rPr>
        <w:t>סדרי</w:t>
      </w:r>
      <w:r w:rsidRPr="00244636">
        <w:rPr>
          <w:rFonts w:cs="David"/>
          <w:sz w:val="26"/>
          <w:szCs w:val="26"/>
          <w:rtl/>
        </w:rPr>
        <w:t xml:space="preserve"> </w:t>
      </w:r>
      <w:r w:rsidRPr="00244636">
        <w:rPr>
          <w:rFonts w:cs="David" w:hint="cs"/>
          <w:sz w:val="26"/>
          <w:szCs w:val="26"/>
          <w:rtl/>
        </w:rPr>
        <w:t>דין</w:t>
      </w:r>
      <w:r w:rsidRPr="00244636">
        <w:rPr>
          <w:rFonts w:cs="David"/>
          <w:sz w:val="26"/>
          <w:szCs w:val="26"/>
          <w:rtl/>
        </w:rPr>
        <w:t xml:space="preserve"> </w:t>
      </w:r>
      <w:r w:rsidRPr="00244636">
        <w:rPr>
          <w:rFonts w:cs="David" w:hint="cs"/>
          <w:sz w:val="26"/>
          <w:szCs w:val="26"/>
          <w:rtl/>
        </w:rPr>
        <w:t>ומועדים</w:t>
      </w:r>
      <w:r w:rsidRPr="00244636">
        <w:rPr>
          <w:rFonts w:cs="David"/>
          <w:sz w:val="26"/>
          <w:szCs w:val="26"/>
          <w:rtl/>
        </w:rPr>
        <w:t xml:space="preserve"> </w:t>
      </w:r>
      <w:r w:rsidRPr="00244636">
        <w:rPr>
          <w:rFonts w:cs="David" w:hint="cs"/>
          <w:sz w:val="26"/>
          <w:szCs w:val="26"/>
          <w:rtl/>
        </w:rPr>
        <w:t>שאינם</w:t>
      </w:r>
      <w:r w:rsidRPr="00244636">
        <w:rPr>
          <w:rFonts w:cs="David"/>
          <w:sz w:val="26"/>
          <w:szCs w:val="26"/>
          <w:rtl/>
        </w:rPr>
        <w:t xml:space="preserve"> </w:t>
      </w:r>
      <w:r w:rsidRPr="00244636">
        <w:rPr>
          <w:rFonts w:cs="David" w:hint="cs"/>
          <w:sz w:val="26"/>
          <w:szCs w:val="26"/>
          <w:rtl/>
        </w:rPr>
        <w:t>ניתנים</w:t>
      </w:r>
      <w:r w:rsidRPr="00244636">
        <w:rPr>
          <w:rFonts w:cs="David"/>
          <w:sz w:val="26"/>
          <w:szCs w:val="26"/>
          <w:rtl/>
        </w:rPr>
        <w:t xml:space="preserve"> </w:t>
      </w:r>
      <w:r w:rsidRPr="00244636">
        <w:rPr>
          <w:rFonts w:cs="David" w:hint="cs"/>
          <w:sz w:val="26"/>
          <w:szCs w:val="26"/>
          <w:rtl/>
        </w:rPr>
        <w:t>לשינוי</w:t>
      </w:r>
      <w:r w:rsidRPr="00244636">
        <w:rPr>
          <w:rFonts w:cs="David"/>
          <w:sz w:val="26"/>
          <w:szCs w:val="26"/>
          <w:rtl/>
        </w:rPr>
        <w:t xml:space="preserve"> </w:t>
      </w:r>
      <w:r w:rsidRPr="00244636">
        <w:rPr>
          <w:rFonts w:cs="David" w:hint="cs"/>
          <w:sz w:val="26"/>
          <w:szCs w:val="26"/>
          <w:rtl/>
        </w:rPr>
        <w:t>אשר</w:t>
      </w:r>
      <w:r w:rsidRPr="00244636">
        <w:rPr>
          <w:rFonts w:cs="David"/>
          <w:sz w:val="26"/>
          <w:szCs w:val="26"/>
          <w:rtl/>
        </w:rPr>
        <w:t xml:space="preserve"> </w:t>
      </w:r>
      <w:r w:rsidRPr="00244636">
        <w:rPr>
          <w:rFonts w:cs="David" w:hint="cs"/>
          <w:sz w:val="26"/>
          <w:szCs w:val="26"/>
          <w:rtl/>
        </w:rPr>
        <w:t>מדינת</w:t>
      </w:r>
      <w:r w:rsidRPr="00244636">
        <w:rPr>
          <w:rFonts w:cs="David"/>
          <w:sz w:val="26"/>
          <w:szCs w:val="26"/>
          <w:rtl/>
        </w:rPr>
        <w:t xml:space="preserve"> </w:t>
      </w:r>
      <w:r w:rsidRPr="00244636">
        <w:rPr>
          <w:rFonts w:cs="David" w:hint="cs"/>
          <w:sz w:val="26"/>
          <w:szCs w:val="26"/>
          <w:rtl/>
        </w:rPr>
        <w:t>ישראל</w:t>
      </w:r>
      <w:r w:rsidRPr="00244636">
        <w:rPr>
          <w:rFonts w:cs="David"/>
          <w:sz w:val="26"/>
          <w:szCs w:val="26"/>
          <w:rtl/>
        </w:rPr>
        <w:t xml:space="preserve"> </w:t>
      </w:r>
      <w:r w:rsidRPr="00244636">
        <w:rPr>
          <w:rFonts w:cs="David" w:hint="cs"/>
          <w:sz w:val="26"/>
          <w:szCs w:val="26"/>
          <w:rtl/>
        </w:rPr>
        <w:t>התחייבה</w:t>
      </w:r>
      <w:r w:rsidRPr="00244636">
        <w:rPr>
          <w:rFonts w:cs="David"/>
          <w:sz w:val="26"/>
          <w:szCs w:val="26"/>
          <w:rtl/>
        </w:rPr>
        <w:t xml:space="preserve"> </w:t>
      </w:r>
      <w:r w:rsidRPr="00244636">
        <w:rPr>
          <w:rFonts w:cs="David" w:hint="cs"/>
          <w:sz w:val="26"/>
          <w:szCs w:val="26"/>
          <w:rtl/>
        </w:rPr>
        <w:t>להם</w:t>
      </w:r>
      <w:r w:rsidRPr="00244636">
        <w:rPr>
          <w:rFonts w:cs="David"/>
          <w:sz w:val="26"/>
          <w:szCs w:val="26"/>
          <w:rtl/>
        </w:rPr>
        <w:t xml:space="preserve"> </w:t>
      </w:r>
      <w:r w:rsidRPr="00244636">
        <w:rPr>
          <w:rFonts w:cs="David" w:hint="cs"/>
          <w:sz w:val="26"/>
          <w:szCs w:val="26"/>
          <w:rtl/>
        </w:rPr>
        <w:t>באמנה</w:t>
      </w:r>
      <w:r w:rsidRPr="00244636">
        <w:rPr>
          <w:rFonts w:cs="David"/>
          <w:sz w:val="26"/>
          <w:szCs w:val="26"/>
          <w:rtl/>
        </w:rPr>
        <w:t xml:space="preserve"> </w:t>
      </w:r>
      <w:r w:rsidRPr="00244636">
        <w:rPr>
          <w:rFonts w:cs="David" w:hint="cs"/>
          <w:sz w:val="26"/>
          <w:szCs w:val="26"/>
          <w:rtl/>
        </w:rPr>
        <w:t>בינלאומית</w:t>
      </w:r>
      <w:r w:rsidRPr="00244636">
        <w:rPr>
          <w:rFonts w:cs="David"/>
          <w:sz w:val="26"/>
          <w:szCs w:val="26"/>
          <w:rtl/>
        </w:rPr>
        <w:t>;</w:t>
      </w:r>
    </w:p>
    <w:p w:rsidR="007C3884" w:rsidRPr="00C17713" w:rsidRDefault="007C3884" w:rsidP="002776FD">
      <w:pPr>
        <w:widowControl/>
        <w:numPr>
          <w:ilvl w:val="0"/>
          <w:numId w:val="18"/>
        </w:numPr>
        <w:autoSpaceDE/>
        <w:autoSpaceDN/>
        <w:adjustRightInd/>
        <w:spacing w:before="0" w:line="276" w:lineRule="auto"/>
        <w:textAlignment w:val="auto"/>
        <w:rPr>
          <w:rFonts w:cs="David"/>
          <w:sz w:val="26"/>
          <w:szCs w:val="26"/>
        </w:rPr>
      </w:pPr>
      <w:r w:rsidRPr="00244636">
        <w:rPr>
          <w:rFonts w:cs="David" w:hint="cs"/>
          <w:sz w:val="26"/>
          <w:szCs w:val="26"/>
          <w:u w:val="single"/>
          <w:rtl/>
        </w:rPr>
        <w:t>חוק</w:t>
      </w:r>
      <w:r w:rsidRPr="00244636">
        <w:rPr>
          <w:rFonts w:cs="David"/>
          <w:sz w:val="26"/>
          <w:szCs w:val="26"/>
          <w:u w:val="single"/>
          <w:rtl/>
        </w:rPr>
        <w:t xml:space="preserve"> </w:t>
      </w:r>
      <w:r w:rsidRPr="00244636">
        <w:rPr>
          <w:rFonts w:cs="David" w:hint="cs"/>
          <w:sz w:val="26"/>
          <w:szCs w:val="26"/>
          <w:u w:val="single"/>
          <w:rtl/>
        </w:rPr>
        <w:t>למניעת</w:t>
      </w:r>
      <w:r w:rsidRPr="00244636">
        <w:rPr>
          <w:rFonts w:cs="David"/>
          <w:sz w:val="26"/>
          <w:szCs w:val="26"/>
          <w:u w:val="single"/>
          <w:rtl/>
        </w:rPr>
        <w:t xml:space="preserve"> </w:t>
      </w:r>
      <w:r w:rsidRPr="00244636">
        <w:rPr>
          <w:rFonts w:cs="David" w:hint="cs"/>
          <w:sz w:val="26"/>
          <w:szCs w:val="26"/>
          <w:u w:val="single"/>
          <w:rtl/>
        </w:rPr>
        <w:t>אלימות</w:t>
      </w:r>
      <w:r w:rsidRPr="00244636">
        <w:rPr>
          <w:rFonts w:cs="David"/>
          <w:sz w:val="26"/>
          <w:szCs w:val="26"/>
          <w:u w:val="single"/>
          <w:rtl/>
        </w:rPr>
        <w:t xml:space="preserve"> </w:t>
      </w:r>
      <w:r w:rsidRPr="00244636">
        <w:rPr>
          <w:rFonts w:cs="David" w:hint="cs"/>
          <w:sz w:val="26"/>
          <w:szCs w:val="26"/>
          <w:u w:val="single"/>
          <w:rtl/>
        </w:rPr>
        <w:t>במשפחה</w:t>
      </w:r>
      <w:r w:rsidRPr="00244636">
        <w:rPr>
          <w:rFonts w:cs="David"/>
          <w:sz w:val="26"/>
          <w:szCs w:val="26"/>
          <w:u w:val="single"/>
          <w:rtl/>
        </w:rPr>
        <w:t xml:space="preserve">, </w:t>
      </w:r>
      <w:proofErr w:type="spellStart"/>
      <w:r w:rsidRPr="00244636">
        <w:rPr>
          <w:rFonts w:cs="David" w:hint="cs"/>
          <w:sz w:val="26"/>
          <w:szCs w:val="26"/>
          <w:u w:val="single"/>
          <w:rtl/>
        </w:rPr>
        <w:t>התשנ</w:t>
      </w:r>
      <w:r w:rsidRPr="00244636">
        <w:rPr>
          <w:rFonts w:cs="David"/>
          <w:sz w:val="26"/>
          <w:szCs w:val="26"/>
          <w:u w:val="single"/>
          <w:rtl/>
        </w:rPr>
        <w:t>"</w:t>
      </w:r>
      <w:r w:rsidRPr="00244636">
        <w:rPr>
          <w:rFonts w:cs="David" w:hint="cs"/>
          <w:sz w:val="26"/>
          <w:szCs w:val="26"/>
          <w:u w:val="single"/>
          <w:rtl/>
        </w:rPr>
        <w:t>א</w:t>
      </w:r>
      <w:proofErr w:type="spellEnd"/>
      <w:r w:rsidRPr="00244636">
        <w:rPr>
          <w:rFonts w:cs="David"/>
          <w:sz w:val="26"/>
          <w:szCs w:val="26"/>
          <w:u w:val="single"/>
        </w:rPr>
        <w:t>–</w:t>
      </w:r>
      <w:r w:rsidRPr="00244636">
        <w:rPr>
          <w:rFonts w:cs="David"/>
          <w:sz w:val="26"/>
          <w:szCs w:val="26"/>
          <w:u w:val="single"/>
          <w:rtl/>
        </w:rPr>
        <w:t>1991</w:t>
      </w:r>
      <w:r w:rsidR="002776FD">
        <w:rPr>
          <w:rFonts w:cs="David" w:hint="cs"/>
          <w:sz w:val="26"/>
          <w:szCs w:val="26"/>
          <w:u w:val="single"/>
          <w:rtl/>
        </w:rPr>
        <w:t>,</w:t>
      </w:r>
      <w:r w:rsidRPr="00244636">
        <w:rPr>
          <w:rFonts w:cs="David"/>
          <w:sz w:val="26"/>
          <w:szCs w:val="26"/>
          <w:u w:val="single"/>
          <w:rtl/>
        </w:rPr>
        <w:t xml:space="preserve"> </w:t>
      </w:r>
      <w:r w:rsidRPr="00244636">
        <w:rPr>
          <w:rFonts w:cs="David" w:hint="cs"/>
          <w:sz w:val="26"/>
          <w:szCs w:val="26"/>
          <w:u w:val="single"/>
          <w:rtl/>
        </w:rPr>
        <w:t>וחוק</w:t>
      </w:r>
      <w:r w:rsidRPr="00244636">
        <w:rPr>
          <w:rFonts w:cs="David"/>
          <w:sz w:val="26"/>
          <w:szCs w:val="26"/>
          <w:u w:val="single"/>
          <w:rtl/>
        </w:rPr>
        <w:t xml:space="preserve"> </w:t>
      </w:r>
      <w:r w:rsidRPr="00244636">
        <w:rPr>
          <w:rFonts w:cs="David" w:hint="cs"/>
          <w:sz w:val="26"/>
          <w:szCs w:val="26"/>
          <w:u w:val="single"/>
          <w:rtl/>
        </w:rPr>
        <w:t>מניעת</w:t>
      </w:r>
      <w:r w:rsidRPr="00244636">
        <w:rPr>
          <w:rFonts w:cs="David"/>
          <w:sz w:val="26"/>
          <w:szCs w:val="26"/>
          <w:u w:val="single"/>
          <w:rtl/>
        </w:rPr>
        <w:t xml:space="preserve"> </w:t>
      </w:r>
      <w:r w:rsidRPr="00244636">
        <w:rPr>
          <w:rFonts w:cs="David" w:hint="cs"/>
          <w:sz w:val="26"/>
          <w:szCs w:val="26"/>
          <w:u w:val="single"/>
          <w:rtl/>
        </w:rPr>
        <w:t>הטרדה</w:t>
      </w:r>
      <w:r w:rsidRPr="00244636">
        <w:rPr>
          <w:rFonts w:cs="David"/>
          <w:sz w:val="26"/>
          <w:szCs w:val="26"/>
          <w:u w:val="single"/>
          <w:rtl/>
        </w:rPr>
        <w:t xml:space="preserve"> </w:t>
      </w:r>
      <w:r w:rsidRPr="00244636">
        <w:rPr>
          <w:rFonts w:cs="David" w:hint="cs"/>
          <w:sz w:val="26"/>
          <w:szCs w:val="26"/>
          <w:u w:val="single"/>
          <w:rtl/>
        </w:rPr>
        <w:t>מאיימת</w:t>
      </w:r>
      <w:r w:rsidRPr="00244636">
        <w:rPr>
          <w:rFonts w:cs="David"/>
          <w:sz w:val="26"/>
          <w:szCs w:val="26"/>
          <w:u w:val="single"/>
          <w:rtl/>
        </w:rPr>
        <w:t xml:space="preserve">, </w:t>
      </w:r>
      <w:proofErr w:type="spellStart"/>
      <w:r w:rsidRPr="00244636">
        <w:rPr>
          <w:rFonts w:cs="David" w:hint="cs"/>
          <w:sz w:val="26"/>
          <w:szCs w:val="26"/>
          <w:u w:val="single"/>
          <w:rtl/>
        </w:rPr>
        <w:t>התשס</w:t>
      </w:r>
      <w:r w:rsidRPr="00244636">
        <w:rPr>
          <w:rFonts w:cs="David"/>
          <w:sz w:val="26"/>
          <w:szCs w:val="26"/>
          <w:u w:val="single"/>
          <w:rtl/>
        </w:rPr>
        <w:t>"</w:t>
      </w:r>
      <w:r w:rsidRPr="00244636">
        <w:rPr>
          <w:rFonts w:cs="David" w:hint="cs"/>
          <w:sz w:val="26"/>
          <w:szCs w:val="26"/>
          <w:u w:val="single"/>
          <w:rtl/>
        </w:rPr>
        <w:t>ב</w:t>
      </w:r>
      <w:proofErr w:type="spellEnd"/>
      <w:r w:rsidR="002776FD">
        <w:rPr>
          <w:rFonts w:cs="David" w:hint="cs"/>
          <w:sz w:val="26"/>
          <w:szCs w:val="26"/>
          <w:u w:val="single"/>
          <w:rtl/>
        </w:rPr>
        <w:t>–</w:t>
      </w:r>
      <w:r w:rsidRPr="00244636">
        <w:rPr>
          <w:rFonts w:cs="David"/>
          <w:sz w:val="26"/>
          <w:szCs w:val="26"/>
          <w:u w:val="single"/>
          <w:rtl/>
        </w:rPr>
        <w:t xml:space="preserve">2001 </w:t>
      </w:r>
      <w:r w:rsidRPr="00244636">
        <w:rPr>
          <w:rFonts w:cs="David"/>
          <w:sz w:val="26"/>
          <w:szCs w:val="26"/>
          <w:rtl/>
        </w:rPr>
        <w:t xml:space="preserve"> </w:t>
      </w:r>
      <w:r w:rsidRPr="00244636">
        <w:rPr>
          <w:rFonts w:cs="David"/>
          <w:sz w:val="26"/>
          <w:szCs w:val="26"/>
        </w:rPr>
        <w:t>–</w:t>
      </w:r>
      <w:r w:rsidRPr="00244636">
        <w:rPr>
          <w:rFonts w:cs="David"/>
          <w:sz w:val="26"/>
          <w:szCs w:val="26"/>
          <w:rtl/>
        </w:rPr>
        <w:t xml:space="preserve"> </w:t>
      </w:r>
      <w:r w:rsidRPr="00244636">
        <w:rPr>
          <w:rFonts w:cs="David" w:hint="cs"/>
          <w:sz w:val="26"/>
          <w:szCs w:val="26"/>
          <w:rtl/>
        </w:rPr>
        <w:t>בשל</w:t>
      </w:r>
      <w:r w:rsidRPr="00244636">
        <w:rPr>
          <w:rFonts w:cs="David"/>
          <w:sz w:val="26"/>
          <w:szCs w:val="26"/>
          <w:rtl/>
        </w:rPr>
        <w:t xml:space="preserve"> </w:t>
      </w:r>
      <w:r w:rsidRPr="00244636">
        <w:rPr>
          <w:rFonts w:cs="David" w:hint="cs"/>
          <w:sz w:val="26"/>
          <w:szCs w:val="26"/>
          <w:rtl/>
        </w:rPr>
        <w:t>הצורך</w:t>
      </w:r>
      <w:r w:rsidRPr="00244636">
        <w:rPr>
          <w:rFonts w:cs="David"/>
          <w:sz w:val="26"/>
          <w:szCs w:val="26"/>
          <w:rtl/>
        </w:rPr>
        <w:t xml:space="preserve"> </w:t>
      </w:r>
      <w:r w:rsidRPr="00244636">
        <w:rPr>
          <w:rFonts w:cs="David" w:hint="cs"/>
          <w:sz w:val="26"/>
          <w:szCs w:val="26"/>
          <w:rtl/>
        </w:rPr>
        <w:t>במתן</w:t>
      </w:r>
      <w:r w:rsidRPr="00244636">
        <w:rPr>
          <w:rFonts w:cs="David"/>
          <w:sz w:val="26"/>
          <w:szCs w:val="26"/>
          <w:rtl/>
        </w:rPr>
        <w:t xml:space="preserve"> </w:t>
      </w:r>
      <w:r w:rsidRPr="00244636">
        <w:rPr>
          <w:rFonts w:cs="David" w:hint="cs"/>
          <w:sz w:val="26"/>
          <w:szCs w:val="26"/>
          <w:rtl/>
        </w:rPr>
        <w:t>צו</w:t>
      </w:r>
      <w:r w:rsidRPr="00244636">
        <w:rPr>
          <w:rFonts w:cs="David"/>
          <w:sz w:val="26"/>
          <w:szCs w:val="26"/>
          <w:rtl/>
        </w:rPr>
        <w:t xml:space="preserve"> </w:t>
      </w:r>
      <w:r w:rsidRPr="00244636">
        <w:rPr>
          <w:rFonts w:cs="David" w:hint="cs"/>
          <w:sz w:val="26"/>
          <w:szCs w:val="26"/>
          <w:rtl/>
        </w:rPr>
        <w:t>שיפוטי</w:t>
      </w:r>
      <w:r w:rsidRPr="00244636">
        <w:rPr>
          <w:rFonts w:cs="David"/>
          <w:sz w:val="26"/>
          <w:szCs w:val="26"/>
          <w:rtl/>
        </w:rPr>
        <w:t xml:space="preserve"> </w:t>
      </w:r>
      <w:r w:rsidRPr="00244636">
        <w:rPr>
          <w:rFonts w:cs="David" w:hint="cs"/>
          <w:sz w:val="26"/>
          <w:szCs w:val="26"/>
          <w:rtl/>
        </w:rPr>
        <w:t>דחוף</w:t>
      </w:r>
      <w:r w:rsidRPr="00244636">
        <w:rPr>
          <w:rFonts w:cs="David"/>
          <w:sz w:val="26"/>
          <w:szCs w:val="26"/>
          <w:rtl/>
        </w:rPr>
        <w:t xml:space="preserve"> </w:t>
      </w:r>
      <w:r w:rsidRPr="00244636">
        <w:rPr>
          <w:rFonts w:cs="David" w:hint="cs"/>
          <w:sz w:val="26"/>
          <w:szCs w:val="26"/>
          <w:rtl/>
        </w:rPr>
        <w:t>והקשיים</w:t>
      </w:r>
      <w:r w:rsidRPr="00244636">
        <w:rPr>
          <w:rFonts w:cs="David"/>
          <w:sz w:val="26"/>
          <w:szCs w:val="26"/>
          <w:rtl/>
        </w:rPr>
        <w:t xml:space="preserve"> </w:t>
      </w:r>
      <w:r w:rsidRPr="00244636">
        <w:rPr>
          <w:rFonts w:cs="David" w:hint="cs"/>
          <w:sz w:val="26"/>
          <w:szCs w:val="26"/>
          <w:rtl/>
        </w:rPr>
        <w:t>המובנים</w:t>
      </w:r>
      <w:r w:rsidRPr="00244636">
        <w:rPr>
          <w:rFonts w:cs="David"/>
          <w:sz w:val="26"/>
          <w:szCs w:val="26"/>
          <w:rtl/>
        </w:rPr>
        <w:t xml:space="preserve"> </w:t>
      </w:r>
      <w:r w:rsidRPr="00244636">
        <w:rPr>
          <w:rFonts w:cs="David" w:hint="cs"/>
          <w:sz w:val="26"/>
          <w:szCs w:val="26"/>
          <w:rtl/>
        </w:rPr>
        <w:t>לפעול</w:t>
      </w:r>
      <w:r w:rsidRPr="00244636">
        <w:rPr>
          <w:rFonts w:cs="David"/>
          <w:sz w:val="26"/>
          <w:szCs w:val="26"/>
          <w:rtl/>
        </w:rPr>
        <w:t xml:space="preserve"> </w:t>
      </w:r>
      <w:r w:rsidRPr="00244636">
        <w:rPr>
          <w:rFonts w:cs="David" w:hint="cs"/>
          <w:sz w:val="26"/>
          <w:szCs w:val="26"/>
          <w:rtl/>
        </w:rPr>
        <w:t>במודלים</w:t>
      </w:r>
      <w:r w:rsidRPr="00244636">
        <w:rPr>
          <w:rFonts w:cs="David"/>
          <w:sz w:val="26"/>
          <w:szCs w:val="26"/>
          <w:rtl/>
        </w:rPr>
        <w:t xml:space="preserve"> </w:t>
      </w:r>
      <w:r w:rsidRPr="00244636">
        <w:rPr>
          <w:rFonts w:cs="David" w:hint="cs"/>
          <w:sz w:val="26"/>
          <w:szCs w:val="26"/>
          <w:rtl/>
        </w:rPr>
        <w:t>חלופיים</w:t>
      </w:r>
      <w:r w:rsidRPr="00244636">
        <w:rPr>
          <w:rFonts w:cs="David"/>
          <w:sz w:val="26"/>
          <w:szCs w:val="26"/>
          <w:rtl/>
        </w:rPr>
        <w:t xml:space="preserve"> </w:t>
      </w:r>
      <w:r w:rsidRPr="00244636">
        <w:rPr>
          <w:rFonts w:cs="David" w:hint="cs"/>
          <w:sz w:val="26"/>
          <w:szCs w:val="26"/>
          <w:rtl/>
        </w:rPr>
        <w:t>ליישוב</w:t>
      </w:r>
      <w:r w:rsidRPr="00244636">
        <w:rPr>
          <w:rFonts w:cs="David"/>
          <w:sz w:val="26"/>
          <w:szCs w:val="26"/>
          <w:rtl/>
        </w:rPr>
        <w:t xml:space="preserve"> </w:t>
      </w:r>
      <w:r w:rsidRPr="00244636">
        <w:rPr>
          <w:rFonts w:cs="David" w:hint="cs"/>
          <w:sz w:val="26"/>
          <w:szCs w:val="26"/>
          <w:rtl/>
        </w:rPr>
        <w:t>סכסוכים</w:t>
      </w:r>
      <w:r w:rsidRPr="00244636">
        <w:rPr>
          <w:rFonts w:cs="David"/>
          <w:sz w:val="26"/>
          <w:szCs w:val="26"/>
          <w:rtl/>
        </w:rPr>
        <w:t xml:space="preserve"> </w:t>
      </w:r>
      <w:r w:rsidRPr="00244636">
        <w:rPr>
          <w:rFonts w:cs="David" w:hint="cs"/>
          <w:sz w:val="26"/>
          <w:szCs w:val="26"/>
          <w:rtl/>
        </w:rPr>
        <w:t>בהסכמה</w:t>
      </w:r>
      <w:r w:rsidRPr="00244636">
        <w:rPr>
          <w:rFonts w:cs="David"/>
          <w:sz w:val="26"/>
          <w:szCs w:val="26"/>
          <w:rtl/>
        </w:rPr>
        <w:t xml:space="preserve"> </w:t>
      </w:r>
      <w:r w:rsidRPr="00244636">
        <w:rPr>
          <w:rFonts w:cs="David" w:hint="cs"/>
          <w:sz w:val="26"/>
          <w:szCs w:val="26"/>
          <w:rtl/>
        </w:rPr>
        <w:t>במצבים</w:t>
      </w:r>
      <w:r w:rsidRPr="00244636">
        <w:rPr>
          <w:rFonts w:cs="David"/>
          <w:sz w:val="26"/>
          <w:szCs w:val="26"/>
          <w:rtl/>
        </w:rPr>
        <w:t xml:space="preserve"> </w:t>
      </w:r>
      <w:r w:rsidRPr="00244636">
        <w:rPr>
          <w:rFonts w:cs="David" w:hint="cs"/>
          <w:sz w:val="26"/>
          <w:szCs w:val="26"/>
          <w:rtl/>
        </w:rPr>
        <w:t>של</w:t>
      </w:r>
      <w:r w:rsidRPr="00244636">
        <w:rPr>
          <w:rFonts w:cs="David"/>
          <w:sz w:val="26"/>
          <w:szCs w:val="26"/>
          <w:rtl/>
        </w:rPr>
        <w:t xml:space="preserve"> </w:t>
      </w:r>
      <w:r w:rsidRPr="00244636">
        <w:rPr>
          <w:rFonts w:cs="David" w:hint="cs"/>
          <w:sz w:val="26"/>
          <w:szCs w:val="26"/>
          <w:rtl/>
        </w:rPr>
        <w:t>אלימות</w:t>
      </w:r>
      <w:r w:rsidRPr="00244636">
        <w:rPr>
          <w:rFonts w:cs="David"/>
          <w:sz w:val="26"/>
          <w:szCs w:val="26"/>
          <w:rtl/>
        </w:rPr>
        <w:t xml:space="preserve"> </w:t>
      </w:r>
      <w:r w:rsidRPr="00244636">
        <w:rPr>
          <w:rFonts w:cs="David" w:hint="cs"/>
          <w:sz w:val="26"/>
          <w:szCs w:val="26"/>
          <w:rtl/>
        </w:rPr>
        <w:t>במשפחה</w:t>
      </w:r>
      <w:r w:rsidRPr="00244636">
        <w:rPr>
          <w:rFonts w:cs="David"/>
          <w:sz w:val="26"/>
          <w:szCs w:val="26"/>
          <w:rtl/>
        </w:rPr>
        <w:t xml:space="preserve">. </w:t>
      </w:r>
    </w:p>
    <w:p w:rsidR="007C3884" w:rsidRPr="00244636" w:rsidRDefault="007C3884" w:rsidP="007C3884">
      <w:pPr>
        <w:widowControl/>
        <w:numPr>
          <w:ilvl w:val="0"/>
          <w:numId w:val="18"/>
        </w:numPr>
        <w:autoSpaceDE/>
        <w:autoSpaceDN/>
        <w:adjustRightInd/>
        <w:spacing w:before="0" w:line="276" w:lineRule="auto"/>
        <w:textAlignment w:val="auto"/>
        <w:rPr>
          <w:rFonts w:cs="David"/>
          <w:sz w:val="26"/>
          <w:szCs w:val="26"/>
          <w:rtl/>
        </w:rPr>
      </w:pPr>
      <w:r w:rsidRPr="00244636">
        <w:rPr>
          <w:rFonts w:cs="David" w:hint="cs"/>
          <w:sz w:val="26"/>
          <w:szCs w:val="26"/>
          <w:u w:val="single"/>
          <w:rtl/>
        </w:rPr>
        <w:t>תובענות</w:t>
      </w:r>
      <w:r w:rsidRPr="00244636">
        <w:rPr>
          <w:rFonts w:cs="David"/>
          <w:sz w:val="26"/>
          <w:szCs w:val="26"/>
          <w:u w:val="single"/>
          <w:rtl/>
        </w:rPr>
        <w:t xml:space="preserve"> </w:t>
      </w:r>
      <w:r w:rsidRPr="00244636">
        <w:rPr>
          <w:rFonts w:cs="David" w:hint="cs"/>
          <w:sz w:val="26"/>
          <w:szCs w:val="26"/>
          <w:u w:val="single"/>
          <w:rtl/>
        </w:rPr>
        <w:t>לפי</w:t>
      </w:r>
      <w:r w:rsidRPr="00244636">
        <w:rPr>
          <w:rFonts w:cs="David"/>
          <w:sz w:val="26"/>
          <w:szCs w:val="26"/>
          <w:u w:val="single"/>
          <w:rtl/>
        </w:rPr>
        <w:t xml:space="preserve"> </w:t>
      </w:r>
      <w:r w:rsidRPr="00244636">
        <w:rPr>
          <w:rFonts w:cs="David" w:hint="cs"/>
          <w:sz w:val="26"/>
          <w:szCs w:val="26"/>
          <w:u w:val="single"/>
          <w:rtl/>
        </w:rPr>
        <w:t>חוק</w:t>
      </w:r>
      <w:r w:rsidRPr="00244636">
        <w:rPr>
          <w:rFonts w:cs="David"/>
          <w:sz w:val="26"/>
          <w:szCs w:val="26"/>
          <w:u w:val="single"/>
          <w:rtl/>
        </w:rPr>
        <w:t xml:space="preserve"> </w:t>
      </w:r>
      <w:r w:rsidRPr="00244636">
        <w:rPr>
          <w:rFonts w:cs="David" w:hint="cs"/>
          <w:sz w:val="26"/>
          <w:szCs w:val="26"/>
          <w:u w:val="single"/>
          <w:rtl/>
        </w:rPr>
        <w:t>הירושה</w:t>
      </w:r>
      <w:r w:rsidRPr="00244636">
        <w:rPr>
          <w:rFonts w:cs="David"/>
          <w:sz w:val="26"/>
          <w:szCs w:val="26"/>
          <w:u w:val="single"/>
          <w:rtl/>
        </w:rPr>
        <w:t xml:space="preserve">, </w:t>
      </w:r>
      <w:proofErr w:type="spellStart"/>
      <w:r w:rsidRPr="00244636">
        <w:rPr>
          <w:rFonts w:cs="David" w:hint="cs"/>
          <w:sz w:val="26"/>
          <w:szCs w:val="26"/>
          <w:u w:val="single"/>
          <w:rtl/>
        </w:rPr>
        <w:t>התשכ</w:t>
      </w:r>
      <w:r w:rsidRPr="00244636">
        <w:rPr>
          <w:rFonts w:cs="David"/>
          <w:sz w:val="26"/>
          <w:szCs w:val="26"/>
          <w:u w:val="single"/>
          <w:rtl/>
        </w:rPr>
        <w:t>"</w:t>
      </w:r>
      <w:r w:rsidRPr="00244636">
        <w:rPr>
          <w:rFonts w:cs="David" w:hint="cs"/>
          <w:sz w:val="26"/>
          <w:szCs w:val="26"/>
          <w:u w:val="single"/>
          <w:rtl/>
        </w:rPr>
        <w:t>ה</w:t>
      </w:r>
      <w:proofErr w:type="spellEnd"/>
      <w:r w:rsidRPr="00244636">
        <w:rPr>
          <w:rFonts w:cs="David"/>
          <w:sz w:val="26"/>
          <w:szCs w:val="26"/>
          <w:u w:val="single"/>
          <w:rtl/>
        </w:rPr>
        <w:t>–1965</w:t>
      </w:r>
      <w:r w:rsidRPr="00244636">
        <w:rPr>
          <w:rFonts w:cs="David"/>
          <w:sz w:val="26"/>
          <w:szCs w:val="26"/>
          <w:rtl/>
        </w:rPr>
        <w:t xml:space="preserve">, </w:t>
      </w:r>
      <w:r w:rsidRPr="00244636">
        <w:rPr>
          <w:rFonts w:cs="David" w:hint="cs"/>
          <w:sz w:val="26"/>
          <w:szCs w:val="26"/>
          <w:rtl/>
        </w:rPr>
        <w:t>לרבות</w:t>
      </w:r>
      <w:r w:rsidRPr="00244636">
        <w:rPr>
          <w:rFonts w:cs="David"/>
          <w:sz w:val="26"/>
          <w:szCs w:val="26"/>
          <w:rtl/>
        </w:rPr>
        <w:t xml:space="preserve"> </w:t>
      </w:r>
      <w:r w:rsidRPr="00244636">
        <w:rPr>
          <w:rFonts w:cs="David" w:hint="cs"/>
          <w:sz w:val="26"/>
          <w:szCs w:val="26"/>
          <w:rtl/>
        </w:rPr>
        <w:t>תובענה</w:t>
      </w:r>
      <w:r w:rsidRPr="00244636">
        <w:rPr>
          <w:rFonts w:cs="David"/>
          <w:sz w:val="26"/>
          <w:szCs w:val="26"/>
          <w:rtl/>
        </w:rPr>
        <w:t xml:space="preserve"> </w:t>
      </w:r>
      <w:r w:rsidRPr="00244636">
        <w:rPr>
          <w:rFonts w:cs="David" w:hint="cs"/>
          <w:sz w:val="26"/>
          <w:szCs w:val="26"/>
          <w:rtl/>
        </w:rPr>
        <w:t>שעילתה</w:t>
      </w:r>
      <w:r w:rsidRPr="00244636">
        <w:rPr>
          <w:rFonts w:cs="David"/>
          <w:sz w:val="26"/>
          <w:szCs w:val="26"/>
          <w:rtl/>
        </w:rPr>
        <w:t xml:space="preserve"> </w:t>
      </w:r>
      <w:r w:rsidRPr="00244636">
        <w:rPr>
          <w:rFonts w:cs="David" w:hint="cs"/>
          <w:sz w:val="26"/>
          <w:szCs w:val="26"/>
          <w:rtl/>
        </w:rPr>
        <w:t>סכסוך</w:t>
      </w:r>
      <w:r w:rsidRPr="00244636">
        <w:rPr>
          <w:rFonts w:cs="David"/>
          <w:sz w:val="26"/>
          <w:szCs w:val="26"/>
          <w:rtl/>
        </w:rPr>
        <w:t xml:space="preserve"> </w:t>
      </w:r>
      <w:r w:rsidRPr="00244636">
        <w:rPr>
          <w:rFonts w:cs="David" w:hint="cs"/>
          <w:sz w:val="26"/>
          <w:szCs w:val="26"/>
          <w:rtl/>
        </w:rPr>
        <w:t>בקשר</w:t>
      </w:r>
      <w:r w:rsidRPr="00244636">
        <w:rPr>
          <w:rFonts w:cs="David"/>
          <w:sz w:val="26"/>
          <w:szCs w:val="26"/>
          <w:rtl/>
        </w:rPr>
        <w:t xml:space="preserve"> </w:t>
      </w:r>
      <w:r w:rsidRPr="00244636">
        <w:rPr>
          <w:rFonts w:cs="David" w:hint="cs"/>
          <w:sz w:val="26"/>
          <w:szCs w:val="26"/>
          <w:rtl/>
        </w:rPr>
        <w:t>לירושה</w:t>
      </w:r>
      <w:r w:rsidRPr="00244636">
        <w:rPr>
          <w:rFonts w:cs="David"/>
          <w:sz w:val="26"/>
          <w:szCs w:val="26"/>
          <w:rtl/>
        </w:rPr>
        <w:t>.</w:t>
      </w:r>
    </w:p>
    <w:p w:rsidR="007C3884" w:rsidRPr="00244636" w:rsidRDefault="007C3884" w:rsidP="007C3884">
      <w:pPr>
        <w:spacing w:line="276" w:lineRule="auto"/>
        <w:rPr>
          <w:rFonts w:cs="David"/>
          <w:sz w:val="26"/>
          <w:szCs w:val="26"/>
          <w:rtl/>
        </w:rPr>
      </w:pPr>
    </w:p>
    <w:p w:rsidR="007C3884" w:rsidRPr="007A250D" w:rsidRDefault="007C3884" w:rsidP="002776FD">
      <w:pPr>
        <w:pStyle w:val="Hesber"/>
        <w:rPr>
          <w:rtl/>
        </w:rPr>
      </w:pPr>
      <w:r w:rsidRPr="00BD1A64">
        <w:rPr>
          <w:rFonts w:hint="cs"/>
          <w:rtl/>
        </w:rPr>
        <w:t>כמו</w:t>
      </w:r>
      <w:r w:rsidRPr="000F4234">
        <w:rPr>
          <w:rtl/>
        </w:rPr>
        <w:t xml:space="preserve"> </w:t>
      </w:r>
      <w:r w:rsidRPr="000F4234">
        <w:rPr>
          <w:rFonts w:hint="cs"/>
          <w:rtl/>
        </w:rPr>
        <w:t>כן</w:t>
      </w:r>
      <w:r w:rsidRPr="000F4234">
        <w:rPr>
          <w:rtl/>
        </w:rPr>
        <w:t xml:space="preserve">, </w:t>
      </w:r>
      <w:r w:rsidRPr="000F4234">
        <w:rPr>
          <w:rFonts w:hint="cs"/>
          <w:rtl/>
        </w:rPr>
        <w:t>חובת</w:t>
      </w:r>
      <w:r w:rsidRPr="000F4234">
        <w:rPr>
          <w:rtl/>
        </w:rPr>
        <w:t xml:space="preserve"> </w:t>
      </w:r>
      <w:r w:rsidRPr="000F4234">
        <w:rPr>
          <w:rFonts w:hint="cs"/>
          <w:rtl/>
        </w:rPr>
        <w:t>קיום</w:t>
      </w:r>
      <w:r w:rsidRPr="00C17713">
        <w:rPr>
          <w:rtl/>
        </w:rPr>
        <w:t xml:space="preserve"> </w:t>
      </w:r>
      <w:r w:rsidRPr="00B53306">
        <w:rPr>
          <w:rFonts w:hint="cs"/>
          <w:rtl/>
        </w:rPr>
        <w:t>הליך</w:t>
      </w:r>
      <w:r w:rsidRPr="00B53306">
        <w:rPr>
          <w:rtl/>
        </w:rPr>
        <w:t xml:space="preserve"> </w:t>
      </w:r>
      <w:r w:rsidRPr="00B53306">
        <w:rPr>
          <w:rFonts w:hint="cs"/>
          <w:rtl/>
        </w:rPr>
        <w:t>מקדמי</w:t>
      </w:r>
      <w:r w:rsidRPr="00720A2B">
        <w:rPr>
          <w:rtl/>
        </w:rPr>
        <w:t xml:space="preserve"> </w:t>
      </w:r>
      <w:r w:rsidRPr="00720A2B">
        <w:rPr>
          <w:rFonts w:hint="cs"/>
          <w:rtl/>
        </w:rPr>
        <w:t>לא</w:t>
      </w:r>
      <w:r w:rsidRPr="00720A2B">
        <w:rPr>
          <w:rtl/>
        </w:rPr>
        <w:t xml:space="preserve"> </w:t>
      </w:r>
      <w:r w:rsidRPr="00720A2B">
        <w:rPr>
          <w:rFonts w:hint="cs"/>
          <w:rtl/>
        </w:rPr>
        <w:t>תחול</w:t>
      </w:r>
      <w:r w:rsidRPr="00720A2B">
        <w:rPr>
          <w:rtl/>
        </w:rPr>
        <w:t xml:space="preserve"> </w:t>
      </w:r>
      <w:r w:rsidRPr="00BA5E5E">
        <w:rPr>
          <w:rFonts w:hint="cs"/>
          <w:rtl/>
        </w:rPr>
        <w:t>על</w:t>
      </w:r>
      <w:r w:rsidRPr="00BA5E5E">
        <w:rPr>
          <w:rtl/>
        </w:rPr>
        <w:t xml:space="preserve"> </w:t>
      </w:r>
      <w:r w:rsidRPr="0072404C">
        <w:rPr>
          <w:rFonts w:hint="cs"/>
          <w:rtl/>
        </w:rPr>
        <w:t>תובענות</w:t>
      </w:r>
      <w:r w:rsidRPr="0072404C">
        <w:rPr>
          <w:rtl/>
        </w:rPr>
        <w:t xml:space="preserve"> </w:t>
      </w:r>
      <w:r w:rsidRPr="00391AEE">
        <w:rPr>
          <w:rFonts w:hint="cs"/>
          <w:rtl/>
        </w:rPr>
        <w:t>לפי</w:t>
      </w:r>
      <w:r w:rsidRPr="00391AEE">
        <w:rPr>
          <w:rtl/>
        </w:rPr>
        <w:t xml:space="preserve"> </w:t>
      </w:r>
      <w:r w:rsidRPr="00AE43A1">
        <w:rPr>
          <w:rtl/>
        </w:rPr>
        <w:t xml:space="preserve">חוק אימוץ ילדים, </w:t>
      </w:r>
      <w:proofErr w:type="spellStart"/>
      <w:r w:rsidRPr="00AE43A1">
        <w:rPr>
          <w:rtl/>
        </w:rPr>
        <w:t>התשמ"א</w:t>
      </w:r>
      <w:proofErr w:type="spellEnd"/>
      <w:r w:rsidRPr="00AE43A1">
        <w:rPr>
          <w:rFonts w:hint="eastAsia"/>
          <w:rtl/>
        </w:rPr>
        <w:t>–</w:t>
      </w:r>
      <w:r w:rsidRPr="00AE43A1">
        <w:rPr>
          <w:rtl/>
        </w:rPr>
        <w:t xml:space="preserve">1981, חוק גיל הנישואין, </w:t>
      </w:r>
      <w:proofErr w:type="spellStart"/>
      <w:r w:rsidRPr="00AE43A1">
        <w:rPr>
          <w:rtl/>
        </w:rPr>
        <w:t>התש"י</w:t>
      </w:r>
      <w:proofErr w:type="spellEnd"/>
      <w:r w:rsidR="002776FD">
        <w:rPr>
          <w:rFonts w:hint="cs"/>
          <w:rtl/>
        </w:rPr>
        <w:t>–</w:t>
      </w:r>
      <w:r w:rsidRPr="000C08EC">
        <w:rPr>
          <w:rtl/>
        </w:rPr>
        <w:t xml:space="preserve">1950, חוק קביעת גיל, </w:t>
      </w:r>
      <w:proofErr w:type="spellStart"/>
      <w:r w:rsidRPr="000C08EC">
        <w:rPr>
          <w:rtl/>
        </w:rPr>
        <w:t>התשכ"ד</w:t>
      </w:r>
      <w:proofErr w:type="spellEnd"/>
      <w:r w:rsidR="002776FD">
        <w:rPr>
          <w:rFonts w:hint="cs"/>
          <w:rtl/>
        </w:rPr>
        <w:t>–</w:t>
      </w:r>
      <w:r w:rsidRPr="0027782B">
        <w:rPr>
          <w:rtl/>
        </w:rPr>
        <w:t xml:space="preserve">1963 , חוק השמות, </w:t>
      </w:r>
      <w:proofErr w:type="spellStart"/>
      <w:r w:rsidRPr="0027782B">
        <w:rPr>
          <w:rtl/>
        </w:rPr>
        <w:t>התשט"ו</w:t>
      </w:r>
      <w:proofErr w:type="spellEnd"/>
      <w:r w:rsidR="002776FD">
        <w:rPr>
          <w:rFonts w:hint="cs"/>
          <w:rtl/>
        </w:rPr>
        <w:t>–</w:t>
      </w:r>
      <w:r w:rsidRPr="00F67269">
        <w:rPr>
          <w:rtl/>
        </w:rPr>
        <w:t xml:space="preserve">1956, חוק הסכמים לנשיאת עוברים (אישור הסכם ומעמד היילוד), </w:t>
      </w:r>
      <w:proofErr w:type="spellStart"/>
      <w:r w:rsidRPr="00F67269">
        <w:rPr>
          <w:rtl/>
        </w:rPr>
        <w:t>התשנ"ו</w:t>
      </w:r>
      <w:proofErr w:type="spellEnd"/>
      <w:r w:rsidRPr="00152692">
        <w:rPr>
          <w:rFonts w:hint="eastAsia"/>
          <w:rtl/>
        </w:rPr>
        <w:t>–</w:t>
      </w:r>
      <w:r w:rsidR="002776FD">
        <w:rPr>
          <w:rtl/>
        </w:rPr>
        <w:t>1996</w:t>
      </w:r>
      <w:r w:rsidR="002776FD">
        <w:rPr>
          <w:rFonts w:hint="cs"/>
          <w:rtl/>
        </w:rPr>
        <w:t xml:space="preserve">, </w:t>
      </w:r>
      <w:r w:rsidRPr="007A250D">
        <w:rPr>
          <w:rtl/>
        </w:rPr>
        <w:t xml:space="preserve">וחוק תרומת ביציות, </w:t>
      </w:r>
      <w:proofErr w:type="spellStart"/>
      <w:r w:rsidRPr="007A250D">
        <w:rPr>
          <w:rtl/>
        </w:rPr>
        <w:t>התש"ע</w:t>
      </w:r>
      <w:proofErr w:type="spellEnd"/>
      <w:r w:rsidRPr="007A250D">
        <w:rPr>
          <w:rFonts w:hint="eastAsia"/>
          <w:rtl/>
        </w:rPr>
        <w:t>–</w:t>
      </w:r>
      <w:r w:rsidRPr="007A250D">
        <w:rPr>
          <w:rtl/>
        </w:rPr>
        <w:t>2010</w:t>
      </w:r>
      <w:r w:rsidR="002776FD">
        <w:rPr>
          <w:rFonts w:hint="cs"/>
          <w:rtl/>
        </w:rPr>
        <w:t>,</w:t>
      </w:r>
      <w:r w:rsidRPr="007A250D">
        <w:rPr>
          <w:rtl/>
        </w:rPr>
        <w:t xml:space="preserve"> בהיותם הליכים המתנהלים מול המדינה. </w:t>
      </w:r>
    </w:p>
    <w:p w:rsidR="007C3884" w:rsidRDefault="007C3884" w:rsidP="007C3884">
      <w:pPr>
        <w:pStyle w:val="Hesber"/>
        <w:rPr>
          <w:rtl/>
        </w:rPr>
      </w:pPr>
      <w:r w:rsidRPr="007A250D">
        <w:rPr>
          <w:rtl/>
        </w:rPr>
        <w:t>יודגש כי החוק המוצע אינו גורע מהסמכות הקיימת היום לבתי המשפט לענייני משפחה להפנות ליחידות הסיוע ולהליך חלופי אחר ליישוב סכסוך משפחתי (כגון: ייעוץ, לגישור או להליך של גירושין בשיתוף פעולה), גם בני משפחה שאינם בני זוג וילדיהם וגם בני זוג וילדיהם לענ</w:t>
      </w:r>
      <w:r w:rsidR="002776FD">
        <w:rPr>
          <w:rFonts w:hint="cs"/>
          <w:rtl/>
        </w:rPr>
        <w:t>י</w:t>
      </w:r>
      <w:r w:rsidRPr="007A250D">
        <w:rPr>
          <w:rtl/>
        </w:rPr>
        <w:t>ין החוקים שאינם נכללים בהגדרת "סכסוך משפחתי" כמפורט לעיל, בין מיד לאחר שהוגשה תובענה ובין במהלך ההתדיינות המשפטית</w:t>
      </w:r>
      <w:r w:rsidR="002776FD">
        <w:rPr>
          <w:rFonts w:hint="cs"/>
          <w:rtl/>
        </w:rPr>
        <w:t>.</w:t>
      </w:r>
      <w:r w:rsidRPr="007A250D">
        <w:rPr>
          <w:rtl/>
        </w:rPr>
        <w:t xml:space="preserve"> ואולם, במקרים אלו לא יתקיים הליך החובה המקדמי</w:t>
      </w:r>
      <w:r w:rsidRPr="00244636">
        <w:rPr>
          <w:rtl/>
        </w:rPr>
        <w:t>.</w:t>
      </w:r>
    </w:p>
    <w:p w:rsidR="007C3884" w:rsidRPr="00244636" w:rsidRDefault="007C3884" w:rsidP="002776FD">
      <w:pPr>
        <w:spacing w:line="276" w:lineRule="auto"/>
        <w:ind w:firstLine="0"/>
        <w:rPr>
          <w:rFonts w:cs="David"/>
          <w:sz w:val="26"/>
          <w:szCs w:val="26"/>
          <w:rtl/>
        </w:rPr>
      </w:pPr>
      <w:r w:rsidRPr="00244636">
        <w:rPr>
          <w:rFonts w:cs="David" w:hint="cs"/>
          <w:b/>
          <w:bCs/>
          <w:sz w:val="26"/>
          <w:szCs w:val="26"/>
          <w:rtl/>
        </w:rPr>
        <w:t>להגדרת</w:t>
      </w:r>
      <w:r w:rsidRPr="00244636">
        <w:rPr>
          <w:rFonts w:cs="David"/>
          <w:b/>
          <w:bCs/>
          <w:sz w:val="26"/>
          <w:szCs w:val="26"/>
          <w:rtl/>
        </w:rPr>
        <w:t xml:space="preserve"> "</w:t>
      </w:r>
      <w:r w:rsidRPr="00244636">
        <w:rPr>
          <w:rFonts w:cs="David" w:hint="cs"/>
          <w:b/>
          <w:bCs/>
          <w:sz w:val="26"/>
          <w:szCs w:val="26"/>
          <w:rtl/>
        </w:rPr>
        <w:t>גירושין</w:t>
      </w:r>
      <w:r w:rsidRPr="00244636">
        <w:rPr>
          <w:rFonts w:cs="David"/>
          <w:b/>
          <w:bCs/>
          <w:sz w:val="26"/>
          <w:szCs w:val="26"/>
          <w:rtl/>
        </w:rPr>
        <w:t xml:space="preserve"> </w:t>
      </w:r>
      <w:r w:rsidRPr="00244636">
        <w:rPr>
          <w:rFonts w:cs="David" w:hint="cs"/>
          <w:b/>
          <w:bCs/>
          <w:sz w:val="26"/>
          <w:szCs w:val="26"/>
          <w:rtl/>
        </w:rPr>
        <w:t>בשיתוף</w:t>
      </w:r>
      <w:r w:rsidRPr="00244636">
        <w:rPr>
          <w:rFonts w:cs="David"/>
          <w:b/>
          <w:bCs/>
          <w:sz w:val="26"/>
          <w:szCs w:val="26"/>
          <w:rtl/>
        </w:rPr>
        <w:t xml:space="preserve"> </w:t>
      </w:r>
      <w:r w:rsidRPr="00244636">
        <w:rPr>
          <w:rFonts w:cs="David" w:hint="cs"/>
          <w:b/>
          <w:bCs/>
          <w:sz w:val="26"/>
          <w:szCs w:val="26"/>
          <w:rtl/>
        </w:rPr>
        <w:t>פעולה</w:t>
      </w:r>
      <w:r w:rsidRPr="00244636">
        <w:rPr>
          <w:rFonts w:cs="David"/>
          <w:b/>
          <w:bCs/>
          <w:sz w:val="26"/>
          <w:szCs w:val="26"/>
          <w:rtl/>
        </w:rPr>
        <w:t>"</w:t>
      </w:r>
      <w:r w:rsidRPr="00244636">
        <w:rPr>
          <w:rFonts w:cs="David"/>
          <w:sz w:val="26"/>
          <w:szCs w:val="26"/>
          <w:rtl/>
        </w:rPr>
        <w:t xml:space="preserve"> </w:t>
      </w:r>
      <w:r w:rsidR="002776FD">
        <w:rPr>
          <w:rFonts w:cs="David" w:hint="cs"/>
          <w:sz w:val="26"/>
          <w:szCs w:val="26"/>
          <w:rtl/>
        </w:rPr>
        <w:t>–</w:t>
      </w:r>
    </w:p>
    <w:p w:rsidR="007C3884" w:rsidRPr="00164DDF" w:rsidRDefault="007C3884" w:rsidP="002776FD">
      <w:pPr>
        <w:pStyle w:val="Hesber"/>
        <w:rPr>
          <w:rtl/>
        </w:rPr>
      </w:pPr>
      <w:r w:rsidRPr="00BD1A64">
        <w:rPr>
          <w:rtl/>
        </w:rPr>
        <w:t xml:space="preserve">השיטה המכונה </w:t>
      </w:r>
      <w:r w:rsidRPr="000F4234">
        <w:t>Collaborative Divorce</w:t>
      </w:r>
      <w:r w:rsidRPr="000F4234">
        <w:rPr>
          <w:rtl/>
        </w:rPr>
        <w:t xml:space="preserve"> (להלן </w:t>
      </w:r>
      <w:r w:rsidR="002776FD">
        <w:rPr>
          <w:rFonts w:hint="cs"/>
          <w:rtl/>
        </w:rPr>
        <w:t>–</w:t>
      </w:r>
      <w:r w:rsidRPr="000F4234">
        <w:rPr>
          <w:rtl/>
        </w:rPr>
        <w:t xml:space="preserve"> גירושין בשיתוף פעולה), עיקרה </w:t>
      </w:r>
      <w:r w:rsidRPr="00C17713">
        <w:rPr>
          <w:rtl/>
        </w:rPr>
        <w:t>מחויבות למשא ומתן ללא הליכים משפטיים.</w:t>
      </w:r>
      <w:r w:rsidR="002776FD">
        <w:rPr>
          <w:rtl/>
        </w:rPr>
        <w:t xml:space="preserve"> אופן ניהול המשא ו</w:t>
      </w:r>
      <w:r w:rsidRPr="00C17713">
        <w:rPr>
          <w:rtl/>
        </w:rPr>
        <w:t>מתן בשיטה זו, נגזר ממטרתו: עריכת הסכם בר-קיימא, אשר ייתן מענה ארוך טווח לסכסוך המשפחתי. הדגש מושם על יציבות ההסכם, המבו</w:t>
      </w:r>
      <w:r w:rsidRPr="00164DDF">
        <w:rPr>
          <w:rtl/>
        </w:rPr>
        <w:t xml:space="preserve">סס על שינוי שהתרחש בעקבות הבנה וחשיבה מעמיקה של הצדדים עצמם </w:t>
      </w:r>
      <w:r w:rsidRPr="00BD1A64">
        <w:rPr>
          <w:rtl/>
        </w:rPr>
        <w:t>(</w:t>
      </w:r>
      <w:r w:rsidRPr="000F4234">
        <w:t>Bottom up</w:t>
      </w:r>
      <w:r w:rsidRPr="000F4234">
        <w:rPr>
          <w:rtl/>
        </w:rPr>
        <w:t>) והגעתם לפתרונות יצירתיים המתאימים להם ולמשפחתם באופן ייחודי, שלא נכפו עליהם "מלמעלה" (</w:t>
      </w:r>
      <w:r w:rsidRPr="00164DDF">
        <w:t>Top down</w:t>
      </w:r>
      <w:r w:rsidRPr="00164DDF">
        <w:rPr>
          <w:rtl/>
        </w:rPr>
        <w:t>) על ידי גורם חיצוני (לרבות המגשר), ולכן יכול לעמוד לאורך זמן. השינוי שעוברות מערכות היחסים באמצעות משא ומתן שכזה, היא התרומה המרכזית של תהליך י</w:t>
      </w:r>
      <w:r w:rsidR="002776FD">
        <w:rPr>
          <w:rFonts w:hint="cs"/>
          <w:rtl/>
        </w:rPr>
        <w:t>י</w:t>
      </w:r>
      <w:r w:rsidRPr="00164DDF">
        <w:rPr>
          <w:rtl/>
        </w:rPr>
        <w:t xml:space="preserve">שוב הסכסוך המשפחתי באופן מקיף, עמוק וכולל המונע מהמשפחה ליפול שוב לתוך מערבולת הסכסוך. </w:t>
      </w:r>
    </w:p>
    <w:p w:rsidR="007C3884" w:rsidRPr="00164DDF" w:rsidRDefault="007C3884" w:rsidP="007C3884">
      <w:pPr>
        <w:pStyle w:val="Hesber"/>
        <w:rPr>
          <w:rtl/>
        </w:rPr>
      </w:pPr>
      <w:r w:rsidRPr="00164DDF">
        <w:rPr>
          <w:rtl/>
        </w:rPr>
        <w:t>שיטת הגירושין בשיתוף פעולה נב</w:t>
      </w:r>
      <w:r w:rsidR="002776FD">
        <w:rPr>
          <w:rtl/>
        </w:rPr>
        <w:t>דלת משיטות אחרות ליישוב סכסוכים</w:t>
      </w:r>
      <w:r w:rsidRPr="00164DDF">
        <w:rPr>
          <w:rtl/>
        </w:rPr>
        <w:t xml:space="preserve"> בהתחייבות עורכי הדין המייצגים את הצדדים להימנע מלייצג אותם בבתי המשפט במידה והמשא ומתן יכשל והם לא יצליחו להגיע להסכמות. התחייבות זו כלולה בהסכם ההשתתפות במשא ומתן, עליו חותמים בני הזוג ואנשי המקצוע בתחילתו. </w:t>
      </w:r>
    </w:p>
    <w:p w:rsidR="007C3884" w:rsidRPr="00164DDF" w:rsidRDefault="007C3884" w:rsidP="002776FD">
      <w:pPr>
        <w:pStyle w:val="Hesber"/>
        <w:rPr>
          <w:rtl/>
        </w:rPr>
      </w:pPr>
      <w:r w:rsidRPr="00164DDF">
        <w:rPr>
          <w:rtl/>
        </w:rPr>
        <w:t xml:space="preserve">יישומי שיטת הגירושין בשיתוף פעולה מגוונים ולכן מוצע לאפשר לצדדים להרכיב את צוות המשא ומתן באופן המתאים ביותר לנסיבות המקרה: (א) </w:t>
      </w:r>
      <w:r w:rsidRPr="00164DDF">
        <w:rPr>
          <w:rFonts w:hint="cs"/>
          <w:rtl/>
        </w:rPr>
        <w:t>כל</w:t>
      </w:r>
      <w:r w:rsidRPr="00164DDF">
        <w:rPr>
          <w:rtl/>
        </w:rPr>
        <w:t xml:space="preserve"> </w:t>
      </w:r>
      <w:r w:rsidRPr="00164DDF">
        <w:rPr>
          <w:rFonts w:hint="cs"/>
          <w:rtl/>
        </w:rPr>
        <w:t>אחד</w:t>
      </w:r>
      <w:r w:rsidRPr="00164DDF">
        <w:rPr>
          <w:rtl/>
        </w:rPr>
        <w:t xml:space="preserve"> </w:t>
      </w:r>
      <w:r w:rsidRPr="00164DDF">
        <w:rPr>
          <w:rFonts w:hint="cs"/>
          <w:rtl/>
        </w:rPr>
        <w:t>מהצדדים</w:t>
      </w:r>
      <w:r w:rsidRPr="00164DDF">
        <w:rPr>
          <w:rtl/>
        </w:rPr>
        <w:t xml:space="preserve"> </w:t>
      </w:r>
      <w:r w:rsidRPr="00164DDF">
        <w:rPr>
          <w:rFonts w:hint="cs"/>
          <w:rtl/>
        </w:rPr>
        <w:t>מיוצג</w:t>
      </w:r>
      <w:r w:rsidRPr="00164DDF">
        <w:rPr>
          <w:rtl/>
        </w:rPr>
        <w:t xml:space="preserve"> </w:t>
      </w:r>
      <w:r w:rsidRPr="00164DDF">
        <w:rPr>
          <w:rFonts w:hint="cs"/>
          <w:rtl/>
        </w:rPr>
        <w:t>רק</w:t>
      </w:r>
      <w:r w:rsidRPr="00164DDF">
        <w:rPr>
          <w:rtl/>
        </w:rPr>
        <w:t xml:space="preserve"> </w:t>
      </w:r>
      <w:r w:rsidRPr="00164DDF">
        <w:rPr>
          <w:rFonts w:hint="cs"/>
          <w:rtl/>
        </w:rPr>
        <w:t>על</w:t>
      </w:r>
      <w:r w:rsidRPr="00164DDF">
        <w:rPr>
          <w:rtl/>
        </w:rPr>
        <w:t xml:space="preserve"> </w:t>
      </w:r>
      <w:r w:rsidRPr="00164DDF">
        <w:rPr>
          <w:rFonts w:hint="cs"/>
          <w:rtl/>
        </w:rPr>
        <w:t>ידי</w:t>
      </w:r>
      <w:r w:rsidRPr="00164DDF">
        <w:rPr>
          <w:rtl/>
        </w:rPr>
        <w:t xml:space="preserve"> </w:t>
      </w:r>
      <w:r w:rsidRPr="00164DDF">
        <w:rPr>
          <w:rFonts w:hint="cs"/>
          <w:rtl/>
        </w:rPr>
        <w:t>עורך</w:t>
      </w:r>
      <w:r w:rsidRPr="00164DDF">
        <w:rPr>
          <w:rtl/>
        </w:rPr>
        <w:t xml:space="preserve"> </w:t>
      </w:r>
      <w:r w:rsidRPr="00164DDF">
        <w:rPr>
          <w:rFonts w:hint="cs"/>
          <w:rtl/>
        </w:rPr>
        <w:t>דין</w:t>
      </w:r>
      <w:r w:rsidRPr="00164DDF">
        <w:rPr>
          <w:rtl/>
        </w:rPr>
        <w:t xml:space="preserve"> (</w:t>
      </w:r>
      <w:r w:rsidRPr="00164DDF">
        <w:t>only lawyers model</w:t>
      </w:r>
      <w:r w:rsidRPr="00164DDF">
        <w:rPr>
          <w:rtl/>
        </w:rPr>
        <w:t>), (</w:t>
      </w:r>
      <w:r w:rsidRPr="00164DDF">
        <w:rPr>
          <w:rFonts w:hint="cs"/>
          <w:rtl/>
        </w:rPr>
        <w:t>ב</w:t>
      </w:r>
      <w:r w:rsidRPr="00164DDF">
        <w:rPr>
          <w:rtl/>
        </w:rPr>
        <w:t xml:space="preserve">) </w:t>
      </w:r>
      <w:r w:rsidRPr="00164DDF">
        <w:rPr>
          <w:rFonts w:hint="cs"/>
          <w:rtl/>
        </w:rPr>
        <w:t>כל</w:t>
      </w:r>
      <w:r w:rsidRPr="00164DDF">
        <w:rPr>
          <w:rtl/>
        </w:rPr>
        <w:t xml:space="preserve"> </w:t>
      </w:r>
      <w:r w:rsidRPr="00164DDF">
        <w:rPr>
          <w:rFonts w:hint="cs"/>
          <w:rtl/>
        </w:rPr>
        <w:t>אחד</w:t>
      </w:r>
      <w:r w:rsidRPr="00164DDF">
        <w:rPr>
          <w:rtl/>
        </w:rPr>
        <w:t xml:space="preserve"> </w:t>
      </w:r>
      <w:r w:rsidRPr="00164DDF">
        <w:rPr>
          <w:rFonts w:hint="cs"/>
          <w:rtl/>
        </w:rPr>
        <w:t>מהצדדים</w:t>
      </w:r>
      <w:r w:rsidRPr="00164DDF">
        <w:rPr>
          <w:rtl/>
        </w:rPr>
        <w:t xml:space="preserve"> </w:t>
      </w:r>
      <w:r w:rsidRPr="00164DDF">
        <w:rPr>
          <w:rFonts w:hint="cs"/>
          <w:rtl/>
        </w:rPr>
        <w:t>מיוצג</w:t>
      </w:r>
      <w:r w:rsidRPr="00164DDF">
        <w:rPr>
          <w:rtl/>
        </w:rPr>
        <w:t xml:space="preserve"> </w:t>
      </w:r>
      <w:r w:rsidRPr="00164DDF">
        <w:rPr>
          <w:rFonts w:hint="cs"/>
          <w:rtl/>
        </w:rPr>
        <w:t>על</w:t>
      </w:r>
      <w:r w:rsidRPr="00164DDF">
        <w:rPr>
          <w:rtl/>
        </w:rPr>
        <w:t xml:space="preserve"> </w:t>
      </w:r>
      <w:r w:rsidRPr="00164DDF">
        <w:rPr>
          <w:rFonts w:hint="cs"/>
          <w:rtl/>
        </w:rPr>
        <w:t>ידי</w:t>
      </w:r>
      <w:r w:rsidRPr="00164DDF">
        <w:rPr>
          <w:rtl/>
        </w:rPr>
        <w:t xml:space="preserve"> </w:t>
      </w:r>
      <w:r w:rsidRPr="00164DDF">
        <w:rPr>
          <w:rFonts w:hint="cs"/>
          <w:rtl/>
        </w:rPr>
        <w:t>עורך</w:t>
      </w:r>
      <w:r w:rsidRPr="00164DDF">
        <w:rPr>
          <w:rtl/>
        </w:rPr>
        <w:t xml:space="preserve"> </w:t>
      </w:r>
      <w:r w:rsidRPr="00164DDF">
        <w:rPr>
          <w:rFonts w:hint="cs"/>
          <w:rtl/>
        </w:rPr>
        <w:t>דין</w:t>
      </w:r>
      <w:r w:rsidRPr="00164DDF">
        <w:rPr>
          <w:rtl/>
        </w:rPr>
        <w:t xml:space="preserve"> </w:t>
      </w:r>
      <w:r w:rsidRPr="00164DDF">
        <w:rPr>
          <w:rFonts w:hint="cs"/>
          <w:rtl/>
        </w:rPr>
        <w:t>בשיתוף</w:t>
      </w:r>
      <w:r w:rsidRPr="00164DDF">
        <w:rPr>
          <w:rtl/>
        </w:rPr>
        <w:t xml:space="preserve"> </w:t>
      </w:r>
      <w:r w:rsidRPr="00164DDF">
        <w:rPr>
          <w:rFonts w:hint="cs"/>
          <w:rtl/>
        </w:rPr>
        <w:t>פעולה</w:t>
      </w:r>
      <w:r w:rsidRPr="00164DDF">
        <w:rPr>
          <w:rtl/>
        </w:rPr>
        <w:t xml:space="preserve"> </w:t>
      </w:r>
      <w:r w:rsidRPr="00164DDF">
        <w:rPr>
          <w:rFonts w:hint="cs"/>
          <w:rtl/>
        </w:rPr>
        <w:t>עם</w:t>
      </w:r>
      <w:r w:rsidRPr="00164DDF">
        <w:rPr>
          <w:rtl/>
        </w:rPr>
        <w:t xml:space="preserve"> </w:t>
      </w:r>
      <w:r w:rsidRPr="00164DDF">
        <w:rPr>
          <w:rFonts w:hint="cs"/>
          <w:rtl/>
        </w:rPr>
        <w:t>איש</w:t>
      </w:r>
      <w:r w:rsidRPr="00164DDF">
        <w:rPr>
          <w:rtl/>
        </w:rPr>
        <w:t xml:space="preserve"> </w:t>
      </w:r>
      <w:r w:rsidRPr="00164DDF">
        <w:rPr>
          <w:rFonts w:hint="cs"/>
          <w:rtl/>
        </w:rPr>
        <w:t>טיפול</w:t>
      </w:r>
      <w:r w:rsidRPr="00164DDF">
        <w:rPr>
          <w:rtl/>
        </w:rPr>
        <w:t xml:space="preserve"> </w:t>
      </w:r>
      <w:r w:rsidRPr="00164DDF">
        <w:rPr>
          <w:rFonts w:hint="cs"/>
          <w:rtl/>
        </w:rPr>
        <w:t>ניטראלי</w:t>
      </w:r>
      <w:r w:rsidRPr="00164DDF">
        <w:rPr>
          <w:rtl/>
        </w:rPr>
        <w:t xml:space="preserve"> (</w:t>
      </w:r>
      <w:r w:rsidRPr="00164DDF">
        <w:t>one couch model</w:t>
      </w:r>
      <w:r w:rsidRPr="00164DDF">
        <w:rPr>
          <w:rtl/>
        </w:rPr>
        <w:t>), (</w:t>
      </w:r>
      <w:r w:rsidRPr="00164DDF">
        <w:rPr>
          <w:rFonts w:hint="cs"/>
          <w:rtl/>
        </w:rPr>
        <w:t>ג</w:t>
      </w:r>
      <w:r w:rsidRPr="00164DDF">
        <w:rPr>
          <w:rtl/>
        </w:rPr>
        <w:t xml:space="preserve">) </w:t>
      </w:r>
      <w:r w:rsidRPr="00164DDF">
        <w:rPr>
          <w:rFonts w:hint="cs"/>
          <w:rtl/>
        </w:rPr>
        <w:t>כל</w:t>
      </w:r>
      <w:r w:rsidRPr="00164DDF">
        <w:rPr>
          <w:rtl/>
        </w:rPr>
        <w:t xml:space="preserve"> </w:t>
      </w:r>
      <w:r w:rsidRPr="00164DDF">
        <w:rPr>
          <w:rFonts w:hint="cs"/>
          <w:rtl/>
        </w:rPr>
        <w:t>אחד</w:t>
      </w:r>
      <w:r w:rsidRPr="00164DDF">
        <w:rPr>
          <w:rtl/>
        </w:rPr>
        <w:t xml:space="preserve"> </w:t>
      </w:r>
      <w:r w:rsidRPr="00164DDF">
        <w:rPr>
          <w:rFonts w:hint="cs"/>
          <w:rtl/>
        </w:rPr>
        <w:t>מהצדדים</w:t>
      </w:r>
      <w:r w:rsidRPr="00164DDF">
        <w:rPr>
          <w:rtl/>
        </w:rPr>
        <w:t xml:space="preserve"> </w:t>
      </w:r>
      <w:r w:rsidRPr="00164DDF">
        <w:rPr>
          <w:rFonts w:hint="cs"/>
          <w:rtl/>
        </w:rPr>
        <w:t>מיוצג</w:t>
      </w:r>
      <w:r w:rsidRPr="00164DDF">
        <w:rPr>
          <w:rtl/>
        </w:rPr>
        <w:t xml:space="preserve"> </w:t>
      </w:r>
      <w:r w:rsidRPr="00164DDF">
        <w:rPr>
          <w:rFonts w:hint="cs"/>
          <w:rtl/>
        </w:rPr>
        <w:t>על</w:t>
      </w:r>
      <w:r w:rsidRPr="00164DDF">
        <w:rPr>
          <w:rtl/>
        </w:rPr>
        <w:t xml:space="preserve"> </w:t>
      </w:r>
      <w:r w:rsidRPr="00164DDF">
        <w:rPr>
          <w:rFonts w:hint="cs"/>
          <w:rtl/>
        </w:rPr>
        <w:t>ידי</w:t>
      </w:r>
      <w:r w:rsidRPr="00164DDF">
        <w:rPr>
          <w:rtl/>
        </w:rPr>
        <w:t xml:space="preserve"> </w:t>
      </w:r>
      <w:r w:rsidRPr="00164DDF">
        <w:rPr>
          <w:rFonts w:hint="cs"/>
          <w:rtl/>
        </w:rPr>
        <w:t>עורך</w:t>
      </w:r>
      <w:r w:rsidRPr="00164DDF">
        <w:rPr>
          <w:rtl/>
        </w:rPr>
        <w:t xml:space="preserve"> </w:t>
      </w:r>
      <w:r w:rsidRPr="00164DDF">
        <w:rPr>
          <w:rFonts w:hint="cs"/>
          <w:rtl/>
        </w:rPr>
        <w:t>דין</w:t>
      </w:r>
      <w:r w:rsidRPr="00164DDF">
        <w:rPr>
          <w:rtl/>
        </w:rPr>
        <w:t xml:space="preserve"> </w:t>
      </w:r>
      <w:r w:rsidRPr="00164DDF">
        <w:rPr>
          <w:rFonts w:hint="cs"/>
          <w:rtl/>
        </w:rPr>
        <w:t>ואיש</w:t>
      </w:r>
      <w:r w:rsidRPr="00164DDF">
        <w:rPr>
          <w:rtl/>
        </w:rPr>
        <w:t xml:space="preserve"> </w:t>
      </w:r>
      <w:r w:rsidRPr="00164DDF">
        <w:rPr>
          <w:rFonts w:hint="cs"/>
          <w:rtl/>
        </w:rPr>
        <w:t>טיפול</w:t>
      </w:r>
      <w:r w:rsidRPr="00164DDF">
        <w:rPr>
          <w:rtl/>
        </w:rPr>
        <w:t xml:space="preserve"> (</w:t>
      </w:r>
      <w:r w:rsidRPr="00164DDF">
        <w:t>two couch model</w:t>
      </w:r>
      <w:r w:rsidRPr="00164DDF">
        <w:rPr>
          <w:rtl/>
        </w:rPr>
        <w:t>), (</w:t>
      </w:r>
      <w:r w:rsidRPr="00164DDF">
        <w:rPr>
          <w:rFonts w:hint="cs"/>
          <w:rtl/>
        </w:rPr>
        <w:t>ד</w:t>
      </w:r>
      <w:r w:rsidRPr="00164DDF">
        <w:rPr>
          <w:rtl/>
        </w:rPr>
        <w:t xml:space="preserve">) </w:t>
      </w:r>
      <w:r w:rsidRPr="00164DDF">
        <w:rPr>
          <w:rFonts w:hint="cs"/>
          <w:rtl/>
        </w:rPr>
        <w:t>אפשרות</w:t>
      </w:r>
      <w:r w:rsidRPr="00164DDF">
        <w:rPr>
          <w:rtl/>
        </w:rPr>
        <w:t xml:space="preserve"> </w:t>
      </w:r>
      <w:r w:rsidRPr="00164DDF">
        <w:rPr>
          <w:rFonts w:hint="cs"/>
          <w:rtl/>
        </w:rPr>
        <w:t>נוספת</w:t>
      </w:r>
      <w:r w:rsidRPr="00164DDF">
        <w:rPr>
          <w:rtl/>
        </w:rPr>
        <w:t xml:space="preserve"> </w:t>
      </w:r>
      <w:r w:rsidR="002776FD">
        <w:rPr>
          <w:rFonts w:hint="cs"/>
          <w:rtl/>
        </w:rPr>
        <w:t>שבה</w:t>
      </w:r>
      <w:r w:rsidRPr="00164DDF">
        <w:rPr>
          <w:rtl/>
        </w:rPr>
        <w:t xml:space="preserve"> </w:t>
      </w:r>
      <w:r w:rsidRPr="00164DDF">
        <w:rPr>
          <w:rFonts w:hint="cs"/>
          <w:rtl/>
        </w:rPr>
        <w:t>לצוות</w:t>
      </w:r>
      <w:r w:rsidRPr="00164DDF">
        <w:rPr>
          <w:rtl/>
        </w:rPr>
        <w:t xml:space="preserve"> </w:t>
      </w:r>
      <w:r w:rsidRPr="00164DDF">
        <w:rPr>
          <w:rFonts w:hint="cs"/>
          <w:rtl/>
        </w:rPr>
        <w:t>המשא</w:t>
      </w:r>
      <w:r w:rsidRPr="00164DDF">
        <w:rPr>
          <w:rtl/>
        </w:rPr>
        <w:t xml:space="preserve"> </w:t>
      </w:r>
      <w:r w:rsidRPr="00164DDF">
        <w:rPr>
          <w:rFonts w:hint="cs"/>
          <w:rtl/>
        </w:rPr>
        <w:t>ומתן</w:t>
      </w:r>
      <w:r w:rsidRPr="00164DDF">
        <w:rPr>
          <w:rtl/>
        </w:rPr>
        <w:t xml:space="preserve"> </w:t>
      </w:r>
      <w:r w:rsidRPr="00164DDF">
        <w:rPr>
          <w:rFonts w:hint="cs"/>
          <w:rtl/>
        </w:rPr>
        <w:t>מצטרפים</w:t>
      </w:r>
      <w:r w:rsidRPr="00164DDF">
        <w:rPr>
          <w:rtl/>
        </w:rPr>
        <w:t xml:space="preserve"> </w:t>
      </w:r>
      <w:r w:rsidRPr="00164DDF">
        <w:rPr>
          <w:rFonts w:hint="cs"/>
          <w:rtl/>
        </w:rPr>
        <w:t>אנשי</w:t>
      </w:r>
      <w:r w:rsidRPr="00164DDF">
        <w:rPr>
          <w:rtl/>
        </w:rPr>
        <w:t xml:space="preserve"> </w:t>
      </w:r>
      <w:r w:rsidRPr="00164DDF">
        <w:rPr>
          <w:rFonts w:hint="cs"/>
          <w:rtl/>
        </w:rPr>
        <w:t>מקצוע</w:t>
      </w:r>
      <w:r w:rsidRPr="00164DDF">
        <w:rPr>
          <w:rtl/>
        </w:rPr>
        <w:t xml:space="preserve"> </w:t>
      </w:r>
      <w:r w:rsidRPr="00164DDF">
        <w:rPr>
          <w:rFonts w:hint="cs"/>
          <w:rtl/>
        </w:rPr>
        <w:t>ניטראליים</w:t>
      </w:r>
      <w:r w:rsidRPr="00164DDF">
        <w:rPr>
          <w:rtl/>
        </w:rPr>
        <w:t xml:space="preserve"> </w:t>
      </w:r>
      <w:r w:rsidRPr="00164DDF">
        <w:rPr>
          <w:rFonts w:hint="cs"/>
          <w:rtl/>
        </w:rPr>
        <w:t>נוספים</w:t>
      </w:r>
      <w:r w:rsidRPr="00164DDF">
        <w:rPr>
          <w:rtl/>
        </w:rPr>
        <w:t xml:space="preserve">: </w:t>
      </w:r>
      <w:r w:rsidRPr="00164DDF">
        <w:rPr>
          <w:rFonts w:hint="cs"/>
          <w:rtl/>
        </w:rPr>
        <w:t>מתחום</w:t>
      </w:r>
      <w:r w:rsidRPr="00164DDF">
        <w:rPr>
          <w:rtl/>
        </w:rPr>
        <w:t xml:space="preserve"> </w:t>
      </w:r>
      <w:r w:rsidRPr="00164DDF">
        <w:rPr>
          <w:rFonts w:hint="cs"/>
          <w:rtl/>
        </w:rPr>
        <w:t>הפסיכולוגיה</w:t>
      </w:r>
      <w:r w:rsidRPr="00164DDF">
        <w:rPr>
          <w:rtl/>
        </w:rPr>
        <w:t xml:space="preserve">, </w:t>
      </w:r>
      <w:r w:rsidRPr="00164DDF">
        <w:rPr>
          <w:rFonts w:hint="cs"/>
          <w:rtl/>
        </w:rPr>
        <w:t>כלכלה</w:t>
      </w:r>
      <w:r w:rsidRPr="00164DDF">
        <w:rPr>
          <w:rtl/>
        </w:rPr>
        <w:t xml:space="preserve">/ </w:t>
      </w:r>
      <w:r w:rsidRPr="00164DDF">
        <w:rPr>
          <w:rFonts w:hint="cs"/>
          <w:rtl/>
        </w:rPr>
        <w:t>פיננסיים</w:t>
      </w:r>
      <w:r w:rsidRPr="00164DDF">
        <w:rPr>
          <w:rtl/>
        </w:rPr>
        <w:t xml:space="preserve"> (</w:t>
      </w:r>
      <w:r w:rsidRPr="00164DDF">
        <w:t>full team model</w:t>
      </w:r>
      <w:r w:rsidRPr="00164DDF">
        <w:rPr>
          <w:rtl/>
        </w:rPr>
        <w:t xml:space="preserve">). </w:t>
      </w:r>
      <w:r w:rsidRPr="00164DDF">
        <w:rPr>
          <w:rFonts w:hint="cs"/>
          <w:rtl/>
        </w:rPr>
        <w:t>כאשר</w:t>
      </w:r>
      <w:r w:rsidRPr="00164DDF">
        <w:rPr>
          <w:rtl/>
        </w:rPr>
        <w:t xml:space="preserve"> </w:t>
      </w:r>
      <w:r w:rsidRPr="00164DDF">
        <w:rPr>
          <w:rFonts w:hint="cs"/>
          <w:rtl/>
        </w:rPr>
        <w:t>הדגש</w:t>
      </w:r>
      <w:r w:rsidRPr="00164DDF">
        <w:rPr>
          <w:rtl/>
        </w:rPr>
        <w:t xml:space="preserve"> </w:t>
      </w:r>
      <w:r w:rsidRPr="00164DDF">
        <w:rPr>
          <w:rFonts w:hint="cs"/>
          <w:rtl/>
        </w:rPr>
        <w:t>הוא</w:t>
      </w:r>
      <w:r w:rsidRPr="00164DDF">
        <w:rPr>
          <w:rtl/>
        </w:rPr>
        <w:t xml:space="preserve"> </w:t>
      </w:r>
      <w:r w:rsidRPr="00164DDF">
        <w:rPr>
          <w:rFonts w:hint="cs"/>
          <w:rtl/>
        </w:rPr>
        <w:t>על</w:t>
      </w:r>
      <w:r w:rsidRPr="00164DDF">
        <w:rPr>
          <w:rtl/>
        </w:rPr>
        <w:t xml:space="preserve"> </w:t>
      </w:r>
      <w:r w:rsidRPr="00164DDF">
        <w:rPr>
          <w:rFonts w:hint="cs"/>
          <w:rtl/>
        </w:rPr>
        <w:t>יכולת</w:t>
      </w:r>
      <w:r w:rsidRPr="00164DDF">
        <w:rPr>
          <w:rtl/>
        </w:rPr>
        <w:t xml:space="preserve"> </w:t>
      </w:r>
      <w:r w:rsidRPr="00164DDF">
        <w:rPr>
          <w:rFonts w:hint="cs"/>
          <w:rtl/>
        </w:rPr>
        <w:t>התאמת</w:t>
      </w:r>
      <w:r w:rsidRPr="00164DDF">
        <w:rPr>
          <w:rtl/>
        </w:rPr>
        <w:t xml:space="preserve"> </w:t>
      </w:r>
      <w:r w:rsidRPr="00164DDF">
        <w:rPr>
          <w:rFonts w:hint="cs"/>
          <w:rtl/>
        </w:rPr>
        <w:t>הצוות</w:t>
      </w:r>
      <w:r w:rsidRPr="00164DDF">
        <w:rPr>
          <w:rtl/>
        </w:rPr>
        <w:t xml:space="preserve"> </w:t>
      </w:r>
      <w:r w:rsidRPr="00164DDF">
        <w:rPr>
          <w:rFonts w:hint="cs"/>
          <w:rtl/>
        </w:rPr>
        <w:t>המקצועי</w:t>
      </w:r>
      <w:r w:rsidRPr="00164DDF">
        <w:rPr>
          <w:rtl/>
        </w:rPr>
        <w:t xml:space="preserve"> </w:t>
      </w:r>
      <w:r w:rsidRPr="00164DDF">
        <w:rPr>
          <w:rFonts w:hint="cs"/>
          <w:rtl/>
        </w:rPr>
        <w:t>המלווה</w:t>
      </w:r>
      <w:r w:rsidRPr="00164DDF">
        <w:rPr>
          <w:rtl/>
        </w:rPr>
        <w:t xml:space="preserve"> </w:t>
      </w:r>
      <w:r w:rsidRPr="00164DDF">
        <w:rPr>
          <w:rFonts w:hint="cs"/>
          <w:rtl/>
        </w:rPr>
        <w:t>את</w:t>
      </w:r>
      <w:r w:rsidRPr="00164DDF">
        <w:rPr>
          <w:rtl/>
        </w:rPr>
        <w:t xml:space="preserve"> </w:t>
      </w:r>
      <w:r w:rsidRPr="00164DDF">
        <w:rPr>
          <w:rFonts w:hint="cs"/>
          <w:rtl/>
        </w:rPr>
        <w:t>המשפחה</w:t>
      </w:r>
      <w:r w:rsidRPr="00164DDF">
        <w:rPr>
          <w:rtl/>
        </w:rPr>
        <w:t xml:space="preserve"> </w:t>
      </w:r>
      <w:r w:rsidRPr="00164DDF">
        <w:rPr>
          <w:rFonts w:hint="cs"/>
          <w:rtl/>
        </w:rPr>
        <w:t>לנסיבותיו</w:t>
      </w:r>
      <w:r w:rsidRPr="00164DDF">
        <w:rPr>
          <w:rtl/>
        </w:rPr>
        <w:t xml:space="preserve"> </w:t>
      </w:r>
      <w:r w:rsidRPr="00164DDF">
        <w:rPr>
          <w:rFonts w:hint="cs"/>
          <w:rtl/>
        </w:rPr>
        <w:t>המיוחדות</w:t>
      </w:r>
      <w:r w:rsidRPr="00164DDF">
        <w:rPr>
          <w:rtl/>
        </w:rPr>
        <w:t xml:space="preserve"> </w:t>
      </w:r>
      <w:r w:rsidRPr="00164DDF">
        <w:rPr>
          <w:rFonts w:hint="cs"/>
          <w:rtl/>
        </w:rPr>
        <w:t>של</w:t>
      </w:r>
      <w:r w:rsidRPr="00164DDF">
        <w:rPr>
          <w:rtl/>
        </w:rPr>
        <w:t xml:space="preserve"> </w:t>
      </w:r>
      <w:r w:rsidRPr="00164DDF">
        <w:rPr>
          <w:rFonts w:hint="cs"/>
          <w:rtl/>
        </w:rPr>
        <w:t>המקרה</w:t>
      </w:r>
      <w:r w:rsidRPr="00164DDF">
        <w:rPr>
          <w:rtl/>
        </w:rPr>
        <w:t xml:space="preserve">, </w:t>
      </w:r>
      <w:r w:rsidRPr="00164DDF">
        <w:rPr>
          <w:rFonts w:hint="cs"/>
          <w:rtl/>
        </w:rPr>
        <w:t>בהתאם</w:t>
      </w:r>
      <w:r w:rsidRPr="00164DDF">
        <w:rPr>
          <w:rtl/>
        </w:rPr>
        <w:t xml:space="preserve"> </w:t>
      </w:r>
      <w:r w:rsidRPr="00164DDF">
        <w:rPr>
          <w:rFonts w:hint="cs"/>
          <w:rtl/>
        </w:rPr>
        <w:t>להמלצת</w:t>
      </w:r>
      <w:r w:rsidRPr="00164DDF">
        <w:rPr>
          <w:rtl/>
        </w:rPr>
        <w:t xml:space="preserve"> </w:t>
      </w:r>
      <w:r w:rsidRPr="00164DDF">
        <w:rPr>
          <w:rFonts w:hint="cs"/>
          <w:rtl/>
        </w:rPr>
        <w:t>אנשי</w:t>
      </w:r>
      <w:r w:rsidRPr="00164DDF">
        <w:rPr>
          <w:rtl/>
        </w:rPr>
        <w:t xml:space="preserve"> </w:t>
      </w:r>
      <w:r w:rsidRPr="00164DDF">
        <w:rPr>
          <w:rFonts w:hint="cs"/>
          <w:rtl/>
        </w:rPr>
        <w:t>המקצוע</w:t>
      </w:r>
      <w:r w:rsidRPr="00164DDF">
        <w:rPr>
          <w:rtl/>
        </w:rPr>
        <w:t xml:space="preserve"> </w:t>
      </w:r>
      <w:r w:rsidRPr="00164DDF">
        <w:rPr>
          <w:rFonts w:hint="cs"/>
          <w:rtl/>
        </w:rPr>
        <w:t>בצוות</w:t>
      </w:r>
      <w:r w:rsidRPr="00164DDF">
        <w:rPr>
          <w:rtl/>
        </w:rPr>
        <w:t xml:space="preserve"> </w:t>
      </w:r>
      <w:r w:rsidRPr="00164DDF">
        <w:rPr>
          <w:rFonts w:hint="cs"/>
          <w:rtl/>
        </w:rPr>
        <w:t>המשא</w:t>
      </w:r>
      <w:r w:rsidRPr="00164DDF">
        <w:rPr>
          <w:rtl/>
        </w:rPr>
        <w:t xml:space="preserve"> </w:t>
      </w:r>
      <w:r w:rsidRPr="00164DDF">
        <w:rPr>
          <w:rFonts w:hint="cs"/>
          <w:rtl/>
        </w:rPr>
        <w:t>ומתן</w:t>
      </w:r>
      <w:r w:rsidRPr="00164DDF">
        <w:rPr>
          <w:rtl/>
        </w:rPr>
        <w:t xml:space="preserve"> </w:t>
      </w:r>
      <w:r w:rsidRPr="00164DDF">
        <w:rPr>
          <w:rFonts w:hint="cs"/>
          <w:rtl/>
        </w:rPr>
        <w:t>ובכפוף</w:t>
      </w:r>
      <w:r w:rsidRPr="00164DDF">
        <w:rPr>
          <w:rtl/>
        </w:rPr>
        <w:t xml:space="preserve"> </w:t>
      </w:r>
      <w:r w:rsidRPr="00164DDF">
        <w:rPr>
          <w:rFonts w:hint="cs"/>
          <w:rtl/>
        </w:rPr>
        <w:lastRenderedPageBreak/>
        <w:t>להסכמת</w:t>
      </w:r>
      <w:r w:rsidRPr="00164DDF">
        <w:rPr>
          <w:rtl/>
        </w:rPr>
        <w:t xml:space="preserve"> </w:t>
      </w:r>
      <w:r w:rsidRPr="00164DDF">
        <w:rPr>
          <w:rFonts w:hint="cs"/>
          <w:rtl/>
        </w:rPr>
        <w:t>הצדדים</w:t>
      </w:r>
      <w:r w:rsidRPr="00164DDF">
        <w:rPr>
          <w:rtl/>
        </w:rPr>
        <w:t xml:space="preserve">. </w:t>
      </w:r>
    </w:p>
    <w:p w:rsidR="007C3884" w:rsidRPr="000F4234" w:rsidRDefault="007C3884" w:rsidP="002776FD">
      <w:pPr>
        <w:pStyle w:val="Hesber"/>
        <w:rPr>
          <w:rtl/>
        </w:rPr>
      </w:pPr>
      <w:r w:rsidRPr="00164DDF">
        <w:rPr>
          <w:rtl/>
        </w:rPr>
        <w:t xml:space="preserve">לנוכח הגיוון הנ"ל, מוצע בהצעת החוק לשמור על אחידות בכללי ההתנהגות החלים על עורכי הדין המייצגים בשיטת הגירושין בשיתוף פעולה. זאת, באמצעות קביעת כללי </w:t>
      </w:r>
      <w:r w:rsidR="002776FD">
        <w:rPr>
          <w:rtl/>
        </w:rPr>
        <w:t xml:space="preserve">התנהגות המחייבים את עורכי הדין </w:t>
      </w:r>
      <w:r w:rsidRPr="00164DDF">
        <w:rPr>
          <w:rtl/>
        </w:rPr>
        <w:t>נוסף</w:t>
      </w:r>
      <w:r w:rsidRPr="00BD1A64">
        <w:rPr>
          <w:rtl/>
        </w:rPr>
        <w:t xml:space="preserve"> </w:t>
      </w:r>
      <w:r w:rsidR="002776FD">
        <w:rPr>
          <w:rFonts w:hint="cs"/>
          <w:rtl/>
        </w:rPr>
        <w:t xml:space="preserve">על </w:t>
      </w:r>
      <w:r w:rsidRPr="00BD1A64">
        <w:rPr>
          <w:rtl/>
        </w:rPr>
        <w:t xml:space="preserve">כללי האתיקה הרגילים החלים עליהם לפי כללי לשכת עורכי הדין בישראל, כמוצע בתוספת השנייה </w:t>
      </w:r>
      <w:r w:rsidR="002776FD">
        <w:rPr>
          <w:rFonts w:hint="cs"/>
          <w:rtl/>
        </w:rPr>
        <w:t>לחוק</w:t>
      </w:r>
      <w:r w:rsidRPr="00BD1A64">
        <w:rPr>
          <w:rtl/>
        </w:rPr>
        <w:t xml:space="preserve">. </w:t>
      </w:r>
    </w:p>
    <w:p w:rsidR="007C3884" w:rsidRPr="00164DDF" w:rsidRDefault="007C3884" w:rsidP="007C3884">
      <w:pPr>
        <w:pStyle w:val="Hesber"/>
        <w:rPr>
          <w:rtl/>
        </w:rPr>
      </w:pPr>
      <w:r w:rsidRPr="00164DDF">
        <w:rPr>
          <w:rtl/>
        </w:rPr>
        <w:t xml:space="preserve">מטרת הכללים להציב רף התנהגות מקצועי ומוסרי גבוה יותר מהמקובל כיום בתחום דיני המשפחה בישראל, בשים לב למורכבות מתן ייצוג משפטי הולם לאנשים המצויים במשבר משפחתי ולהשלכות הייצוג המשפטי על צדדים שלישיים, כגון: ילדיהם הקטינים של הלקוחות. </w:t>
      </w:r>
    </w:p>
    <w:p w:rsidR="007C3884" w:rsidRDefault="007C3884" w:rsidP="007C3884">
      <w:pPr>
        <w:pStyle w:val="Hesber"/>
        <w:rPr>
          <w:rtl/>
        </w:rPr>
      </w:pPr>
      <w:r w:rsidRPr="00164DDF">
        <w:rPr>
          <w:rtl/>
        </w:rPr>
        <w:t xml:space="preserve">הכללים נוסחו ברוח כללי האתיקה של הארגון הבינלאומי של העוסקים בשיטת הגירושין בשיתוף פעולה: </w:t>
      </w:r>
      <w:r w:rsidRPr="00164DDF">
        <w:t>INTERNATIONAL ACADEMY OF COLLABORATIVE PROFESSIONALS</w:t>
      </w:r>
      <w:r w:rsidR="002776FD">
        <w:rPr>
          <w:rtl/>
        </w:rPr>
        <w:t>, שה</w:t>
      </w:r>
      <w:r w:rsidRPr="00164DDF">
        <w:rPr>
          <w:rtl/>
        </w:rPr>
        <w:t>ו</w:t>
      </w:r>
      <w:r w:rsidR="002776FD">
        <w:rPr>
          <w:rFonts w:hint="cs"/>
          <w:rtl/>
        </w:rPr>
        <w:t>א</w:t>
      </w:r>
      <w:r w:rsidRPr="00164DDF">
        <w:rPr>
          <w:rtl/>
        </w:rPr>
        <w:t xml:space="preserve"> עמותה ללא מטרת רווח, </w:t>
      </w:r>
      <w:r w:rsidRPr="00164DDF">
        <w:t>NGO</w:t>
      </w:r>
      <w:r w:rsidRPr="00164DDF">
        <w:rPr>
          <w:rtl/>
        </w:rPr>
        <w:t xml:space="preserve"> (</w:t>
      </w:r>
      <w:hyperlink r:id="rId11" w:history="1">
        <w:r w:rsidRPr="00164DDF">
          <w:rPr>
            <w:rStyle w:val="Hyperlink"/>
          </w:rPr>
          <w:t>www.collaborativepractice.com</w:t>
        </w:r>
      </w:hyperlink>
      <w:r>
        <w:rPr>
          <w:rtl/>
        </w:rPr>
        <w:t xml:space="preserve">). </w:t>
      </w:r>
    </w:p>
    <w:p w:rsidR="007C3884" w:rsidRPr="00244636" w:rsidRDefault="007C3884" w:rsidP="007C3884">
      <w:pPr>
        <w:pStyle w:val="Hesber"/>
        <w:ind w:firstLine="0"/>
        <w:rPr>
          <w:rtl/>
        </w:rPr>
      </w:pPr>
    </w:p>
    <w:p w:rsidR="007C3884" w:rsidRPr="00244636" w:rsidRDefault="007C3884" w:rsidP="007C3884">
      <w:pPr>
        <w:spacing w:line="276" w:lineRule="auto"/>
        <w:ind w:firstLine="0"/>
        <w:rPr>
          <w:rFonts w:cs="David"/>
          <w:sz w:val="26"/>
          <w:szCs w:val="26"/>
          <w:rtl/>
        </w:rPr>
      </w:pPr>
      <w:r w:rsidRPr="00244636">
        <w:rPr>
          <w:rFonts w:cs="David" w:hint="cs"/>
          <w:b/>
          <w:bCs/>
          <w:sz w:val="26"/>
          <w:szCs w:val="26"/>
          <w:rtl/>
        </w:rPr>
        <w:t>להגדרת</w:t>
      </w:r>
      <w:r w:rsidRPr="00244636">
        <w:rPr>
          <w:rFonts w:cs="David"/>
          <w:b/>
          <w:bCs/>
          <w:sz w:val="26"/>
          <w:szCs w:val="26"/>
          <w:rtl/>
        </w:rPr>
        <w:t xml:space="preserve"> "</w:t>
      </w:r>
      <w:r w:rsidRPr="00244636">
        <w:rPr>
          <w:rFonts w:cs="David" w:hint="cs"/>
          <w:b/>
          <w:bCs/>
          <w:sz w:val="26"/>
          <w:szCs w:val="26"/>
          <w:rtl/>
        </w:rPr>
        <w:t>דרכים</w:t>
      </w:r>
      <w:r w:rsidRPr="00244636">
        <w:rPr>
          <w:rFonts w:cs="David"/>
          <w:b/>
          <w:bCs/>
          <w:sz w:val="26"/>
          <w:szCs w:val="26"/>
          <w:rtl/>
        </w:rPr>
        <w:t xml:space="preserve"> </w:t>
      </w:r>
      <w:r w:rsidRPr="00244636">
        <w:rPr>
          <w:rFonts w:cs="David" w:hint="cs"/>
          <w:b/>
          <w:bCs/>
          <w:sz w:val="26"/>
          <w:szCs w:val="26"/>
          <w:rtl/>
        </w:rPr>
        <w:t>חלופיות</w:t>
      </w:r>
      <w:r w:rsidRPr="00244636">
        <w:rPr>
          <w:rFonts w:cs="David"/>
          <w:b/>
          <w:bCs/>
          <w:sz w:val="26"/>
          <w:szCs w:val="26"/>
          <w:rtl/>
        </w:rPr>
        <w:t xml:space="preserve"> </w:t>
      </w:r>
      <w:r w:rsidRPr="00244636">
        <w:rPr>
          <w:rFonts w:cs="David" w:hint="cs"/>
          <w:b/>
          <w:bCs/>
          <w:sz w:val="26"/>
          <w:szCs w:val="26"/>
          <w:rtl/>
        </w:rPr>
        <w:t>ליישוב</w:t>
      </w:r>
      <w:r w:rsidRPr="00244636">
        <w:rPr>
          <w:rFonts w:cs="David"/>
          <w:b/>
          <w:bCs/>
          <w:sz w:val="26"/>
          <w:szCs w:val="26"/>
          <w:rtl/>
        </w:rPr>
        <w:t xml:space="preserve"> </w:t>
      </w:r>
      <w:r w:rsidRPr="00244636">
        <w:rPr>
          <w:rFonts w:cs="David" w:hint="cs"/>
          <w:b/>
          <w:bCs/>
          <w:sz w:val="26"/>
          <w:szCs w:val="26"/>
          <w:rtl/>
        </w:rPr>
        <w:t>סכסוך</w:t>
      </w:r>
      <w:r w:rsidRPr="00244636">
        <w:rPr>
          <w:rFonts w:cs="David"/>
          <w:b/>
          <w:bCs/>
          <w:sz w:val="26"/>
          <w:szCs w:val="26"/>
          <w:rtl/>
        </w:rPr>
        <w:t xml:space="preserve"> </w:t>
      </w:r>
      <w:r w:rsidRPr="00244636">
        <w:rPr>
          <w:rFonts w:cs="David" w:hint="cs"/>
          <w:b/>
          <w:bCs/>
          <w:sz w:val="26"/>
          <w:szCs w:val="26"/>
          <w:rtl/>
        </w:rPr>
        <w:t>משפחתי</w:t>
      </w:r>
      <w:r w:rsidRPr="00244636">
        <w:rPr>
          <w:rFonts w:cs="David"/>
          <w:b/>
          <w:bCs/>
          <w:sz w:val="26"/>
          <w:szCs w:val="26"/>
          <w:rtl/>
        </w:rPr>
        <w:t>"</w:t>
      </w:r>
      <w:r w:rsidRPr="00244636">
        <w:rPr>
          <w:rFonts w:cs="David"/>
          <w:sz w:val="26"/>
          <w:szCs w:val="26"/>
          <w:rtl/>
        </w:rPr>
        <w:t xml:space="preserve"> – </w:t>
      </w:r>
    </w:p>
    <w:p w:rsidR="007C3884" w:rsidRPr="00B53306" w:rsidRDefault="007C3884" w:rsidP="002776FD">
      <w:pPr>
        <w:pStyle w:val="Hesber"/>
        <w:rPr>
          <w:rtl/>
        </w:rPr>
      </w:pPr>
      <w:r w:rsidRPr="00BD1A64">
        <w:rPr>
          <w:rtl/>
        </w:rPr>
        <w:t xml:space="preserve">ההכרה בקשיים ובהשלכות הגירושין על המתגרשים ועל ילדיהם הובילה לחקר השפעות הגירושין, בעיקר ביחס לילדי המתגרשים, הן בטווח הקצר והן בטווח הארוך. </w:t>
      </w:r>
      <w:r w:rsidR="002776FD">
        <w:rPr>
          <w:rFonts w:hint="cs"/>
          <w:rtl/>
        </w:rPr>
        <w:t>כמו כן</w:t>
      </w:r>
      <w:r w:rsidRPr="00BD1A64">
        <w:rPr>
          <w:rtl/>
        </w:rPr>
        <w:t>, עם עליית שיעור הגירושין בעולם המערבי הוברר כי הסוגיות המשפ</w:t>
      </w:r>
      <w:r w:rsidR="002776FD">
        <w:rPr>
          <w:rtl/>
        </w:rPr>
        <w:t>טיות הנוגעות לסכסוך הגירושין ה</w:t>
      </w:r>
      <w:r w:rsidRPr="00BD1A64">
        <w:rPr>
          <w:rtl/>
        </w:rPr>
        <w:t>ן משניות לקשיים הפ</w:t>
      </w:r>
      <w:r w:rsidRPr="000F4234">
        <w:rPr>
          <w:rtl/>
        </w:rPr>
        <w:t xml:space="preserve">סיכולוגיים, הרגשיים והחברתיים שחווים בני המשפחה. אלה התווספו למודעות ההולכת </w:t>
      </w:r>
      <w:r w:rsidR="002776FD">
        <w:rPr>
          <w:rFonts w:hint="cs"/>
          <w:rtl/>
        </w:rPr>
        <w:t>וגוברת</w:t>
      </w:r>
      <w:r w:rsidRPr="000F4234">
        <w:rPr>
          <w:rtl/>
        </w:rPr>
        <w:t xml:space="preserve"> לנזקים הנגרמים בשל ההליך המשפטי ולהסלמה שהוא גורם ביחסי המתדיינים. כל אלה, יחד עם ההבנה כי היחסים בין בני המשפחה אינם מסתיימים גם לאחר הגירושין המשפטיים, הובילו לחיפוש אחר דרכים אחרות ליישוב סכסוכים בכלל וסכסוכי גירושין בפרט, כחלק מצמיחתה של תנועת ה-</w:t>
      </w:r>
      <w:r w:rsidRPr="000F4234">
        <w:t>ADR</w:t>
      </w:r>
      <w:r w:rsidRPr="00C17713">
        <w:rPr>
          <w:rtl/>
        </w:rPr>
        <w:t xml:space="preserve"> (</w:t>
      </w:r>
      <w:r w:rsidRPr="00B53306">
        <w:t>Alternative Dispute Resolution</w:t>
      </w:r>
      <w:r w:rsidRPr="00B53306">
        <w:rPr>
          <w:rtl/>
        </w:rPr>
        <w:t xml:space="preserve">). </w:t>
      </w:r>
    </w:p>
    <w:p w:rsidR="007C3884" w:rsidRPr="00244636" w:rsidRDefault="007C3884" w:rsidP="007C3884">
      <w:pPr>
        <w:pStyle w:val="Hesber"/>
        <w:rPr>
          <w:rtl/>
        </w:rPr>
      </w:pPr>
      <w:r w:rsidRPr="00164DDF">
        <w:rPr>
          <w:rFonts w:hint="cs"/>
          <w:rtl/>
        </w:rPr>
        <w:t>בשונה</w:t>
      </w:r>
      <w:r w:rsidRPr="00164DDF">
        <w:rPr>
          <w:rtl/>
        </w:rPr>
        <w:t xml:space="preserve"> </w:t>
      </w:r>
      <w:r w:rsidRPr="00164DDF">
        <w:rPr>
          <w:rFonts w:hint="cs"/>
          <w:rtl/>
        </w:rPr>
        <w:t>מתזכיר</w:t>
      </w:r>
      <w:r w:rsidRPr="00164DDF">
        <w:rPr>
          <w:rtl/>
        </w:rPr>
        <w:t xml:space="preserve"> </w:t>
      </w:r>
      <w:r w:rsidRPr="00164DDF">
        <w:rPr>
          <w:rFonts w:hint="cs"/>
          <w:rtl/>
        </w:rPr>
        <w:t>החוק</w:t>
      </w:r>
      <w:r w:rsidRPr="00164DDF">
        <w:rPr>
          <w:rtl/>
        </w:rPr>
        <w:t xml:space="preserve"> </w:t>
      </w:r>
      <w:r w:rsidRPr="00164DDF">
        <w:rPr>
          <w:rFonts w:hint="cs"/>
          <w:rtl/>
        </w:rPr>
        <w:t>שנוסח</w:t>
      </w:r>
      <w:r w:rsidRPr="00164DDF">
        <w:rPr>
          <w:rtl/>
        </w:rPr>
        <w:t xml:space="preserve"> </w:t>
      </w:r>
      <w:r w:rsidRPr="00164DDF">
        <w:rPr>
          <w:rFonts w:hint="cs"/>
          <w:rtl/>
        </w:rPr>
        <w:t>בעקבות</w:t>
      </w:r>
      <w:r w:rsidRPr="00164DDF">
        <w:rPr>
          <w:rtl/>
        </w:rPr>
        <w:t xml:space="preserve"> </w:t>
      </w:r>
      <w:r w:rsidRPr="00164DDF">
        <w:rPr>
          <w:rFonts w:hint="cs"/>
          <w:rtl/>
        </w:rPr>
        <w:t>המלצות</w:t>
      </w:r>
      <w:r w:rsidRPr="00164DDF">
        <w:rPr>
          <w:rtl/>
        </w:rPr>
        <w:t xml:space="preserve"> </w:t>
      </w:r>
      <w:r w:rsidRPr="00164DDF">
        <w:rPr>
          <w:rFonts w:hint="cs"/>
          <w:rtl/>
        </w:rPr>
        <w:t>ועדת</w:t>
      </w:r>
      <w:r w:rsidRPr="00164DDF">
        <w:rPr>
          <w:rtl/>
        </w:rPr>
        <w:t xml:space="preserve"> </w:t>
      </w:r>
      <w:r w:rsidRPr="00164DDF">
        <w:rPr>
          <w:rFonts w:hint="cs"/>
          <w:rtl/>
        </w:rPr>
        <w:t>שנהב</w:t>
      </w:r>
      <w:r w:rsidRPr="00164DDF">
        <w:rPr>
          <w:rtl/>
        </w:rPr>
        <w:t xml:space="preserve">, </w:t>
      </w:r>
      <w:r w:rsidRPr="00164DDF">
        <w:rPr>
          <w:rFonts w:hint="cs"/>
          <w:rtl/>
        </w:rPr>
        <w:t>שהתמקד</w:t>
      </w:r>
      <w:r w:rsidRPr="00164DDF">
        <w:rPr>
          <w:rtl/>
        </w:rPr>
        <w:t xml:space="preserve"> </w:t>
      </w:r>
      <w:r w:rsidRPr="00164DDF">
        <w:rPr>
          <w:rFonts w:hint="cs"/>
          <w:rtl/>
        </w:rPr>
        <w:t>ביישוב</w:t>
      </w:r>
      <w:r w:rsidRPr="00164DDF">
        <w:rPr>
          <w:rtl/>
        </w:rPr>
        <w:t xml:space="preserve"> </w:t>
      </w:r>
      <w:r w:rsidRPr="00164DDF">
        <w:rPr>
          <w:rFonts w:hint="cs"/>
          <w:rtl/>
        </w:rPr>
        <w:t>סכסוך</w:t>
      </w:r>
      <w:r w:rsidRPr="00164DDF">
        <w:rPr>
          <w:rtl/>
        </w:rPr>
        <w:t xml:space="preserve"> </w:t>
      </w:r>
      <w:r w:rsidRPr="00164DDF">
        <w:rPr>
          <w:rFonts w:hint="cs"/>
          <w:rtl/>
        </w:rPr>
        <w:t>באמצעות</w:t>
      </w:r>
      <w:r w:rsidRPr="00164DDF">
        <w:rPr>
          <w:rtl/>
        </w:rPr>
        <w:t xml:space="preserve"> </w:t>
      </w:r>
      <w:r w:rsidRPr="00164DDF">
        <w:rPr>
          <w:rFonts w:hint="cs"/>
          <w:rtl/>
        </w:rPr>
        <w:t>הפניית</w:t>
      </w:r>
      <w:r w:rsidRPr="00164DDF">
        <w:rPr>
          <w:rtl/>
        </w:rPr>
        <w:t xml:space="preserve"> </w:t>
      </w:r>
      <w:r w:rsidRPr="00164DDF">
        <w:rPr>
          <w:rFonts w:hint="cs"/>
          <w:rtl/>
        </w:rPr>
        <w:t>הצדדים</w:t>
      </w:r>
      <w:r w:rsidRPr="00164DDF">
        <w:rPr>
          <w:rtl/>
        </w:rPr>
        <w:t xml:space="preserve"> </w:t>
      </w:r>
      <w:r w:rsidRPr="00164DDF">
        <w:rPr>
          <w:rFonts w:hint="cs"/>
          <w:rtl/>
        </w:rPr>
        <w:t>להליך</w:t>
      </w:r>
      <w:r w:rsidRPr="00164DDF">
        <w:rPr>
          <w:rtl/>
        </w:rPr>
        <w:t xml:space="preserve"> </w:t>
      </w:r>
      <w:r w:rsidRPr="00164DDF">
        <w:rPr>
          <w:rFonts w:hint="cs"/>
          <w:rtl/>
        </w:rPr>
        <w:t>גישור</w:t>
      </w:r>
      <w:r w:rsidRPr="00164DDF">
        <w:rPr>
          <w:rtl/>
        </w:rPr>
        <w:t xml:space="preserve"> </w:t>
      </w:r>
      <w:r w:rsidRPr="00164DDF">
        <w:rPr>
          <w:rFonts w:hint="cs"/>
          <w:rtl/>
        </w:rPr>
        <w:t>חובה</w:t>
      </w:r>
      <w:r w:rsidRPr="00164DDF">
        <w:rPr>
          <w:rtl/>
        </w:rPr>
        <w:t xml:space="preserve">, </w:t>
      </w:r>
      <w:r w:rsidRPr="00164DDF">
        <w:rPr>
          <w:rFonts w:hint="cs"/>
          <w:rtl/>
        </w:rPr>
        <w:t>הצעת</w:t>
      </w:r>
      <w:r w:rsidRPr="00164DDF">
        <w:rPr>
          <w:rtl/>
        </w:rPr>
        <w:t xml:space="preserve"> </w:t>
      </w:r>
      <w:r w:rsidRPr="00164DDF">
        <w:rPr>
          <w:rFonts w:hint="cs"/>
          <w:rtl/>
        </w:rPr>
        <w:t>החוק</w:t>
      </w:r>
      <w:r w:rsidRPr="00164DDF">
        <w:rPr>
          <w:rtl/>
        </w:rPr>
        <w:t xml:space="preserve"> </w:t>
      </w:r>
      <w:r w:rsidRPr="00164DDF">
        <w:rPr>
          <w:rFonts w:hint="cs"/>
          <w:rtl/>
        </w:rPr>
        <w:t>מכירה</w:t>
      </w:r>
      <w:r w:rsidRPr="00164DDF">
        <w:rPr>
          <w:rtl/>
        </w:rPr>
        <w:t xml:space="preserve"> </w:t>
      </w:r>
      <w:r w:rsidRPr="00164DDF">
        <w:rPr>
          <w:rFonts w:hint="cs"/>
          <w:rtl/>
        </w:rPr>
        <w:t>בהתפתחויות</w:t>
      </w:r>
      <w:r w:rsidRPr="00164DDF">
        <w:rPr>
          <w:rtl/>
        </w:rPr>
        <w:t xml:space="preserve"> </w:t>
      </w:r>
      <w:r w:rsidRPr="00164DDF">
        <w:rPr>
          <w:rFonts w:hint="cs"/>
          <w:rtl/>
        </w:rPr>
        <w:t>בתחום</w:t>
      </w:r>
      <w:r w:rsidRPr="00164DDF">
        <w:rPr>
          <w:rtl/>
        </w:rPr>
        <w:t xml:space="preserve"> </w:t>
      </w:r>
      <w:r w:rsidRPr="00164DDF">
        <w:rPr>
          <w:rFonts w:hint="cs"/>
          <w:rtl/>
        </w:rPr>
        <w:t>ה</w:t>
      </w:r>
      <w:r w:rsidRPr="00164DDF">
        <w:rPr>
          <w:rtl/>
        </w:rPr>
        <w:t>-</w:t>
      </w:r>
      <w:r w:rsidRPr="00164DDF">
        <w:t>ADR</w:t>
      </w:r>
      <w:r w:rsidRPr="00164DDF">
        <w:rPr>
          <w:rtl/>
        </w:rPr>
        <w:t>. הידע האמפירי והתיאורטי שהצטבר במהלך השנים ביחס למאפיינים</w:t>
      </w:r>
      <w:r w:rsidR="002776FD">
        <w:rPr>
          <w:rtl/>
        </w:rPr>
        <w:t xml:space="preserve"> השונים של זוגות בהליכי גירושין</w:t>
      </w:r>
      <w:r w:rsidRPr="00164DDF">
        <w:rPr>
          <w:rtl/>
        </w:rPr>
        <w:t xml:space="preserve"> מסייע לאנשי המקצוע בתחום הגירושין לנסות </w:t>
      </w:r>
      <w:r>
        <w:rPr>
          <w:rFonts w:hint="cs"/>
          <w:rtl/>
        </w:rPr>
        <w:t>ו</w:t>
      </w:r>
      <w:r w:rsidRPr="00BD1A64">
        <w:rPr>
          <w:rtl/>
        </w:rPr>
        <w:t xml:space="preserve">להעריך </w:t>
      </w:r>
      <w:r w:rsidRPr="000F4234">
        <w:rPr>
          <w:rtl/>
        </w:rPr>
        <w:t>באיזו דרך ניתן יהיה ליישב את הסכסוך הספציפי: להתאים למתגרשים את ההליך האפקטיבי ולבחור בין שפיטה, בוררות, גישור, גירושין בשיתוף פעולה, הערכה מוקדמת של מומחה ניטראלי ומנגנונים נוספים ליישוב ה</w:t>
      </w:r>
      <w:r w:rsidRPr="00164DDF">
        <w:rPr>
          <w:rtl/>
        </w:rPr>
        <w:t>סכסוך בדרכים חלופיות</w:t>
      </w:r>
      <w:r w:rsidRPr="00244636">
        <w:rPr>
          <w:rtl/>
        </w:rPr>
        <w:t>.</w:t>
      </w:r>
    </w:p>
    <w:p w:rsidR="007C3884" w:rsidRPr="00244636" w:rsidRDefault="007C3884" w:rsidP="007C3884">
      <w:pPr>
        <w:spacing w:line="276" w:lineRule="auto"/>
        <w:ind w:firstLine="0"/>
        <w:rPr>
          <w:rFonts w:cs="David"/>
          <w:sz w:val="26"/>
          <w:szCs w:val="26"/>
          <w:rtl/>
        </w:rPr>
      </w:pPr>
      <w:r w:rsidRPr="00244636">
        <w:rPr>
          <w:rFonts w:cs="David" w:hint="cs"/>
          <w:b/>
          <w:bCs/>
          <w:sz w:val="26"/>
          <w:szCs w:val="26"/>
          <w:rtl/>
        </w:rPr>
        <w:t>להגדרת</w:t>
      </w:r>
      <w:r w:rsidRPr="00244636">
        <w:rPr>
          <w:rFonts w:cs="David"/>
          <w:b/>
          <w:bCs/>
          <w:sz w:val="26"/>
          <w:szCs w:val="26"/>
          <w:rtl/>
        </w:rPr>
        <w:t xml:space="preserve"> "</w:t>
      </w:r>
      <w:r w:rsidRPr="00244636">
        <w:rPr>
          <w:rFonts w:cs="David" w:hint="cs"/>
          <w:b/>
          <w:bCs/>
          <w:sz w:val="26"/>
          <w:szCs w:val="26"/>
          <w:rtl/>
        </w:rPr>
        <w:t>יועץ</w:t>
      </w:r>
      <w:r w:rsidRPr="00244636">
        <w:rPr>
          <w:rFonts w:cs="David"/>
          <w:b/>
          <w:bCs/>
          <w:sz w:val="26"/>
          <w:szCs w:val="26"/>
          <w:rtl/>
        </w:rPr>
        <w:t xml:space="preserve"> </w:t>
      </w:r>
      <w:r w:rsidRPr="00244636">
        <w:rPr>
          <w:rFonts w:cs="David" w:hint="cs"/>
          <w:b/>
          <w:bCs/>
          <w:sz w:val="26"/>
          <w:szCs w:val="26"/>
          <w:rtl/>
        </w:rPr>
        <w:t>משפטי</w:t>
      </w:r>
      <w:r w:rsidRPr="00244636">
        <w:rPr>
          <w:rFonts w:cs="David"/>
          <w:b/>
          <w:bCs/>
          <w:sz w:val="26"/>
          <w:szCs w:val="26"/>
          <w:rtl/>
        </w:rPr>
        <w:t>"</w:t>
      </w:r>
      <w:r w:rsidRPr="00244636">
        <w:rPr>
          <w:rFonts w:cs="David"/>
          <w:sz w:val="26"/>
          <w:szCs w:val="26"/>
          <w:rtl/>
        </w:rPr>
        <w:t xml:space="preserve"> </w:t>
      </w:r>
      <w:r>
        <w:rPr>
          <w:rFonts w:cs="David"/>
          <w:sz w:val="26"/>
          <w:szCs w:val="26"/>
          <w:rtl/>
        </w:rPr>
        <w:t>–</w:t>
      </w:r>
      <w:r w:rsidRPr="00244636">
        <w:rPr>
          <w:rFonts w:cs="David"/>
          <w:sz w:val="26"/>
          <w:szCs w:val="26"/>
          <w:rtl/>
        </w:rPr>
        <w:t xml:space="preserve"> </w:t>
      </w:r>
    </w:p>
    <w:p w:rsidR="007C3884" w:rsidRPr="00244636" w:rsidRDefault="007C3884" w:rsidP="002776FD">
      <w:pPr>
        <w:pStyle w:val="Hesber"/>
        <w:rPr>
          <w:rtl/>
        </w:rPr>
      </w:pPr>
      <w:r w:rsidRPr="00210EC4">
        <w:rPr>
          <w:rtl/>
        </w:rPr>
        <w:t xml:space="preserve">בשנות ה-90 של המאה העשרים החל שינוי בתפיסת מקצוע עריכת הדין בארצות הברית ובקנדה והתפתח תפקיד חדש של </w:t>
      </w:r>
      <w:r w:rsidRPr="00BD1A64">
        <w:rPr>
          <w:rtl/>
        </w:rPr>
        <w:t>עורכי דין "</w:t>
      </w:r>
      <w:proofErr w:type="spellStart"/>
      <w:r w:rsidRPr="00BD1A64">
        <w:rPr>
          <w:rtl/>
        </w:rPr>
        <w:t>פותרי</w:t>
      </w:r>
      <w:proofErr w:type="spellEnd"/>
      <w:r w:rsidRPr="00BD1A64">
        <w:rPr>
          <w:rtl/>
        </w:rPr>
        <w:t xml:space="preserve"> בעיות" (</w:t>
      </w:r>
      <w:r w:rsidRPr="000F4234">
        <w:t>Problem Solver</w:t>
      </w:r>
      <w:r w:rsidRPr="000F4234">
        <w:rPr>
          <w:rtl/>
        </w:rPr>
        <w:t>), אשר הטמע</w:t>
      </w:r>
      <w:r w:rsidR="002776FD">
        <w:rPr>
          <w:rtl/>
        </w:rPr>
        <w:t>תו בישראל החלה בשנת 2008. עורכי</w:t>
      </w:r>
      <w:r w:rsidR="002776FD">
        <w:rPr>
          <w:rFonts w:hint="cs"/>
          <w:rtl/>
        </w:rPr>
        <w:t xml:space="preserve"> </w:t>
      </w:r>
      <w:r w:rsidRPr="000F4234">
        <w:rPr>
          <w:rtl/>
        </w:rPr>
        <w:t>דין, המכירים במוגבלות הטבועה בהליך המשפטי ולנזקים שיכולים להיגרם על ידו וכתוצאה</w:t>
      </w:r>
      <w:r w:rsidR="002776FD">
        <w:rPr>
          <w:rtl/>
        </w:rPr>
        <w:t xml:space="preserve"> ממנו</w:t>
      </w:r>
      <w:r w:rsidRPr="00720A2B">
        <w:rPr>
          <w:rtl/>
        </w:rPr>
        <w:t xml:space="preserve"> החלו מאמצים מתודות שונות המשלבות עקרונות טיפוליים בעבודתם. הצעת החוק קובעת כי יועצים משפטיים שכאלה ישתפו פעולה עם הגורמים הטיפוליים שביחידות הסיוע שליד הערכאות השיפוטיות כדי לתת לצדדים ייעוץ לצורך איתור ההליך המתאים לטיפול בסכסוך, לברר את האינטרסים ולאבחן את המכשולים העומדים בדרך לפשרה. </w:t>
      </w:r>
      <w:r w:rsidRPr="00720A2B">
        <w:rPr>
          <w:rFonts w:hint="cs"/>
          <w:rtl/>
        </w:rPr>
        <w:t>מוצע</w:t>
      </w:r>
      <w:r w:rsidRPr="00720A2B">
        <w:rPr>
          <w:rtl/>
        </w:rPr>
        <w:t xml:space="preserve"> </w:t>
      </w:r>
      <w:r w:rsidRPr="00720A2B">
        <w:rPr>
          <w:rFonts w:hint="cs"/>
          <w:rtl/>
        </w:rPr>
        <w:t>כי</w:t>
      </w:r>
      <w:r w:rsidRPr="00BA5E5E">
        <w:rPr>
          <w:rtl/>
        </w:rPr>
        <w:t xml:space="preserve"> </w:t>
      </w:r>
      <w:r w:rsidRPr="0072404C">
        <w:rPr>
          <w:rFonts w:hint="cs"/>
          <w:rtl/>
        </w:rPr>
        <w:t>היועצים</w:t>
      </w:r>
      <w:r w:rsidRPr="0072404C">
        <w:rPr>
          <w:rtl/>
        </w:rPr>
        <w:t xml:space="preserve"> </w:t>
      </w:r>
      <w:r w:rsidRPr="00391AEE">
        <w:rPr>
          <w:rFonts w:hint="cs"/>
          <w:rtl/>
        </w:rPr>
        <w:t>המשפטיים</w:t>
      </w:r>
      <w:r w:rsidRPr="00391AEE">
        <w:rPr>
          <w:rtl/>
        </w:rPr>
        <w:t xml:space="preserve"> </w:t>
      </w:r>
      <w:r w:rsidRPr="00AE43A1">
        <w:rPr>
          <w:rtl/>
        </w:rPr>
        <w:t xml:space="preserve">הללו יהיו חיצוניים ויקבלו את שכרם באמצעות תיקון עקיף של סעיף 2 לחוק הסיוע המשפטי. יעוץ משפטי שכזה יינתן לכלל הציבור, ללא מבחן הכנסות, על סמך שיקולי יעילות ותועלת חברתית ארוכת טווח של חסכון בעלות ההתדיינות </w:t>
      </w:r>
      <w:r w:rsidRPr="00AE43A1">
        <w:rPr>
          <w:rtl/>
        </w:rPr>
        <w:lastRenderedPageBreak/>
        <w:t xml:space="preserve">המשפטית לקופת המדינה ובעלויות מתן מענה מדינתי לנזקים המשניים והעקיפים של ההתדיינות המשפטית בענייני משפחה. </w:t>
      </w:r>
    </w:p>
    <w:p w:rsidR="007C3884" w:rsidRPr="00244636" w:rsidRDefault="007C3884" w:rsidP="007C3884">
      <w:pPr>
        <w:spacing w:line="276" w:lineRule="auto"/>
        <w:ind w:firstLine="0"/>
        <w:rPr>
          <w:rFonts w:cs="David"/>
          <w:sz w:val="26"/>
          <w:szCs w:val="26"/>
          <w:rtl/>
        </w:rPr>
      </w:pPr>
      <w:r w:rsidRPr="00244636">
        <w:rPr>
          <w:rFonts w:cs="David" w:hint="cs"/>
          <w:b/>
          <w:bCs/>
          <w:sz w:val="26"/>
          <w:szCs w:val="26"/>
          <w:rtl/>
        </w:rPr>
        <w:t>להגדרת</w:t>
      </w:r>
      <w:r w:rsidRPr="00244636">
        <w:rPr>
          <w:rFonts w:cs="David"/>
          <w:b/>
          <w:bCs/>
          <w:sz w:val="26"/>
          <w:szCs w:val="26"/>
          <w:rtl/>
        </w:rPr>
        <w:t xml:space="preserve"> "</w:t>
      </w:r>
      <w:r w:rsidRPr="00244636">
        <w:rPr>
          <w:rFonts w:cs="David" w:hint="cs"/>
          <w:b/>
          <w:bCs/>
          <w:sz w:val="26"/>
          <w:szCs w:val="26"/>
          <w:rtl/>
        </w:rPr>
        <w:t>מומחה</w:t>
      </w:r>
      <w:r w:rsidRPr="00244636">
        <w:rPr>
          <w:rFonts w:cs="David"/>
          <w:b/>
          <w:bCs/>
          <w:sz w:val="26"/>
          <w:szCs w:val="26"/>
          <w:rtl/>
        </w:rPr>
        <w:t xml:space="preserve"> </w:t>
      </w:r>
      <w:r w:rsidRPr="00244636">
        <w:rPr>
          <w:rFonts w:cs="David" w:hint="cs"/>
          <w:b/>
          <w:bCs/>
          <w:sz w:val="26"/>
          <w:szCs w:val="26"/>
          <w:rtl/>
        </w:rPr>
        <w:t>ליישוב</w:t>
      </w:r>
      <w:r w:rsidRPr="00244636">
        <w:rPr>
          <w:rFonts w:cs="David"/>
          <w:b/>
          <w:bCs/>
          <w:sz w:val="26"/>
          <w:szCs w:val="26"/>
          <w:rtl/>
        </w:rPr>
        <w:t xml:space="preserve"> </w:t>
      </w:r>
      <w:r w:rsidRPr="00244636">
        <w:rPr>
          <w:rFonts w:cs="David" w:hint="cs"/>
          <w:b/>
          <w:bCs/>
          <w:sz w:val="26"/>
          <w:szCs w:val="26"/>
          <w:rtl/>
        </w:rPr>
        <w:t>סכסוך</w:t>
      </w:r>
      <w:r w:rsidRPr="00244636">
        <w:rPr>
          <w:rFonts w:cs="David"/>
          <w:b/>
          <w:bCs/>
          <w:sz w:val="26"/>
          <w:szCs w:val="26"/>
          <w:rtl/>
        </w:rPr>
        <w:t xml:space="preserve"> </w:t>
      </w:r>
      <w:r w:rsidRPr="00244636">
        <w:rPr>
          <w:rFonts w:cs="David" w:hint="cs"/>
          <w:b/>
          <w:bCs/>
          <w:sz w:val="26"/>
          <w:szCs w:val="26"/>
          <w:rtl/>
        </w:rPr>
        <w:t>משפחתי</w:t>
      </w:r>
      <w:r w:rsidRPr="00244636">
        <w:rPr>
          <w:rFonts w:cs="David"/>
          <w:b/>
          <w:bCs/>
          <w:sz w:val="26"/>
          <w:szCs w:val="26"/>
          <w:rtl/>
        </w:rPr>
        <w:t>"</w:t>
      </w:r>
      <w:r w:rsidRPr="00244636">
        <w:rPr>
          <w:rFonts w:cs="David"/>
          <w:sz w:val="26"/>
          <w:szCs w:val="26"/>
          <w:rtl/>
        </w:rPr>
        <w:t xml:space="preserve"> – </w:t>
      </w:r>
    </w:p>
    <w:p w:rsidR="007C3884" w:rsidRPr="0027782B" w:rsidRDefault="007C3884" w:rsidP="007C3884">
      <w:pPr>
        <w:pStyle w:val="Hesber"/>
        <w:rPr>
          <w:rtl/>
        </w:rPr>
      </w:pPr>
      <w:r w:rsidRPr="00BD1A64">
        <w:rPr>
          <w:rFonts w:hint="cs"/>
          <w:rtl/>
        </w:rPr>
        <w:t>הגדרה</w:t>
      </w:r>
      <w:r w:rsidRPr="000F4234">
        <w:rPr>
          <w:rtl/>
        </w:rPr>
        <w:t xml:space="preserve"> </w:t>
      </w:r>
      <w:r w:rsidRPr="000F4234">
        <w:rPr>
          <w:rFonts w:hint="cs"/>
          <w:rtl/>
        </w:rPr>
        <w:t>של</w:t>
      </w:r>
      <w:r w:rsidRPr="000F4234">
        <w:rPr>
          <w:rtl/>
        </w:rPr>
        <w:t xml:space="preserve"> </w:t>
      </w:r>
      <w:r w:rsidRPr="00C17713">
        <w:rPr>
          <w:rFonts w:hint="cs"/>
          <w:rtl/>
        </w:rPr>
        <w:t>מומחיות</w:t>
      </w:r>
      <w:r w:rsidRPr="00B53306">
        <w:rPr>
          <w:rtl/>
        </w:rPr>
        <w:t xml:space="preserve"> </w:t>
      </w:r>
      <w:r w:rsidRPr="00B53306">
        <w:rPr>
          <w:rFonts w:hint="cs"/>
          <w:rtl/>
        </w:rPr>
        <w:t>חדשה</w:t>
      </w:r>
      <w:r w:rsidRPr="00B53306">
        <w:t xml:space="preserve"> </w:t>
      </w:r>
      <w:r w:rsidRPr="00720A2B">
        <w:rPr>
          <w:rFonts w:hint="cs"/>
          <w:rtl/>
        </w:rPr>
        <w:t>בישראל</w:t>
      </w:r>
      <w:r w:rsidRPr="00720A2B">
        <w:rPr>
          <w:rtl/>
        </w:rPr>
        <w:t xml:space="preserve"> </w:t>
      </w:r>
      <w:r w:rsidRPr="00720A2B">
        <w:rPr>
          <w:rFonts w:hint="cs"/>
          <w:rtl/>
        </w:rPr>
        <w:t>השאובה</w:t>
      </w:r>
      <w:r w:rsidRPr="00720A2B">
        <w:rPr>
          <w:rtl/>
        </w:rPr>
        <w:t xml:space="preserve"> </w:t>
      </w:r>
      <w:r w:rsidRPr="00720A2B">
        <w:rPr>
          <w:rFonts w:hint="cs"/>
          <w:rtl/>
        </w:rPr>
        <w:t>מחקיקה</w:t>
      </w:r>
      <w:r w:rsidRPr="00BA5E5E">
        <w:rPr>
          <w:rtl/>
        </w:rPr>
        <w:t xml:space="preserve"> </w:t>
      </w:r>
      <w:r w:rsidRPr="0072404C">
        <w:rPr>
          <w:rFonts w:hint="cs"/>
          <w:rtl/>
        </w:rPr>
        <w:t>מתקדמת</w:t>
      </w:r>
      <w:r w:rsidRPr="0072404C">
        <w:rPr>
          <w:rtl/>
        </w:rPr>
        <w:t xml:space="preserve"> </w:t>
      </w:r>
      <w:r w:rsidRPr="00391AEE">
        <w:rPr>
          <w:rFonts w:hint="cs"/>
          <w:rtl/>
        </w:rPr>
        <w:t>בנושאי</w:t>
      </w:r>
      <w:r w:rsidRPr="00AE43A1">
        <w:rPr>
          <w:rtl/>
        </w:rPr>
        <w:t xml:space="preserve"> </w:t>
      </w:r>
      <w:r w:rsidRPr="00AE43A1">
        <w:t>ADR</w:t>
      </w:r>
      <w:r w:rsidRPr="00AE43A1">
        <w:rPr>
          <w:rtl/>
        </w:rPr>
        <w:t xml:space="preserve"> בארה"ב, קנדה ואוסטרליה. </w:t>
      </w:r>
      <w:r w:rsidR="002776FD">
        <w:rPr>
          <w:rFonts w:hint="cs"/>
          <w:rtl/>
        </w:rPr>
        <w:t>ש</w:t>
      </w:r>
      <w:r w:rsidR="002776FD">
        <w:rPr>
          <w:rtl/>
        </w:rPr>
        <w:t>בה</w:t>
      </w:r>
      <w:r w:rsidRPr="00AE43A1">
        <w:rPr>
          <w:rtl/>
        </w:rPr>
        <w:t xml:space="preserve"> הוגדרו תפקידים חדשים של אנשי מקצוע המתמחים במערכות יחסים משפחתיות, למשל: מתאם הורי (</w:t>
      </w:r>
      <w:r w:rsidRPr="000C08EC">
        <w:t>Family coordinator</w:t>
      </w:r>
      <w:r w:rsidRPr="000C08EC">
        <w:rPr>
          <w:rtl/>
        </w:rPr>
        <w:t>), יועצים משפטיים (</w:t>
      </w:r>
      <w:r w:rsidRPr="000C08EC">
        <w:t>Family justice counsellors</w:t>
      </w:r>
      <w:r w:rsidRPr="000C08EC">
        <w:rPr>
          <w:rtl/>
        </w:rPr>
        <w:t xml:space="preserve">) או בשם הכללי: </w:t>
      </w:r>
      <w:r w:rsidRPr="000C08EC">
        <w:t>Family dispute resolution professionals</w:t>
      </w:r>
      <w:r w:rsidRPr="000C08EC">
        <w:rPr>
          <w:rtl/>
        </w:rPr>
        <w:t xml:space="preserve">. באופן דומה, הצעת החוק קובעת תת מומחיות מיוחדת ונפרדת ליישוב סכסוכי משפחה, הדורשת הכשרה מיוחדת </w:t>
      </w:r>
      <w:proofErr w:type="spellStart"/>
      <w:r w:rsidRPr="000C08EC">
        <w:rPr>
          <w:rtl/>
        </w:rPr>
        <w:t>ונסיון</w:t>
      </w:r>
      <w:proofErr w:type="spellEnd"/>
      <w:r w:rsidRPr="000C08EC">
        <w:rPr>
          <w:rtl/>
        </w:rPr>
        <w:t xml:space="preserve"> נרחב </w:t>
      </w:r>
      <w:proofErr w:type="spellStart"/>
      <w:r w:rsidRPr="000C08EC">
        <w:rPr>
          <w:rtl/>
        </w:rPr>
        <w:t>מ</w:t>
      </w:r>
      <w:r w:rsidRPr="0027782B">
        <w:rPr>
          <w:rtl/>
        </w:rPr>
        <w:t>העוסקים</w:t>
      </w:r>
      <w:proofErr w:type="spellEnd"/>
      <w:r w:rsidRPr="0027782B">
        <w:rPr>
          <w:rtl/>
        </w:rPr>
        <w:t xml:space="preserve"> "בדיני נפשות". </w:t>
      </w:r>
    </w:p>
    <w:p w:rsidR="007C3884" w:rsidRPr="00244636" w:rsidRDefault="007C3884" w:rsidP="002776FD">
      <w:pPr>
        <w:spacing w:line="276" w:lineRule="auto"/>
        <w:ind w:firstLine="0"/>
        <w:rPr>
          <w:rFonts w:cs="David"/>
          <w:b/>
          <w:bCs/>
          <w:sz w:val="26"/>
          <w:szCs w:val="26"/>
          <w:rtl/>
        </w:rPr>
      </w:pPr>
      <w:r w:rsidRPr="00244636">
        <w:rPr>
          <w:rFonts w:cs="David" w:hint="cs"/>
          <w:b/>
          <w:bCs/>
          <w:sz w:val="26"/>
          <w:szCs w:val="26"/>
          <w:rtl/>
        </w:rPr>
        <w:t>להגדרת</w:t>
      </w:r>
      <w:r w:rsidRPr="00244636">
        <w:rPr>
          <w:rFonts w:cs="David"/>
          <w:b/>
          <w:bCs/>
          <w:sz w:val="26"/>
          <w:szCs w:val="26"/>
          <w:rtl/>
        </w:rPr>
        <w:t xml:space="preserve"> "</w:t>
      </w:r>
      <w:r w:rsidRPr="00244636">
        <w:rPr>
          <w:rFonts w:cs="David" w:hint="cs"/>
          <w:b/>
          <w:bCs/>
          <w:sz w:val="26"/>
          <w:szCs w:val="26"/>
          <w:rtl/>
        </w:rPr>
        <w:t>ערכאה</w:t>
      </w:r>
      <w:r w:rsidRPr="00244636">
        <w:rPr>
          <w:rFonts w:cs="David"/>
          <w:b/>
          <w:bCs/>
          <w:sz w:val="26"/>
          <w:szCs w:val="26"/>
          <w:rtl/>
        </w:rPr>
        <w:t xml:space="preserve"> </w:t>
      </w:r>
      <w:r w:rsidRPr="00244636">
        <w:rPr>
          <w:rFonts w:cs="David" w:hint="cs"/>
          <w:b/>
          <w:bCs/>
          <w:sz w:val="26"/>
          <w:szCs w:val="26"/>
          <w:rtl/>
        </w:rPr>
        <w:t>שיפוטית</w:t>
      </w:r>
      <w:r w:rsidRPr="00244636">
        <w:rPr>
          <w:rFonts w:cs="David"/>
          <w:b/>
          <w:bCs/>
          <w:sz w:val="26"/>
          <w:szCs w:val="26"/>
          <w:rtl/>
        </w:rPr>
        <w:t xml:space="preserve">" </w:t>
      </w:r>
      <w:r w:rsidRPr="00244636">
        <w:rPr>
          <w:rFonts w:cs="David" w:hint="cs"/>
          <w:b/>
          <w:bCs/>
          <w:sz w:val="26"/>
          <w:szCs w:val="26"/>
          <w:rtl/>
        </w:rPr>
        <w:t>ו</w:t>
      </w:r>
      <w:r w:rsidRPr="00244636">
        <w:rPr>
          <w:rFonts w:cs="David"/>
          <w:b/>
          <w:bCs/>
          <w:sz w:val="26"/>
          <w:szCs w:val="26"/>
          <w:rtl/>
        </w:rPr>
        <w:t>"</w:t>
      </w:r>
      <w:r w:rsidRPr="00244636">
        <w:rPr>
          <w:rFonts w:cs="David" w:hint="cs"/>
          <w:b/>
          <w:bCs/>
          <w:sz w:val="26"/>
          <w:szCs w:val="26"/>
          <w:rtl/>
        </w:rPr>
        <w:t>שופט</w:t>
      </w:r>
      <w:r w:rsidRPr="00244636">
        <w:rPr>
          <w:rFonts w:cs="David"/>
          <w:b/>
          <w:bCs/>
          <w:sz w:val="26"/>
          <w:szCs w:val="26"/>
          <w:rtl/>
        </w:rPr>
        <w:t xml:space="preserve">" </w:t>
      </w:r>
      <w:r w:rsidR="002776FD">
        <w:rPr>
          <w:rFonts w:cs="David" w:hint="cs"/>
          <w:b/>
          <w:bCs/>
          <w:sz w:val="26"/>
          <w:szCs w:val="26"/>
          <w:rtl/>
        </w:rPr>
        <w:t>–</w:t>
      </w:r>
      <w:r w:rsidRPr="00244636">
        <w:rPr>
          <w:rFonts w:cs="David"/>
          <w:b/>
          <w:bCs/>
          <w:sz w:val="26"/>
          <w:szCs w:val="26"/>
          <w:rtl/>
        </w:rPr>
        <w:t xml:space="preserve"> </w:t>
      </w:r>
    </w:p>
    <w:p w:rsidR="007C3884" w:rsidRPr="00AE43A1" w:rsidRDefault="007C3884" w:rsidP="007C3884">
      <w:pPr>
        <w:pStyle w:val="Hesber"/>
        <w:rPr>
          <w:rtl/>
        </w:rPr>
      </w:pPr>
      <w:r w:rsidRPr="00BD1A64">
        <w:rPr>
          <w:rFonts w:hint="cs"/>
          <w:rtl/>
        </w:rPr>
        <w:t>הגדרות</w:t>
      </w:r>
      <w:r w:rsidRPr="00BD1A64">
        <w:rPr>
          <w:rtl/>
        </w:rPr>
        <w:t xml:space="preserve"> </w:t>
      </w:r>
      <w:r w:rsidRPr="000F4234">
        <w:rPr>
          <w:rFonts w:hint="cs"/>
          <w:rtl/>
        </w:rPr>
        <w:t>אלה</w:t>
      </w:r>
      <w:r w:rsidRPr="000F4234">
        <w:rPr>
          <w:rtl/>
        </w:rPr>
        <w:t xml:space="preserve"> </w:t>
      </w:r>
      <w:r w:rsidRPr="00C17713">
        <w:rPr>
          <w:rFonts w:hint="cs"/>
          <w:rtl/>
        </w:rPr>
        <w:t>מותאמות</w:t>
      </w:r>
      <w:r w:rsidRPr="00C17713">
        <w:rPr>
          <w:rtl/>
        </w:rPr>
        <w:t xml:space="preserve"> </w:t>
      </w:r>
      <w:r w:rsidRPr="00C17713">
        <w:rPr>
          <w:rFonts w:hint="cs"/>
          <w:rtl/>
        </w:rPr>
        <w:t>למטרת</w:t>
      </w:r>
      <w:r w:rsidRPr="00B53306">
        <w:rPr>
          <w:rtl/>
        </w:rPr>
        <w:t xml:space="preserve"> </w:t>
      </w:r>
      <w:r w:rsidRPr="00B53306">
        <w:rPr>
          <w:rFonts w:hint="cs"/>
          <w:rtl/>
        </w:rPr>
        <w:t>החוק</w:t>
      </w:r>
      <w:r w:rsidRPr="00B53306">
        <w:rPr>
          <w:rtl/>
        </w:rPr>
        <w:t xml:space="preserve">, </w:t>
      </w:r>
      <w:r w:rsidRPr="0054246B">
        <w:rPr>
          <w:rFonts w:hint="cs"/>
          <w:rtl/>
        </w:rPr>
        <w:t>כמפורט</w:t>
      </w:r>
      <w:r w:rsidRPr="00720A2B">
        <w:rPr>
          <w:rtl/>
        </w:rPr>
        <w:t xml:space="preserve"> </w:t>
      </w:r>
      <w:r w:rsidRPr="00720A2B">
        <w:rPr>
          <w:rFonts w:hint="cs"/>
          <w:rtl/>
        </w:rPr>
        <w:t>לעיל</w:t>
      </w:r>
      <w:r w:rsidRPr="00720A2B">
        <w:rPr>
          <w:rtl/>
        </w:rPr>
        <w:t xml:space="preserve">, </w:t>
      </w:r>
      <w:r w:rsidRPr="00720A2B">
        <w:rPr>
          <w:rFonts w:hint="cs"/>
          <w:rtl/>
        </w:rPr>
        <w:t>לקבוע</w:t>
      </w:r>
      <w:r w:rsidRPr="00720A2B">
        <w:rPr>
          <w:rtl/>
        </w:rPr>
        <w:t xml:space="preserve"> </w:t>
      </w:r>
      <w:r w:rsidRPr="00BA5E5E">
        <w:rPr>
          <w:rFonts w:hint="cs"/>
          <w:rtl/>
        </w:rPr>
        <w:t>הסדר</w:t>
      </w:r>
      <w:r w:rsidRPr="00BA5E5E">
        <w:rPr>
          <w:rtl/>
        </w:rPr>
        <w:t xml:space="preserve"> </w:t>
      </w:r>
      <w:r w:rsidRPr="0072404C">
        <w:rPr>
          <w:rFonts w:hint="cs"/>
          <w:rtl/>
        </w:rPr>
        <w:t>דומה</w:t>
      </w:r>
      <w:r w:rsidRPr="0072404C">
        <w:rPr>
          <w:rtl/>
        </w:rPr>
        <w:t xml:space="preserve"> </w:t>
      </w:r>
      <w:r w:rsidRPr="0072404C">
        <w:rPr>
          <w:rFonts w:hint="cs"/>
          <w:rtl/>
        </w:rPr>
        <w:t>שיחול</w:t>
      </w:r>
      <w:r w:rsidRPr="00391AEE">
        <w:rPr>
          <w:rtl/>
        </w:rPr>
        <w:t xml:space="preserve"> </w:t>
      </w:r>
      <w:r w:rsidRPr="00391AEE">
        <w:rPr>
          <w:rFonts w:hint="cs"/>
          <w:rtl/>
        </w:rPr>
        <w:t>בכל</w:t>
      </w:r>
      <w:r w:rsidRPr="00AE43A1">
        <w:rPr>
          <w:rtl/>
        </w:rPr>
        <w:t xml:space="preserve"> הערכאות המשפטיות הפועלות על פי דין במדינת ישראל, אשר דנות בסכסוכים שבין בני זוג וילדיהם.</w:t>
      </w:r>
    </w:p>
    <w:p w:rsidR="007C3884" w:rsidRPr="00244636" w:rsidRDefault="007C3884" w:rsidP="002776FD">
      <w:pPr>
        <w:spacing w:line="276" w:lineRule="auto"/>
        <w:ind w:firstLine="0"/>
        <w:rPr>
          <w:rFonts w:cs="David"/>
          <w:b/>
          <w:bCs/>
          <w:sz w:val="26"/>
          <w:szCs w:val="26"/>
          <w:u w:val="single"/>
          <w:rtl/>
        </w:rPr>
      </w:pPr>
      <w:r w:rsidRPr="00244636">
        <w:rPr>
          <w:rFonts w:cs="David" w:hint="cs"/>
          <w:b/>
          <w:bCs/>
          <w:sz w:val="26"/>
          <w:szCs w:val="26"/>
          <w:u w:val="single"/>
          <w:rtl/>
        </w:rPr>
        <w:t>לסעיף</w:t>
      </w:r>
      <w:r w:rsidRPr="00244636">
        <w:rPr>
          <w:rFonts w:cs="David"/>
          <w:b/>
          <w:bCs/>
          <w:sz w:val="26"/>
          <w:szCs w:val="26"/>
          <w:u w:val="single"/>
          <w:rtl/>
        </w:rPr>
        <w:t xml:space="preserve"> 3 </w:t>
      </w:r>
      <w:r w:rsidR="002776FD">
        <w:rPr>
          <w:rFonts w:cs="David" w:hint="cs"/>
          <w:b/>
          <w:bCs/>
          <w:sz w:val="26"/>
          <w:szCs w:val="26"/>
          <w:u w:val="single"/>
          <w:rtl/>
        </w:rPr>
        <w:t>–</w:t>
      </w:r>
      <w:r w:rsidRPr="00244636">
        <w:rPr>
          <w:rFonts w:cs="David"/>
          <w:b/>
          <w:bCs/>
          <w:sz w:val="26"/>
          <w:szCs w:val="26"/>
          <w:u w:val="single"/>
          <w:rtl/>
        </w:rPr>
        <w:t xml:space="preserve"> </w:t>
      </w:r>
      <w:r w:rsidRPr="00244636">
        <w:rPr>
          <w:rFonts w:cs="David" w:hint="cs"/>
          <w:b/>
          <w:bCs/>
          <w:sz w:val="26"/>
          <w:szCs w:val="26"/>
          <w:u w:val="single"/>
          <w:rtl/>
        </w:rPr>
        <w:t>פתיחת</w:t>
      </w:r>
      <w:r w:rsidRPr="00244636">
        <w:rPr>
          <w:rFonts w:cs="David"/>
          <w:b/>
          <w:bCs/>
          <w:sz w:val="26"/>
          <w:szCs w:val="26"/>
          <w:u w:val="single"/>
          <w:rtl/>
        </w:rPr>
        <w:t xml:space="preserve"> </w:t>
      </w:r>
      <w:r w:rsidRPr="00244636">
        <w:rPr>
          <w:rFonts w:cs="David" w:hint="cs"/>
          <w:b/>
          <w:bCs/>
          <w:sz w:val="26"/>
          <w:szCs w:val="26"/>
          <w:u w:val="single"/>
          <w:rtl/>
        </w:rPr>
        <w:t>תובענה</w:t>
      </w:r>
      <w:r w:rsidRPr="00244636">
        <w:rPr>
          <w:rFonts w:cs="David"/>
          <w:b/>
          <w:bCs/>
          <w:sz w:val="26"/>
          <w:szCs w:val="26"/>
          <w:u w:val="single"/>
          <w:rtl/>
        </w:rPr>
        <w:t xml:space="preserve"> </w:t>
      </w:r>
      <w:proofErr w:type="spellStart"/>
      <w:r w:rsidRPr="00244636">
        <w:rPr>
          <w:rFonts w:cs="David" w:hint="cs"/>
          <w:b/>
          <w:bCs/>
          <w:sz w:val="26"/>
          <w:szCs w:val="26"/>
          <w:u w:val="single"/>
          <w:rtl/>
        </w:rPr>
        <w:t>בעניני</w:t>
      </w:r>
      <w:proofErr w:type="spellEnd"/>
      <w:r w:rsidRPr="00244636">
        <w:rPr>
          <w:rFonts w:cs="David"/>
          <w:b/>
          <w:bCs/>
          <w:sz w:val="26"/>
          <w:szCs w:val="26"/>
          <w:u w:val="single"/>
          <w:rtl/>
        </w:rPr>
        <w:t xml:space="preserve"> </w:t>
      </w:r>
      <w:r w:rsidRPr="00244636">
        <w:rPr>
          <w:rFonts w:cs="David" w:hint="cs"/>
          <w:b/>
          <w:bCs/>
          <w:sz w:val="26"/>
          <w:szCs w:val="26"/>
          <w:u w:val="single"/>
          <w:rtl/>
        </w:rPr>
        <w:t>משפחה</w:t>
      </w:r>
      <w:r w:rsidRPr="00244636">
        <w:rPr>
          <w:rFonts w:cs="David"/>
          <w:b/>
          <w:bCs/>
          <w:sz w:val="26"/>
          <w:szCs w:val="26"/>
          <w:u w:val="single"/>
          <w:rtl/>
        </w:rPr>
        <w:t xml:space="preserve"> :</w:t>
      </w:r>
    </w:p>
    <w:p w:rsidR="007C3884" w:rsidRPr="007A250D" w:rsidRDefault="007C3884" w:rsidP="002776FD">
      <w:pPr>
        <w:pStyle w:val="Hesber"/>
        <w:rPr>
          <w:rtl/>
        </w:rPr>
      </w:pPr>
      <w:r w:rsidRPr="00BD1A64">
        <w:rPr>
          <w:rFonts w:hint="cs"/>
          <w:rtl/>
        </w:rPr>
        <w:t>הסעיף</w:t>
      </w:r>
      <w:r w:rsidRPr="00BD1A64">
        <w:rPr>
          <w:rtl/>
        </w:rPr>
        <w:t xml:space="preserve"> </w:t>
      </w:r>
      <w:r w:rsidRPr="000F4234">
        <w:rPr>
          <w:rFonts w:hint="cs"/>
          <w:rtl/>
        </w:rPr>
        <w:t>המוצע</w:t>
      </w:r>
      <w:r w:rsidRPr="000F4234">
        <w:rPr>
          <w:rtl/>
        </w:rPr>
        <w:t xml:space="preserve"> </w:t>
      </w:r>
      <w:r w:rsidRPr="00C17713">
        <w:rPr>
          <w:rFonts w:hint="cs"/>
          <w:rtl/>
        </w:rPr>
        <w:t>קובע</w:t>
      </w:r>
      <w:r w:rsidRPr="00C17713">
        <w:rPr>
          <w:rtl/>
        </w:rPr>
        <w:t xml:space="preserve"> </w:t>
      </w:r>
      <w:r w:rsidRPr="00C17713">
        <w:rPr>
          <w:rFonts w:hint="cs"/>
          <w:rtl/>
        </w:rPr>
        <w:t>את</w:t>
      </w:r>
      <w:r w:rsidRPr="00B53306">
        <w:rPr>
          <w:rtl/>
        </w:rPr>
        <w:t xml:space="preserve"> </w:t>
      </w:r>
      <w:r w:rsidRPr="00B53306">
        <w:rPr>
          <w:rFonts w:hint="cs"/>
          <w:rtl/>
        </w:rPr>
        <w:t>עקרון</w:t>
      </w:r>
      <w:r w:rsidRPr="00B53306">
        <w:rPr>
          <w:rtl/>
        </w:rPr>
        <w:t xml:space="preserve"> </w:t>
      </w:r>
      <w:r w:rsidRPr="0054246B">
        <w:rPr>
          <w:rFonts w:hint="cs"/>
          <w:rtl/>
        </w:rPr>
        <w:t>היסוד</w:t>
      </w:r>
      <w:r w:rsidRPr="00720A2B">
        <w:rPr>
          <w:rtl/>
        </w:rPr>
        <w:t xml:space="preserve"> </w:t>
      </w:r>
      <w:r w:rsidRPr="00720A2B">
        <w:rPr>
          <w:rFonts w:hint="cs"/>
          <w:rtl/>
        </w:rPr>
        <w:t>של</w:t>
      </w:r>
      <w:r w:rsidRPr="00720A2B">
        <w:rPr>
          <w:rtl/>
        </w:rPr>
        <w:t xml:space="preserve"> </w:t>
      </w:r>
      <w:r w:rsidRPr="00720A2B">
        <w:rPr>
          <w:rFonts w:hint="cs"/>
          <w:rtl/>
        </w:rPr>
        <w:t>הצעת</w:t>
      </w:r>
      <w:r w:rsidRPr="00720A2B">
        <w:rPr>
          <w:rtl/>
        </w:rPr>
        <w:t xml:space="preserve"> </w:t>
      </w:r>
      <w:r w:rsidRPr="00BA5E5E">
        <w:rPr>
          <w:rFonts w:hint="cs"/>
          <w:rtl/>
        </w:rPr>
        <w:t>החוק</w:t>
      </w:r>
      <w:r w:rsidRPr="00BA5E5E">
        <w:rPr>
          <w:rtl/>
        </w:rPr>
        <w:t xml:space="preserve"> </w:t>
      </w:r>
      <w:r w:rsidRPr="0072404C">
        <w:rPr>
          <w:rFonts w:hint="cs"/>
          <w:rtl/>
        </w:rPr>
        <w:t>לפיו</w:t>
      </w:r>
      <w:r w:rsidRPr="0072404C">
        <w:rPr>
          <w:rtl/>
        </w:rPr>
        <w:t xml:space="preserve"> </w:t>
      </w:r>
      <w:r w:rsidRPr="0072404C">
        <w:rPr>
          <w:rFonts w:hint="cs"/>
          <w:rtl/>
        </w:rPr>
        <w:t>כל</w:t>
      </w:r>
      <w:r w:rsidRPr="00391AEE">
        <w:rPr>
          <w:rtl/>
        </w:rPr>
        <w:t xml:space="preserve"> </w:t>
      </w:r>
      <w:r w:rsidRPr="00391AEE">
        <w:rPr>
          <w:rFonts w:hint="cs"/>
          <w:rtl/>
        </w:rPr>
        <w:t>תובענה</w:t>
      </w:r>
      <w:r w:rsidRPr="00AE43A1">
        <w:rPr>
          <w:rtl/>
        </w:rPr>
        <w:t xml:space="preserve"> המוגשת לבית המשפט לענייני משפחה או לבית דין דתי (להלן </w:t>
      </w:r>
      <w:r w:rsidRPr="00AE43A1">
        <w:t>–</w:t>
      </w:r>
      <w:r w:rsidRPr="000C08EC">
        <w:rPr>
          <w:rtl/>
        </w:rPr>
        <w:t xml:space="preserve"> ערכאה שיפוטית) תיפתח בהליך מקדמי, באמצעות הגשת טופס הקבוע בתוספת הראשונה לחוק. </w:t>
      </w:r>
      <w:r w:rsidRPr="0027782B">
        <w:rPr>
          <w:rtl/>
        </w:rPr>
        <w:t xml:space="preserve">כמו כן, קובע הסעיף את כללי הפירוט המותרים בטופס. מטרת ההליך המקדמי מכתיבה את צורתו ואת אופיו וכפועל יוצא מכך אף את המתכונת המצומצמת של הטופס, שנועדה למנוע פירוט כלשהו של פרטי הסכסוך כדי לאפשר את קיומו המיטבי של ההליך המקדמי. כוונת הדברים </w:t>
      </w:r>
      <w:r w:rsidRPr="001D46E0">
        <w:rPr>
          <w:rtl/>
        </w:rPr>
        <w:t>היא לכך, שלעתים "מילה לא נכונה" עלולה להסלים את הסכסוך המשפחתי, בין ביודעין ובין בשוגג. הימנעות מפירוט פרטי הסכסוך מאפשרת להליך המקדמי להתקיים בצורה יעילה, למנוע הסלמה מיותרת ולעודד מציאת פתרונות מוסכמים.</w:t>
      </w:r>
      <w:r w:rsidRPr="00F67269">
        <w:rPr>
          <w:rtl/>
        </w:rPr>
        <w:t xml:space="preserve"> </w:t>
      </w:r>
      <w:r w:rsidRPr="007A250D">
        <w:rPr>
          <w:rtl/>
        </w:rPr>
        <w:t xml:space="preserve">טענות בעלי הדין והעובדות המהוות את עילת התובענה המפורטות בכתבי תביעה לרוב הם דברים השנויים במחלוקת בין הצדדים וכוללים לא אחת האשמות איש כלפי רעהו. על כן פירוטן של הטענות והעובדות עלול לגרום התנגדות וכעס אצל הצד השני ולגרום להסלמת הסכסוך המשפחתי ולסיכול האפשרות ליישובו בדרכי שלום. לפיכך, ישנה חשיבות לכך שפרטים אלו לא </w:t>
      </w:r>
      <w:r w:rsidR="002776FD">
        <w:rPr>
          <w:rFonts w:hint="cs"/>
          <w:rtl/>
        </w:rPr>
        <w:t>י</w:t>
      </w:r>
      <w:r w:rsidRPr="007A250D">
        <w:rPr>
          <w:rtl/>
        </w:rPr>
        <w:t xml:space="preserve">יכללו בטופס. נימוק נוסף למניעת הפירוט, הקשור במטרות ההליך המקדמי, הוא שלא תמיד יודעים בני הזוג בשלב רגיש זה "לאן פניהם" </w:t>
      </w:r>
      <w:r w:rsidRPr="007A250D">
        <w:t>–</w:t>
      </w:r>
      <w:r w:rsidRPr="007A250D">
        <w:rPr>
          <w:rtl/>
        </w:rPr>
        <w:t xml:space="preserve"> לגירושין או להמשך החיים יחדיו ומהם הנושאים המשפטיים </w:t>
      </w:r>
      <w:r w:rsidR="002776FD">
        <w:rPr>
          <w:rFonts w:hint="cs"/>
          <w:rtl/>
        </w:rPr>
        <w:t>ש</w:t>
      </w:r>
      <w:r w:rsidRPr="007A250D">
        <w:rPr>
          <w:rtl/>
        </w:rPr>
        <w:t xml:space="preserve">הם רוצים וצריכים להסדיר ביניהם. דברים אלו עשויים להתברר בהליך המקדמי בסיועם של בעלי המקצוע הנמצאים ביחידת הסיוע או בסיוע הגורמים אליהם תפנה יחידת הסיוע ועל כן, אין מקום לפירוט כבר בשלב הגשת הטופס. כמו כן, מחקרים מצביעים על כך שהיעדר הפירוט יאפשר לאנשים בלתי מיוצגים לפנות ישירות ליחידות הסיוע וגם בכך יש </w:t>
      </w:r>
      <w:r w:rsidR="002776FD">
        <w:rPr>
          <w:rFonts w:hint="cs"/>
          <w:rtl/>
        </w:rPr>
        <w:t>כדי לתרום</w:t>
      </w:r>
      <w:r w:rsidRPr="007A250D">
        <w:rPr>
          <w:rtl/>
        </w:rPr>
        <w:t xml:space="preserve"> להפחתת היקף הפגיעה של ההליך האדברסרי בבני המשפחה ולמנוע מהם את ההתבזות הכרוכה בו. במידה והניסיון ליישוב הסכסוך מחוץ לכותלי בית המשפט במסגרת ההליך המקדמי לא יצלח ויוחלט על קיום התדיינות שיפוטית יפורטו כל הפרטים בכתב התביעה שיוגש לערכאה השיפוטית המוסמכת, שביחידת הסיוע שלצדה, נפתח ההליך המקדמי.</w:t>
      </w:r>
    </w:p>
    <w:p w:rsidR="007C3884" w:rsidRPr="00244636" w:rsidRDefault="007C3884" w:rsidP="007C3884">
      <w:pPr>
        <w:pStyle w:val="1"/>
        <w:spacing w:line="360" w:lineRule="auto"/>
        <w:jc w:val="both"/>
        <w:rPr>
          <w:rFonts w:cs="David"/>
          <w:kern w:val="28"/>
          <w:sz w:val="26"/>
          <w:szCs w:val="26"/>
          <w:rtl/>
        </w:rPr>
      </w:pPr>
      <w:r w:rsidRPr="00244636">
        <w:rPr>
          <w:rFonts w:cs="David"/>
          <w:kern w:val="28"/>
          <w:sz w:val="26"/>
          <w:szCs w:val="26"/>
          <w:rtl/>
        </w:rPr>
        <w:t xml:space="preserve">לסעיף קטן (ב) </w:t>
      </w:r>
      <w:r w:rsidRPr="00244636">
        <w:rPr>
          <w:rFonts w:cs="David"/>
          <w:kern w:val="28"/>
          <w:sz w:val="26"/>
          <w:szCs w:val="26"/>
        </w:rPr>
        <w:t>–</w:t>
      </w:r>
      <w:r w:rsidRPr="00244636">
        <w:rPr>
          <w:rFonts w:cs="David"/>
          <w:kern w:val="28"/>
          <w:sz w:val="26"/>
          <w:szCs w:val="26"/>
          <w:rtl/>
        </w:rPr>
        <w:t xml:space="preserve"> </w:t>
      </w:r>
    </w:p>
    <w:p w:rsidR="007C3884" w:rsidRPr="000F4234" w:rsidRDefault="007C3884" w:rsidP="007C3884">
      <w:pPr>
        <w:pStyle w:val="Hesber"/>
        <w:rPr>
          <w:rtl/>
        </w:rPr>
      </w:pPr>
      <w:r w:rsidRPr="00BD1A64">
        <w:rPr>
          <w:rtl/>
        </w:rPr>
        <w:t xml:space="preserve">כידוע "מרוץ הסמכויות" בישראל – בין הערכאה האזרחית לבין הערכאה הדתית שתידון בסכסוך המשפחתי, </w:t>
      </w:r>
      <w:r w:rsidRPr="000F4234">
        <w:rPr>
          <w:rtl/>
        </w:rPr>
        <w:t>מהווה תמריץ</w:t>
      </w:r>
      <w:r w:rsidR="002776FD">
        <w:rPr>
          <w:rtl/>
        </w:rPr>
        <w:t xml:space="preserve"> להקדים לפנות לערכאות שיפוטיות</w:t>
      </w:r>
      <w:r w:rsidR="002776FD">
        <w:rPr>
          <w:rFonts w:hint="cs"/>
          <w:rtl/>
        </w:rPr>
        <w:t xml:space="preserve"> </w:t>
      </w:r>
      <w:r w:rsidRPr="000F4234">
        <w:rPr>
          <w:rtl/>
        </w:rPr>
        <w:t>טרם גיבוש החלטה מושכלת ביחס לגירושין/פרידה. מ</w:t>
      </w:r>
      <w:r w:rsidRPr="00720A2B">
        <w:rPr>
          <w:rtl/>
        </w:rPr>
        <w:t>רוץ הסמכויות</w:t>
      </w:r>
      <w:r>
        <w:rPr>
          <w:rFonts w:hint="cs"/>
          <w:rtl/>
        </w:rPr>
        <w:t xml:space="preserve"> </w:t>
      </w:r>
      <w:r w:rsidRPr="000F4234">
        <w:rPr>
          <w:rtl/>
        </w:rPr>
        <w:t xml:space="preserve">הוביל להסלמה ולהקצנה של הסכסוכים המשפחתיים הנידונים בערכאות השיפוטיות. בשים לב לכך, מוצע לתת עדיפות למניעת הסלמת הסכסוך המשפחתי באמצעות </w:t>
      </w:r>
      <w:r w:rsidRPr="000F4234">
        <w:rPr>
          <w:rtl/>
        </w:rPr>
        <w:lastRenderedPageBreak/>
        <w:t xml:space="preserve">עריכת ניסיון אמיתי ליישוב הסכסוך בדרכים חלופיות להתדיינות המשפטית, על פני מנגנונים אחרים של תפיסת סמכות שיפוט. </w:t>
      </w:r>
    </w:p>
    <w:p w:rsidR="007C3884" w:rsidRPr="00AE43A1" w:rsidRDefault="007C3884" w:rsidP="007C3884">
      <w:pPr>
        <w:pStyle w:val="Hesber"/>
        <w:rPr>
          <w:rtl/>
        </w:rPr>
      </w:pPr>
      <w:r w:rsidRPr="00BD1A64">
        <w:rPr>
          <w:rtl/>
        </w:rPr>
        <w:t>מוצע לקבוע חובת קיום הליך מקדמי כתנאי בלעדיו אין להגשת כתב תביעה בכל עניני הסכסוך המשפחתי היכולים להיתבע על ידי בעל דין באותה ערכאה</w:t>
      </w:r>
      <w:r>
        <w:rPr>
          <w:rFonts w:hint="cs"/>
          <w:rtl/>
        </w:rPr>
        <w:t>,</w:t>
      </w:r>
      <w:r w:rsidRPr="00BD1A64">
        <w:rPr>
          <w:rtl/>
        </w:rPr>
        <w:t xml:space="preserve"> ו</w:t>
      </w:r>
      <w:r>
        <w:rPr>
          <w:rFonts w:hint="cs"/>
          <w:rtl/>
        </w:rPr>
        <w:t xml:space="preserve">כן לקבוע כי </w:t>
      </w:r>
      <w:r w:rsidRPr="00BD1A64">
        <w:rPr>
          <w:rtl/>
        </w:rPr>
        <w:t xml:space="preserve">מועד פתיחת ההליך המקדמי הוא המועד </w:t>
      </w:r>
      <w:r w:rsidRPr="000F4234">
        <w:rPr>
          <w:rtl/>
        </w:rPr>
        <w:t xml:space="preserve">הקובע לעניין פתיחת ההליכים באותה ערכאה. </w:t>
      </w:r>
      <w:r w:rsidRPr="000F4234">
        <w:rPr>
          <w:rFonts w:hint="cs"/>
          <w:rtl/>
        </w:rPr>
        <w:t>כך</w:t>
      </w:r>
      <w:r w:rsidRPr="00C17713">
        <w:rPr>
          <w:rtl/>
        </w:rPr>
        <w:t xml:space="preserve">, </w:t>
      </w:r>
      <w:r w:rsidRPr="00C17713">
        <w:rPr>
          <w:rFonts w:hint="cs"/>
          <w:rtl/>
        </w:rPr>
        <w:t>למשל</w:t>
      </w:r>
      <w:r w:rsidRPr="00C17713">
        <w:rPr>
          <w:rtl/>
        </w:rPr>
        <w:t xml:space="preserve">, </w:t>
      </w:r>
      <w:r w:rsidRPr="00C17713">
        <w:rPr>
          <w:rFonts w:hint="cs"/>
          <w:rtl/>
        </w:rPr>
        <w:t>הליך</w:t>
      </w:r>
      <w:r w:rsidRPr="00C17713">
        <w:rPr>
          <w:rtl/>
        </w:rPr>
        <w:t xml:space="preserve"> </w:t>
      </w:r>
      <w:r w:rsidRPr="00C17713">
        <w:rPr>
          <w:rFonts w:hint="cs"/>
          <w:rtl/>
        </w:rPr>
        <w:t>מקדמי</w:t>
      </w:r>
      <w:r w:rsidRPr="00C17713">
        <w:rPr>
          <w:rtl/>
        </w:rPr>
        <w:t xml:space="preserve"> </w:t>
      </w:r>
      <w:r w:rsidRPr="00C17713">
        <w:rPr>
          <w:rFonts w:hint="cs"/>
          <w:rtl/>
        </w:rPr>
        <w:t>הנפתח</w:t>
      </w:r>
      <w:r w:rsidRPr="00C17713">
        <w:rPr>
          <w:rtl/>
        </w:rPr>
        <w:t xml:space="preserve"> </w:t>
      </w:r>
      <w:r w:rsidRPr="00C17713">
        <w:rPr>
          <w:rFonts w:hint="cs"/>
          <w:rtl/>
        </w:rPr>
        <w:t>ביחיד</w:t>
      </w:r>
      <w:r w:rsidRPr="00C17713">
        <w:rPr>
          <w:rtl/>
        </w:rPr>
        <w:t xml:space="preserve"> </w:t>
      </w:r>
      <w:r w:rsidRPr="00B53306">
        <w:rPr>
          <w:rFonts w:hint="cs"/>
          <w:rtl/>
        </w:rPr>
        <w:t>הסיוע</w:t>
      </w:r>
      <w:r w:rsidRPr="00B53306">
        <w:rPr>
          <w:rtl/>
        </w:rPr>
        <w:t xml:space="preserve"> </w:t>
      </w:r>
      <w:r w:rsidRPr="00720A2B">
        <w:rPr>
          <w:rFonts w:hint="cs"/>
          <w:rtl/>
        </w:rPr>
        <w:t>שליד</w:t>
      </w:r>
      <w:r w:rsidRPr="00720A2B">
        <w:rPr>
          <w:rtl/>
        </w:rPr>
        <w:t xml:space="preserve"> </w:t>
      </w:r>
      <w:r w:rsidRPr="00720A2B">
        <w:rPr>
          <w:rFonts w:hint="cs"/>
          <w:rtl/>
        </w:rPr>
        <w:t>בית</w:t>
      </w:r>
      <w:r w:rsidRPr="00720A2B">
        <w:rPr>
          <w:rtl/>
        </w:rPr>
        <w:t xml:space="preserve"> </w:t>
      </w:r>
      <w:r w:rsidRPr="00720A2B">
        <w:rPr>
          <w:rFonts w:hint="cs"/>
          <w:rtl/>
        </w:rPr>
        <w:t>הדין</w:t>
      </w:r>
      <w:r w:rsidRPr="00BA5E5E">
        <w:rPr>
          <w:rtl/>
        </w:rPr>
        <w:t xml:space="preserve"> </w:t>
      </w:r>
      <w:r w:rsidRPr="0072404C">
        <w:rPr>
          <w:rFonts w:hint="cs"/>
          <w:rtl/>
        </w:rPr>
        <w:t>הרבני</w:t>
      </w:r>
      <w:r w:rsidRPr="0072404C">
        <w:rPr>
          <w:rtl/>
        </w:rPr>
        <w:t xml:space="preserve"> "</w:t>
      </w:r>
      <w:r w:rsidRPr="0072404C">
        <w:rPr>
          <w:rFonts w:hint="cs"/>
          <w:rtl/>
        </w:rPr>
        <w:t>תופס</w:t>
      </w:r>
      <w:r w:rsidRPr="00391AEE">
        <w:rPr>
          <w:rtl/>
        </w:rPr>
        <w:t xml:space="preserve"> </w:t>
      </w:r>
      <w:r w:rsidRPr="00391AEE">
        <w:rPr>
          <w:rFonts w:hint="cs"/>
          <w:rtl/>
        </w:rPr>
        <w:t>סמכות</w:t>
      </w:r>
      <w:r w:rsidRPr="00AE43A1">
        <w:rPr>
          <w:rtl/>
        </w:rPr>
        <w:t xml:space="preserve">" גם בענייני נישואין וגירושין וגם בעניינים מתוך הרשימה שבהגדרת "ענייני הסכסוך המשפחתי" היכולים להיות כרוכים בתביעת גירושין, כמו מזונות </w:t>
      </w:r>
      <w:proofErr w:type="spellStart"/>
      <w:r w:rsidRPr="00AE43A1">
        <w:rPr>
          <w:rtl/>
        </w:rPr>
        <w:t>אשה</w:t>
      </w:r>
      <w:proofErr w:type="spellEnd"/>
      <w:r w:rsidRPr="00AE43A1">
        <w:rPr>
          <w:rtl/>
        </w:rPr>
        <w:t>, אחזקת ילדים וענייני הממון שבין בני הזוג.</w:t>
      </w:r>
      <w:r w:rsidRPr="00BD1A64">
        <w:rPr>
          <w:rtl/>
        </w:rPr>
        <w:t xml:space="preserve"> </w:t>
      </w:r>
      <w:r w:rsidRPr="00BD1A64">
        <w:rPr>
          <w:rFonts w:hint="cs"/>
          <w:rtl/>
        </w:rPr>
        <w:t>לעומת</w:t>
      </w:r>
      <w:r w:rsidRPr="00BD1A64">
        <w:rPr>
          <w:rtl/>
        </w:rPr>
        <w:t xml:space="preserve"> </w:t>
      </w:r>
      <w:r w:rsidRPr="00BD1A64">
        <w:rPr>
          <w:rFonts w:hint="cs"/>
          <w:rtl/>
        </w:rPr>
        <w:t>זאת</w:t>
      </w:r>
      <w:r w:rsidRPr="00BD1A64">
        <w:rPr>
          <w:rtl/>
        </w:rPr>
        <w:t xml:space="preserve">, </w:t>
      </w:r>
      <w:r w:rsidRPr="00BD1A64">
        <w:rPr>
          <w:rFonts w:hint="cs"/>
          <w:rtl/>
        </w:rPr>
        <w:t>אין</w:t>
      </w:r>
      <w:r w:rsidRPr="00BD1A64">
        <w:rPr>
          <w:rtl/>
        </w:rPr>
        <w:t xml:space="preserve"> </w:t>
      </w:r>
      <w:r w:rsidRPr="00BD1A64">
        <w:rPr>
          <w:rFonts w:hint="cs"/>
          <w:rtl/>
        </w:rPr>
        <w:t>הסעיף</w:t>
      </w:r>
      <w:r w:rsidRPr="00BD1A64">
        <w:rPr>
          <w:rtl/>
        </w:rPr>
        <w:t xml:space="preserve"> </w:t>
      </w:r>
      <w:r w:rsidRPr="00BD1A64">
        <w:rPr>
          <w:rFonts w:hint="cs"/>
          <w:rtl/>
        </w:rPr>
        <w:t>מקנה</w:t>
      </w:r>
      <w:r w:rsidRPr="00BD1A64">
        <w:rPr>
          <w:rtl/>
        </w:rPr>
        <w:t xml:space="preserve"> </w:t>
      </w:r>
      <w:r w:rsidRPr="00BD1A64">
        <w:rPr>
          <w:rFonts w:hint="cs"/>
          <w:rtl/>
        </w:rPr>
        <w:t>סמכות</w:t>
      </w:r>
      <w:r w:rsidRPr="00BD1A64">
        <w:rPr>
          <w:rtl/>
        </w:rPr>
        <w:t xml:space="preserve"> </w:t>
      </w:r>
      <w:r w:rsidRPr="00BD1A64">
        <w:rPr>
          <w:rFonts w:hint="cs"/>
          <w:rtl/>
        </w:rPr>
        <w:t>לערכאות</w:t>
      </w:r>
      <w:r w:rsidRPr="00BD1A64">
        <w:rPr>
          <w:rtl/>
        </w:rPr>
        <w:t xml:space="preserve"> </w:t>
      </w:r>
      <w:r w:rsidRPr="00BD1A64">
        <w:rPr>
          <w:rFonts w:hint="cs"/>
          <w:rtl/>
        </w:rPr>
        <w:t>השיפוטיות</w:t>
      </w:r>
      <w:r w:rsidRPr="00BD1A64">
        <w:rPr>
          <w:rtl/>
        </w:rPr>
        <w:t xml:space="preserve"> </w:t>
      </w:r>
      <w:r w:rsidRPr="00BD1A64">
        <w:rPr>
          <w:rFonts w:hint="cs"/>
          <w:rtl/>
        </w:rPr>
        <w:t>סמכות</w:t>
      </w:r>
      <w:r w:rsidRPr="00BD1A64">
        <w:rPr>
          <w:rtl/>
        </w:rPr>
        <w:t xml:space="preserve"> </w:t>
      </w:r>
      <w:r w:rsidRPr="000F4234">
        <w:rPr>
          <w:rFonts w:hint="cs"/>
          <w:rtl/>
        </w:rPr>
        <w:t>בנושאים</w:t>
      </w:r>
      <w:r w:rsidRPr="000F4234">
        <w:rPr>
          <w:rtl/>
        </w:rPr>
        <w:t xml:space="preserve"> </w:t>
      </w:r>
      <w:r w:rsidRPr="00C17713">
        <w:rPr>
          <w:rFonts w:hint="cs"/>
          <w:rtl/>
        </w:rPr>
        <w:t>אשר</w:t>
      </w:r>
      <w:r w:rsidRPr="00C17713">
        <w:rPr>
          <w:rtl/>
        </w:rPr>
        <w:t xml:space="preserve"> </w:t>
      </w:r>
      <w:r w:rsidRPr="00C17713">
        <w:rPr>
          <w:rFonts w:hint="cs"/>
          <w:rtl/>
        </w:rPr>
        <w:t>אינם</w:t>
      </w:r>
      <w:r w:rsidRPr="00C17713">
        <w:rPr>
          <w:rtl/>
        </w:rPr>
        <w:t xml:space="preserve"> </w:t>
      </w:r>
      <w:r w:rsidRPr="00C17713">
        <w:rPr>
          <w:rFonts w:hint="cs"/>
          <w:rtl/>
        </w:rPr>
        <w:t>בסמכותם</w:t>
      </w:r>
      <w:r w:rsidRPr="00C17713">
        <w:rPr>
          <w:rtl/>
        </w:rPr>
        <w:t xml:space="preserve"> </w:t>
      </w:r>
      <w:r w:rsidRPr="00C17713">
        <w:rPr>
          <w:rFonts w:hint="cs"/>
          <w:rtl/>
        </w:rPr>
        <w:t>כמו</w:t>
      </w:r>
      <w:r w:rsidRPr="00C17713">
        <w:rPr>
          <w:rtl/>
        </w:rPr>
        <w:t xml:space="preserve"> </w:t>
      </w:r>
      <w:r w:rsidRPr="00C17713">
        <w:rPr>
          <w:rFonts w:hint="cs"/>
          <w:rtl/>
        </w:rPr>
        <w:t>ענייני</w:t>
      </w:r>
      <w:r w:rsidRPr="00C17713">
        <w:rPr>
          <w:rtl/>
        </w:rPr>
        <w:t xml:space="preserve"> </w:t>
      </w:r>
      <w:r w:rsidRPr="00C17713">
        <w:rPr>
          <w:rFonts w:hint="cs"/>
          <w:rtl/>
        </w:rPr>
        <w:t>אבהות</w:t>
      </w:r>
      <w:r w:rsidRPr="00C17713">
        <w:rPr>
          <w:rtl/>
        </w:rPr>
        <w:t xml:space="preserve"> </w:t>
      </w:r>
      <w:r w:rsidRPr="00B53306">
        <w:rPr>
          <w:rFonts w:hint="cs"/>
          <w:rtl/>
        </w:rPr>
        <w:t>בבית</w:t>
      </w:r>
      <w:r w:rsidRPr="00B53306">
        <w:rPr>
          <w:rtl/>
        </w:rPr>
        <w:t xml:space="preserve"> </w:t>
      </w:r>
      <w:r w:rsidRPr="0054246B">
        <w:rPr>
          <w:rFonts w:hint="cs"/>
          <w:rtl/>
        </w:rPr>
        <w:t>דין</w:t>
      </w:r>
      <w:r w:rsidRPr="0054246B">
        <w:rPr>
          <w:rtl/>
        </w:rPr>
        <w:t xml:space="preserve"> </w:t>
      </w:r>
      <w:r w:rsidRPr="00F90439">
        <w:rPr>
          <w:rFonts w:hint="cs"/>
          <w:rtl/>
        </w:rPr>
        <w:t>רבני</w:t>
      </w:r>
      <w:r w:rsidRPr="00720A2B">
        <w:rPr>
          <w:rtl/>
        </w:rPr>
        <w:t xml:space="preserve"> </w:t>
      </w:r>
      <w:r w:rsidRPr="00720A2B">
        <w:rPr>
          <w:rFonts w:hint="cs"/>
          <w:rtl/>
        </w:rPr>
        <w:t>או</w:t>
      </w:r>
      <w:r w:rsidRPr="00720A2B">
        <w:rPr>
          <w:rtl/>
        </w:rPr>
        <w:t xml:space="preserve"> </w:t>
      </w:r>
      <w:r w:rsidRPr="00720A2B">
        <w:rPr>
          <w:rFonts w:hint="cs"/>
          <w:rtl/>
        </w:rPr>
        <w:t>ענייני</w:t>
      </w:r>
      <w:r w:rsidRPr="00720A2B">
        <w:rPr>
          <w:rtl/>
        </w:rPr>
        <w:t xml:space="preserve"> </w:t>
      </w:r>
      <w:r w:rsidRPr="00BA5E5E">
        <w:rPr>
          <w:rFonts w:hint="cs"/>
          <w:rtl/>
        </w:rPr>
        <w:t>נישואין</w:t>
      </w:r>
      <w:r w:rsidRPr="00BA5E5E">
        <w:rPr>
          <w:rtl/>
        </w:rPr>
        <w:t xml:space="preserve"> </w:t>
      </w:r>
      <w:r w:rsidRPr="0072404C">
        <w:rPr>
          <w:rFonts w:hint="cs"/>
          <w:rtl/>
        </w:rPr>
        <w:t>וגירושין</w:t>
      </w:r>
      <w:r w:rsidRPr="0072404C">
        <w:rPr>
          <w:rtl/>
        </w:rPr>
        <w:t xml:space="preserve"> </w:t>
      </w:r>
      <w:r w:rsidRPr="0072404C">
        <w:rPr>
          <w:rFonts w:hint="cs"/>
          <w:rtl/>
        </w:rPr>
        <w:t>של</w:t>
      </w:r>
      <w:r w:rsidRPr="0072404C">
        <w:rPr>
          <w:rtl/>
        </w:rPr>
        <w:t xml:space="preserve"> </w:t>
      </w:r>
      <w:r w:rsidRPr="00391AEE">
        <w:rPr>
          <w:rFonts w:hint="cs"/>
          <w:rtl/>
        </w:rPr>
        <w:t>יהודים</w:t>
      </w:r>
      <w:r w:rsidRPr="00391AEE">
        <w:rPr>
          <w:rtl/>
        </w:rPr>
        <w:t xml:space="preserve">, </w:t>
      </w:r>
      <w:r w:rsidRPr="00AE43A1">
        <w:rPr>
          <w:rtl/>
        </w:rPr>
        <w:t xml:space="preserve">מוסלמים נוצרים או דרוזיים. </w:t>
      </w:r>
    </w:p>
    <w:p w:rsidR="007C3884" w:rsidRPr="007A250D" w:rsidRDefault="007C3884" w:rsidP="007C3884">
      <w:pPr>
        <w:pStyle w:val="Hesber"/>
        <w:rPr>
          <w:rtl/>
        </w:rPr>
      </w:pPr>
      <w:r w:rsidRPr="000C08EC">
        <w:rPr>
          <w:rtl/>
        </w:rPr>
        <w:t xml:space="preserve">מעבר לאמור לעיל, הצעת החוק לא משנה את </w:t>
      </w:r>
      <w:proofErr w:type="spellStart"/>
      <w:r w:rsidRPr="007A250D">
        <w:rPr>
          <w:rtl/>
        </w:rPr>
        <w:t>מירוץ</w:t>
      </w:r>
      <w:proofErr w:type="spellEnd"/>
      <w:r w:rsidRPr="007A250D">
        <w:rPr>
          <w:rtl/>
        </w:rPr>
        <w:t xml:space="preserve"> הסמכויות אלא מעניקה עדיפות לסיכוי של יישוב הסכסוך בהסכמה על פני פירוט העניינים בטופס הפותח את התובענה. יחד עם זאת, אין לאפשר שימוש לרעה בהליך זה ולכן מוצע לאפשר לערכאה השיפוטית לקבוע כי נעשה שימוש לרעה בהגשת התובענה לצורכי תפיסת סמכות בחוסר תום לב, בדומה לפסיקת בית המשפט העליון לגבי בקשות ליישוב סכסוך בתקנות סדר הדין האזרחי. </w:t>
      </w:r>
    </w:p>
    <w:p w:rsidR="007C3884" w:rsidRPr="00244636" w:rsidRDefault="007C3884" w:rsidP="007C3884">
      <w:pPr>
        <w:rPr>
          <w:rFonts w:cs="David"/>
          <w:b/>
          <w:bCs/>
          <w:sz w:val="26"/>
          <w:szCs w:val="26"/>
          <w:rtl/>
        </w:rPr>
      </w:pPr>
      <w:r w:rsidRPr="00244636">
        <w:rPr>
          <w:rFonts w:cs="David" w:hint="cs"/>
          <w:b/>
          <w:bCs/>
          <w:sz w:val="26"/>
          <w:szCs w:val="26"/>
          <w:rtl/>
        </w:rPr>
        <w:t>לסעיף</w:t>
      </w:r>
      <w:r w:rsidRPr="00244636">
        <w:rPr>
          <w:rFonts w:cs="David"/>
          <w:b/>
          <w:bCs/>
          <w:sz w:val="26"/>
          <w:szCs w:val="26"/>
          <w:rtl/>
        </w:rPr>
        <w:t xml:space="preserve"> </w:t>
      </w:r>
      <w:r w:rsidRPr="00244636">
        <w:rPr>
          <w:rFonts w:cs="David" w:hint="cs"/>
          <w:b/>
          <w:bCs/>
          <w:sz w:val="26"/>
          <w:szCs w:val="26"/>
          <w:rtl/>
        </w:rPr>
        <w:t>קטן</w:t>
      </w:r>
      <w:r w:rsidRPr="00244636">
        <w:rPr>
          <w:rFonts w:cs="David"/>
          <w:b/>
          <w:bCs/>
          <w:sz w:val="26"/>
          <w:szCs w:val="26"/>
          <w:rtl/>
        </w:rPr>
        <w:t xml:space="preserve"> (</w:t>
      </w:r>
      <w:r w:rsidRPr="00244636">
        <w:rPr>
          <w:rFonts w:cs="David" w:hint="cs"/>
          <w:b/>
          <w:bCs/>
          <w:sz w:val="26"/>
          <w:szCs w:val="26"/>
          <w:rtl/>
        </w:rPr>
        <w:t>ג</w:t>
      </w:r>
      <w:r w:rsidRPr="00244636">
        <w:rPr>
          <w:rFonts w:cs="David"/>
          <w:b/>
          <w:bCs/>
          <w:sz w:val="26"/>
          <w:szCs w:val="26"/>
          <w:rtl/>
        </w:rPr>
        <w:t xml:space="preserve">) </w:t>
      </w:r>
      <w:r w:rsidRPr="00244636">
        <w:rPr>
          <w:rFonts w:cs="David"/>
          <w:b/>
          <w:bCs/>
          <w:sz w:val="26"/>
          <w:szCs w:val="26"/>
        </w:rPr>
        <w:t>–</w:t>
      </w:r>
      <w:r w:rsidRPr="00244636">
        <w:rPr>
          <w:rFonts w:cs="David"/>
          <w:b/>
          <w:bCs/>
          <w:sz w:val="26"/>
          <w:szCs w:val="26"/>
          <w:rtl/>
        </w:rPr>
        <w:t xml:space="preserve"> </w:t>
      </w:r>
    </w:p>
    <w:p w:rsidR="007C3884" w:rsidRPr="00BD1A64" w:rsidDel="0091637F" w:rsidRDefault="007C3884" w:rsidP="002776FD">
      <w:pPr>
        <w:pStyle w:val="Hesber"/>
        <w:rPr>
          <w:rtl/>
        </w:rPr>
      </w:pPr>
      <w:r w:rsidRPr="00BD1A64">
        <w:rPr>
          <w:rtl/>
        </w:rPr>
        <w:t xml:space="preserve">בסעיף קטן זה נקבע חריג לכלל לפיו </w:t>
      </w:r>
      <w:r w:rsidRPr="007A250D">
        <w:rPr>
          <w:rtl/>
        </w:rPr>
        <w:t>כל</w:t>
      </w:r>
      <w:r w:rsidRPr="00BD1A64">
        <w:rPr>
          <w:rtl/>
        </w:rPr>
        <w:t xml:space="preserve"> תובענה בעני</w:t>
      </w:r>
      <w:r>
        <w:rPr>
          <w:rFonts w:hint="cs"/>
          <w:rtl/>
        </w:rPr>
        <w:t>י</w:t>
      </w:r>
      <w:r w:rsidRPr="00BD1A64">
        <w:rPr>
          <w:rtl/>
        </w:rPr>
        <w:t xml:space="preserve">ני משפחה תפתח בדרך של קיום הליך מקדמי. </w:t>
      </w:r>
    </w:p>
    <w:p w:rsidR="007C3884" w:rsidRPr="00720A2B" w:rsidRDefault="007C3884" w:rsidP="007C3884">
      <w:pPr>
        <w:pStyle w:val="Hesber"/>
        <w:rPr>
          <w:rtl/>
        </w:rPr>
      </w:pPr>
      <w:r w:rsidRPr="00BD1A64">
        <w:rPr>
          <w:rtl/>
        </w:rPr>
        <w:t>כאשר בתוך אותה שנה הוגשה בין אותם בעלי דין, באו</w:t>
      </w:r>
      <w:r w:rsidRPr="000F4234">
        <w:rPr>
          <w:rtl/>
        </w:rPr>
        <w:t>תו עניין, תובענה בעני</w:t>
      </w:r>
      <w:r>
        <w:rPr>
          <w:rFonts w:hint="cs"/>
          <w:rtl/>
        </w:rPr>
        <w:t>י</w:t>
      </w:r>
      <w:r w:rsidRPr="000F4234">
        <w:rPr>
          <w:rtl/>
        </w:rPr>
        <w:t>ני משפחה הרי שכבר התקיים באותה שנה נ</w:t>
      </w:r>
      <w:r>
        <w:rPr>
          <w:rFonts w:hint="cs"/>
          <w:rtl/>
        </w:rPr>
        <w:t>י</w:t>
      </w:r>
      <w:r w:rsidRPr="000F4234">
        <w:rPr>
          <w:rtl/>
        </w:rPr>
        <w:t>סיון ליישוב הסכסוך בדרכי שלום באמצעות הליך מקדמי ולפיכך אין מקום לחייב את בעלי הדין לשוב ולקיים נ</w:t>
      </w:r>
      <w:r>
        <w:rPr>
          <w:rFonts w:hint="cs"/>
          <w:rtl/>
        </w:rPr>
        <w:t>י</w:t>
      </w:r>
      <w:r w:rsidRPr="000F4234">
        <w:rPr>
          <w:rtl/>
        </w:rPr>
        <w:t>סיון ליישוב סכסוך לגבי התובענה החדשה הדומה לקודמתה. על כן</w:t>
      </w:r>
      <w:r w:rsidRPr="00C17713">
        <w:rPr>
          <w:rtl/>
        </w:rPr>
        <w:t xml:space="preserve"> לא יידרש מגיש תובענה כזו לקיים הליך מקדמי נוסף </w:t>
      </w:r>
      <w:r w:rsidRPr="00720A2B">
        <w:rPr>
          <w:rtl/>
        </w:rPr>
        <w:t>לפני הגשת כתב תביעה. ה</w:t>
      </w:r>
      <w:r w:rsidR="002776FD">
        <w:rPr>
          <w:rFonts w:hint="cs"/>
          <w:rtl/>
        </w:rPr>
        <w:t>י</w:t>
      </w:r>
      <w:r w:rsidRPr="00720A2B">
        <w:rPr>
          <w:rtl/>
        </w:rPr>
        <w:t xml:space="preserve">עדר חובה לקיים הליך מקדמי אינו מונע מהערכאה השיפוטית לשוב ולהפנות את בעלי הדין ליחידת הסיוע או להליך חלופי אחר, בהתאם לסמכויותיה, כבכל סכסוך המובא בפניה. השופט בערכאה השיפוטית מוסמך, במקרים המתאימים, להאריך את תקופת השנה האמורה </w:t>
      </w:r>
      <w:r w:rsidR="002776FD">
        <w:rPr>
          <w:rFonts w:hint="cs"/>
          <w:rtl/>
        </w:rPr>
        <w:t>ש</w:t>
      </w:r>
      <w:r w:rsidRPr="00720A2B">
        <w:rPr>
          <w:rtl/>
        </w:rPr>
        <w:t xml:space="preserve">בה רשאים יהיו בעלי דין להגיש תובענות חדשות ללא הסכסוך קיום הליך מקדמי.    </w:t>
      </w:r>
    </w:p>
    <w:p w:rsidR="007C3884" w:rsidRPr="00244636" w:rsidRDefault="007C3884" w:rsidP="007C3884">
      <w:pPr>
        <w:pStyle w:val="2"/>
        <w:spacing w:line="276" w:lineRule="auto"/>
        <w:jc w:val="both"/>
        <w:rPr>
          <w:sz w:val="26"/>
          <w:szCs w:val="26"/>
          <w:rtl/>
        </w:rPr>
      </w:pPr>
    </w:p>
    <w:p w:rsidR="007C3884" w:rsidRPr="00244636" w:rsidRDefault="007C3884" w:rsidP="002776FD">
      <w:pPr>
        <w:pStyle w:val="2"/>
        <w:spacing w:line="276" w:lineRule="auto"/>
        <w:jc w:val="both"/>
        <w:rPr>
          <w:sz w:val="26"/>
          <w:szCs w:val="26"/>
          <w:rtl/>
        </w:rPr>
      </w:pPr>
      <w:r w:rsidRPr="00244636">
        <w:rPr>
          <w:b/>
          <w:bCs/>
          <w:sz w:val="26"/>
          <w:szCs w:val="26"/>
          <w:rtl/>
        </w:rPr>
        <w:t xml:space="preserve">לסעיפים קטנים (ד) </w:t>
      </w:r>
      <w:r w:rsidR="002776FD">
        <w:rPr>
          <w:rFonts w:hint="cs"/>
          <w:b/>
          <w:bCs/>
          <w:sz w:val="26"/>
          <w:szCs w:val="26"/>
          <w:rtl/>
        </w:rPr>
        <w:t>ו-</w:t>
      </w:r>
      <w:r w:rsidRPr="00244636">
        <w:rPr>
          <w:b/>
          <w:bCs/>
          <w:sz w:val="26"/>
          <w:szCs w:val="26"/>
          <w:rtl/>
        </w:rPr>
        <w:t>(</w:t>
      </w:r>
      <w:r>
        <w:rPr>
          <w:rFonts w:hint="cs"/>
          <w:b/>
          <w:bCs/>
          <w:sz w:val="26"/>
          <w:szCs w:val="26"/>
          <w:rtl/>
        </w:rPr>
        <w:t>ה</w:t>
      </w:r>
      <w:r w:rsidRPr="00244636">
        <w:rPr>
          <w:b/>
          <w:bCs/>
          <w:sz w:val="26"/>
          <w:szCs w:val="26"/>
          <w:rtl/>
        </w:rPr>
        <w:t>)</w:t>
      </w:r>
      <w:r w:rsidRPr="00244636">
        <w:rPr>
          <w:sz w:val="26"/>
          <w:szCs w:val="26"/>
          <w:rtl/>
        </w:rPr>
        <w:t xml:space="preserve"> </w:t>
      </w:r>
      <w:r>
        <w:rPr>
          <w:rFonts w:hint="cs"/>
          <w:sz w:val="26"/>
          <w:szCs w:val="26"/>
          <w:rtl/>
        </w:rPr>
        <w:t>–</w:t>
      </w:r>
      <w:r w:rsidRPr="00244636">
        <w:rPr>
          <w:sz w:val="26"/>
          <w:szCs w:val="26"/>
          <w:rtl/>
        </w:rPr>
        <w:t xml:space="preserve"> </w:t>
      </w:r>
    </w:p>
    <w:p w:rsidR="007C3884" w:rsidRPr="00AE43A1" w:rsidRDefault="007C3884" w:rsidP="007C3884">
      <w:pPr>
        <w:pStyle w:val="Hesber"/>
        <w:rPr>
          <w:rtl/>
        </w:rPr>
      </w:pPr>
      <w:r w:rsidRPr="0054246B">
        <w:rPr>
          <w:rFonts w:hint="cs"/>
          <w:rtl/>
        </w:rPr>
        <w:t>בסעיפים</w:t>
      </w:r>
      <w:r w:rsidRPr="0054246B">
        <w:rPr>
          <w:rtl/>
        </w:rPr>
        <w:t xml:space="preserve"> </w:t>
      </w:r>
      <w:r w:rsidRPr="0054246B">
        <w:rPr>
          <w:rFonts w:hint="cs"/>
          <w:rtl/>
        </w:rPr>
        <w:t>קטנים</w:t>
      </w:r>
      <w:r w:rsidRPr="0054246B">
        <w:rPr>
          <w:rtl/>
        </w:rPr>
        <w:t xml:space="preserve"> </w:t>
      </w:r>
      <w:r w:rsidRPr="0054246B">
        <w:rPr>
          <w:rFonts w:hint="cs"/>
          <w:rtl/>
        </w:rPr>
        <w:t>אלה</w:t>
      </w:r>
      <w:r w:rsidRPr="0054246B">
        <w:rPr>
          <w:rtl/>
        </w:rPr>
        <w:t xml:space="preserve"> </w:t>
      </w:r>
      <w:r w:rsidRPr="0054246B">
        <w:rPr>
          <w:rFonts w:hint="cs"/>
          <w:rtl/>
        </w:rPr>
        <w:t>נקבע</w:t>
      </w:r>
      <w:r w:rsidRPr="0054246B">
        <w:rPr>
          <w:rtl/>
        </w:rPr>
        <w:t xml:space="preserve"> </w:t>
      </w:r>
      <w:r w:rsidRPr="0054246B">
        <w:rPr>
          <w:rFonts w:hint="cs"/>
          <w:rtl/>
        </w:rPr>
        <w:t>כי</w:t>
      </w:r>
      <w:r w:rsidRPr="0054246B">
        <w:rPr>
          <w:rtl/>
        </w:rPr>
        <w:t xml:space="preserve"> </w:t>
      </w:r>
      <w:r w:rsidRPr="0054246B">
        <w:rPr>
          <w:rFonts w:hint="cs"/>
          <w:rtl/>
        </w:rPr>
        <w:t>ערכאה</w:t>
      </w:r>
      <w:r w:rsidRPr="0054246B">
        <w:rPr>
          <w:rtl/>
        </w:rPr>
        <w:t xml:space="preserve"> </w:t>
      </w:r>
      <w:r w:rsidRPr="0054246B">
        <w:rPr>
          <w:rFonts w:hint="cs"/>
          <w:rtl/>
        </w:rPr>
        <w:t>שיפוטית</w:t>
      </w:r>
      <w:r w:rsidRPr="0054246B">
        <w:rPr>
          <w:rtl/>
        </w:rPr>
        <w:t xml:space="preserve"> </w:t>
      </w:r>
      <w:r w:rsidRPr="0054246B">
        <w:rPr>
          <w:rFonts w:hint="cs"/>
          <w:rtl/>
        </w:rPr>
        <w:t>לא</w:t>
      </w:r>
      <w:r w:rsidRPr="00F90439">
        <w:rPr>
          <w:rtl/>
        </w:rPr>
        <w:t xml:space="preserve"> </w:t>
      </w:r>
      <w:r w:rsidRPr="00F90439">
        <w:rPr>
          <w:rFonts w:hint="cs"/>
          <w:rtl/>
        </w:rPr>
        <w:t>תדון</w:t>
      </w:r>
      <w:r w:rsidRPr="00F90439">
        <w:rPr>
          <w:rtl/>
        </w:rPr>
        <w:t xml:space="preserve"> </w:t>
      </w:r>
      <w:r w:rsidRPr="00CE3C7C">
        <w:rPr>
          <w:rFonts w:hint="cs"/>
          <w:rtl/>
        </w:rPr>
        <w:t>בתובענות</w:t>
      </w:r>
      <w:r w:rsidRPr="00CE3C7C">
        <w:rPr>
          <w:rtl/>
        </w:rPr>
        <w:t xml:space="preserve"> </w:t>
      </w:r>
      <w:r w:rsidRPr="00CE3C7C">
        <w:rPr>
          <w:rFonts w:hint="cs"/>
          <w:rtl/>
        </w:rPr>
        <w:t>בענייני</w:t>
      </w:r>
      <w:r w:rsidRPr="00CE3C7C">
        <w:rPr>
          <w:rtl/>
        </w:rPr>
        <w:t xml:space="preserve"> </w:t>
      </w:r>
      <w:r w:rsidRPr="00CE3C7C">
        <w:rPr>
          <w:rFonts w:hint="cs"/>
          <w:rtl/>
        </w:rPr>
        <w:t>משפחה</w:t>
      </w:r>
      <w:r w:rsidRPr="00CE3C7C">
        <w:rPr>
          <w:rtl/>
        </w:rPr>
        <w:t xml:space="preserve">, </w:t>
      </w:r>
      <w:r w:rsidRPr="00CE3C7C">
        <w:rPr>
          <w:rFonts w:hint="cs"/>
          <w:rtl/>
        </w:rPr>
        <w:t>כהגדרתן</w:t>
      </w:r>
      <w:r w:rsidRPr="00F752D7">
        <w:rPr>
          <w:rtl/>
        </w:rPr>
        <w:t xml:space="preserve"> </w:t>
      </w:r>
      <w:r w:rsidRPr="00F752D7">
        <w:rPr>
          <w:rFonts w:hint="cs"/>
          <w:rtl/>
        </w:rPr>
        <w:t>בחוק</w:t>
      </w:r>
      <w:r w:rsidRPr="00F752D7">
        <w:rPr>
          <w:rtl/>
        </w:rPr>
        <w:t xml:space="preserve"> </w:t>
      </w:r>
      <w:r w:rsidRPr="00F752D7">
        <w:rPr>
          <w:rFonts w:hint="cs"/>
          <w:rtl/>
        </w:rPr>
        <w:t>זה</w:t>
      </w:r>
      <w:r w:rsidRPr="00F752D7">
        <w:rPr>
          <w:rtl/>
        </w:rPr>
        <w:t xml:space="preserve">, </w:t>
      </w:r>
      <w:r w:rsidRPr="00CF0521">
        <w:rPr>
          <w:rFonts w:hint="cs"/>
          <w:rtl/>
        </w:rPr>
        <w:t>בהיעדר</w:t>
      </w:r>
      <w:r w:rsidRPr="00CF0521">
        <w:rPr>
          <w:rtl/>
        </w:rPr>
        <w:t xml:space="preserve"> </w:t>
      </w:r>
      <w:r w:rsidRPr="00CF0521">
        <w:rPr>
          <w:rFonts w:hint="cs"/>
          <w:rtl/>
        </w:rPr>
        <w:t>דיווח</w:t>
      </w:r>
      <w:r w:rsidRPr="00CF0521">
        <w:rPr>
          <w:rtl/>
        </w:rPr>
        <w:t xml:space="preserve"> </w:t>
      </w:r>
      <w:r w:rsidRPr="00CF0521">
        <w:rPr>
          <w:rFonts w:hint="cs"/>
          <w:rtl/>
        </w:rPr>
        <w:t>של</w:t>
      </w:r>
      <w:r w:rsidRPr="00720A2B">
        <w:rPr>
          <w:rtl/>
        </w:rPr>
        <w:t xml:space="preserve"> </w:t>
      </w:r>
      <w:r w:rsidRPr="00720A2B">
        <w:rPr>
          <w:rFonts w:hint="cs"/>
          <w:rtl/>
        </w:rPr>
        <w:t>יחידת</w:t>
      </w:r>
      <w:r w:rsidRPr="00720A2B">
        <w:rPr>
          <w:rtl/>
        </w:rPr>
        <w:t xml:space="preserve"> </w:t>
      </w:r>
      <w:r w:rsidRPr="00720A2B">
        <w:rPr>
          <w:rFonts w:hint="cs"/>
          <w:rtl/>
        </w:rPr>
        <w:t>הסיוע</w:t>
      </w:r>
      <w:r w:rsidRPr="00720A2B">
        <w:rPr>
          <w:rtl/>
        </w:rPr>
        <w:t xml:space="preserve"> </w:t>
      </w:r>
      <w:r w:rsidRPr="00BA5E5E">
        <w:rPr>
          <w:rFonts w:hint="cs"/>
          <w:rtl/>
        </w:rPr>
        <w:t>על</w:t>
      </w:r>
      <w:r w:rsidRPr="00BA5E5E">
        <w:rPr>
          <w:rtl/>
        </w:rPr>
        <w:t xml:space="preserve"> </w:t>
      </w:r>
      <w:r w:rsidRPr="0072404C">
        <w:rPr>
          <w:rFonts w:hint="cs"/>
          <w:rtl/>
        </w:rPr>
        <w:t>קיומן</w:t>
      </w:r>
      <w:r w:rsidRPr="0072404C">
        <w:rPr>
          <w:rtl/>
        </w:rPr>
        <w:t xml:space="preserve"> </w:t>
      </w:r>
      <w:r w:rsidRPr="0072404C">
        <w:rPr>
          <w:rFonts w:hint="cs"/>
          <w:rtl/>
        </w:rPr>
        <w:t>של</w:t>
      </w:r>
      <w:r w:rsidRPr="0072404C">
        <w:rPr>
          <w:rtl/>
        </w:rPr>
        <w:t xml:space="preserve"> </w:t>
      </w:r>
      <w:r w:rsidRPr="00391AEE">
        <w:rPr>
          <w:rFonts w:hint="cs"/>
          <w:rtl/>
        </w:rPr>
        <w:t>פגישות</w:t>
      </w:r>
      <w:r w:rsidRPr="00391AEE">
        <w:rPr>
          <w:rtl/>
        </w:rPr>
        <w:t xml:space="preserve"> </w:t>
      </w:r>
      <w:proofErr w:type="spellStart"/>
      <w:r w:rsidRPr="00AE43A1">
        <w:rPr>
          <w:rtl/>
        </w:rPr>
        <w:t>מהו"ת</w:t>
      </w:r>
      <w:proofErr w:type="spellEnd"/>
      <w:r w:rsidRPr="00AE43A1">
        <w:rPr>
          <w:rtl/>
        </w:rPr>
        <w:t xml:space="preserve"> בענ</w:t>
      </w:r>
      <w:r>
        <w:rPr>
          <w:rFonts w:hint="cs"/>
          <w:rtl/>
        </w:rPr>
        <w:t>י</w:t>
      </w:r>
      <w:r w:rsidRPr="0054246B">
        <w:rPr>
          <w:rFonts w:hint="cs"/>
          <w:rtl/>
        </w:rPr>
        <w:t>יני</w:t>
      </w:r>
      <w:r w:rsidRPr="0054246B">
        <w:rPr>
          <w:rtl/>
        </w:rPr>
        <w:t xml:space="preserve"> </w:t>
      </w:r>
      <w:r w:rsidRPr="0054246B">
        <w:rPr>
          <w:rFonts w:hint="cs"/>
          <w:rtl/>
        </w:rPr>
        <w:t>משפחה</w:t>
      </w:r>
      <w:r w:rsidRPr="0054246B">
        <w:rPr>
          <w:rtl/>
        </w:rPr>
        <w:t xml:space="preserve">, </w:t>
      </w:r>
      <w:r w:rsidRPr="0054246B">
        <w:rPr>
          <w:rFonts w:hint="cs"/>
          <w:rtl/>
        </w:rPr>
        <w:t>תוך</w:t>
      </w:r>
      <w:r w:rsidRPr="0054246B">
        <w:rPr>
          <w:rtl/>
        </w:rPr>
        <w:t xml:space="preserve"> </w:t>
      </w:r>
      <w:r w:rsidRPr="0054246B">
        <w:rPr>
          <w:rFonts w:hint="cs"/>
          <w:rtl/>
        </w:rPr>
        <w:t>ביצוע</w:t>
      </w:r>
      <w:r w:rsidRPr="0054246B">
        <w:rPr>
          <w:rtl/>
        </w:rPr>
        <w:t xml:space="preserve"> </w:t>
      </w:r>
      <w:r w:rsidRPr="0054246B">
        <w:rPr>
          <w:rFonts w:hint="cs"/>
          <w:rtl/>
        </w:rPr>
        <w:t>הערכה</w:t>
      </w:r>
      <w:r w:rsidRPr="0054246B">
        <w:rPr>
          <w:rtl/>
        </w:rPr>
        <w:t xml:space="preserve"> </w:t>
      </w:r>
      <w:r w:rsidRPr="0054246B">
        <w:rPr>
          <w:rFonts w:hint="cs"/>
          <w:rtl/>
        </w:rPr>
        <w:t>של</w:t>
      </w:r>
      <w:r w:rsidRPr="0054246B">
        <w:rPr>
          <w:rtl/>
        </w:rPr>
        <w:t xml:space="preserve"> </w:t>
      </w:r>
      <w:r w:rsidRPr="00720A2B">
        <w:rPr>
          <w:rFonts w:hint="cs"/>
          <w:rtl/>
        </w:rPr>
        <w:t>התאמת</w:t>
      </w:r>
      <w:r w:rsidRPr="00720A2B">
        <w:rPr>
          <w:rtl/>
        </w:rPr>
        <w:t xml:space="preserve"> </w:t>
      </w:r>
      <w:r w:rsidRPr="00720A2B">
        <w:rPr>
          <w:rFonts w:hint="cs"/>
          <w:rtl/>
        </w:rPr>
        <w:t>יישוב</w:t>
      </w:r>
      <w:r w:rsidRPr="00720A2B">
        <w:rPr>
          <w:rtl/>
        </w:rPr>
        <w:t xml:space="preserve"> </w:t>
      </w:r>
      <w:r w:rsidRPr="00720A2B">
        <w:rPr>
          <w:rFonts w:hint="cs"/>
          <w:rtl/>
        </w:rPr>
        <w:t>הסכסוך</w:t>
      </w:r>
      <w:r w:rsidRPr="00BA5E5E">
        <w:rPr>
          <w:rtl/>
        </w:rPr>
        <w:t xml:space="preserve"> </w:t>
      </w:r>
      <w:r w:rsidRPr="00BA5E5E">
        <w:rPr>
          <w:rFonts w:hint="cs"/>
          <w:rtl/>
        </w:rPr>
        <w:t>בדרכים</w:t>
      </w:r>
      <w:r w:rsidRPr="0072404C">
        <w:rPr>
          <w:rtl/>
        </w:rPr>
        <w:t xml:space="preserve"> </w:t>
      </w:r>
      <w:r w:rsidRPr="0072404C">
        <w:rPr>
          <w:rFonts w:hint="cs"/>
          <w:rtl/>
        </w:rPr>
        <w:t>חלופיות</w:t>
      </w:r>
      <w:r w:rsidRPr="0072404C">
        <w:rPr>
          <w:rtl/>
        </w:rPr>
        <w:t xml:space="preserve"> </w:t>
      </w:r>
      <w:r w:rsidRPr="0072404C">
        <w:rPr>
          <w:rFonts w:hint="cs"/>
          <w:rtl/>
        </w:rPr>
        <w:t>במקום</w:t>
      </w:r>
      <w:r w:rsidRPr="00391AEE">
        <w:rPr>
          <w:rtl/>
        </w:rPr>
        <w:t xml:space="preserve"> </w:t>
      </w:r>
      <w:r w:rsidRPr="00391AEE">
        <w:rPr>
          <w:rFonts w:hint="cs"/>
          <w:rtl/>
        </w:rPr>
        <w:t>התדיינות</w:t>
      </w:r>
      <w:r w:rsidRPr="00AE43A1">
        <w:rPr>
          <w:rtl/>
        </w:rPr>
        <w:t xml:space="preserve"> משפטית.</w:t>
      </w:r>
    </w:p>
    <w:p w:rsidR="007C3884" w:rsidRPr="000C08EC" w:rsidRDefault="007C3884" w:rsidP="007C3884">
      <w:pPr>
        <w:pStyle w:val="Hesber"/>
        <w:rPr>
          <w:rtl/>
        </w:rPr>
      </w:pPr>
      <w:r w:rsidRPr="000C08EC">
        <w:rPr>
          <w:rtl/>
        </w:rPr>
        <w:t xml:space="preserve">מוצע </w:t>
      </w:r>
      <w:proofErr w:type="spellStart"/>
      <w:r w:rsidRPr="000C08EC">
        <w:rPr>
          <w:rtl/>
        </w:rPr>
        <w:t>להחריג</w:t>
      </w:r>
      <w:proofErr w:type="spellEnd"/>
      <w:r w:rsidRPr="000C08EC">
        <w:rPr>
          <w:rtl/>
        </w:rPr>
        <w:t xml:space="preserve"> מתחולת החוק מצבים שבהם נדרשת הכרעה שיפוטית, ובמיוחד מצבים של אלימות במשפחה, שבהם קיים קושי מובנה ביישום דרכים חלופיות ליישוב הסכסוך. </w:t>
      </w:r>
    </w:p>
    <w:p w:rsidR="007C3884" w:rsidRPr="00AE43A1" w:rsidRDefault="007C3884" w:rsidP="007C3884">
      <w:pPr>
        <w:pStyle w:val="Hesber"/>
        <w:rPr>
          <w:rtl/>
        </w:rPr>
      </w:pPr>
      <w:r w:rsidRPr="000C08EC">
        <w:rPr>
          <w:rtl/>
        </w:rPr>
        <w:t xml:space="preserve">דיווח יחידת הסיוע יהיה ערוך לפי הטופס שבתוספת </w:t>
      </w:r>
      <w:r>
        <w:rPr>
          <w:rFonts w:hint="cs"/>
          <w:rtl/>
        </w:rPr>
        <w:t xml:space="preserve">הראשונה </w:t>
      </w:r>
      <w:r w:rsidRPr="0054246B">
        <w:rPr>
          <w:rFonts w:hint="cs"/>
          <w:rtl/>
        </w:rPr>
        <w:t>להצעת</w:t>
      </w:r>
      <w:r w:rsidRPr="0054246B">
        <w:rPr>
          <w:rtl/>
        </w:rPr>
        <w:t xml:space="preserve"> </w:t>
      </w:r>
      <w:r w:rsidRPr="0054246B">
        <w:rPr>
          <w:rFonts w:hint="cs"/>
          <w:rtl/>
        </w:rPr>
        <w:t>החוק</w:t>
      </w:r>
      <w:r w:rsidRPr="0054246B">
        <w:rPr>
          <w:rtl/>
        </w:rPr>
        <w:t xml:space="preserve"> </w:t>
      </w:r>
      <w:r w:rsidR="002776FD">
        <w:rPr>
          <w:rFonts w:hint="cs"/>
          <w:rtl/>
        </w:rPr>
        <w:t>וי</w:t>
      </w:r>
      <w:r w:rsidRPr="0054246B">
        <w:rPr>
          <w:rFonts w:hint="cs"/>
          <w:rtl/>
        </w:rPr>
        <w:t>תייחס</w:t>
      </w:r>
      <w:r w:rsidRPr="0054246B">
        <w:rPr>
          <w:rtl/>
        </w:rPr>
        <w:t xml:space="preserve"> </w:t>
      </w:r>
      <w:r w:rsidRPr="0054246B">
        <w:rPr>
          <w:rFonts w:hint="cs"/>
          <w:rtl/>
        </w:rPr>
        <w:t>לשיקולים</w:t>
      </w:r>
      <w:r w:rsidRPr="0054246B">
        <w:rPr>
          <w:rtl/>
        </w:rPr>
        <w:t xml:space="preserve"> </w:t>
      </w:r>
      <w:r w:rsidRPr="00720A2B">
        <w:rPr>
          <w:rFonts w:hint="cs"/>
          <w:rtl/>
        </w:rPr>
        <w:t>הרלוונטיים</w:t>
      </w:r>
      <w:r w:rsidRPr="00720A2B">
        <w:rPr>
          <w:rtl/>
        </w:rPr>
        <w:t xml:space="preserve"> </w:t>
      </w:r>
      <w:r w:rsidRPr="00720A2B">
        <w:rPr>
          <w:rFonts w:hint="cs"/>
          <w:rtl/>
        </w:rPr>
        <w:t>לסוגיית</w:t>
      </w:r>
      <w:r w:rsidRPr="00720A2B">
        <w:rPr>
          <w:rtl/>
        </w:rPr>
        <w:t xml:space="preserve"> </w:t>
      </w:r>
      <w:r w:rsidRPr="00720A2B">
        <w:rPr>
          <w:rFonts w:hint="cs"/>
          <w:rtl/>
        </w:rPr>
        <w:t>הערכת</w:t>
      </w:r>
      <w:r w:rsidRPr="00BA5E5E">
        <w:rPr>
          <w:rtl/>
        </w:rPr>
        <w:t xml:space="preserve"> </w:t>
      </w:r>
      <w:r w:rsidRPr="00BA5E5E">
        <w:rPr>
          <w:rFonts w:hint="cs"/>
          <w:rtl/>
        </w:rPr>
        <w:t>התאמת</w:t>
      </w:r>
      <w:r w:rsidRPr="0072404C">
        <w:rPr>
          <w:rtl/>
        </w:rPr>
        <w:t xml:space="preserve"> </w:t>
      </w:r>
      <w:r w:rsidRPr="0072404C">
        <w:rPr>
          <w:rFonts w:hint="cs"/>
          <w:rtl/>
        </w:rPr>
        <w:t>הסכסוך</w:t>
      </w:r>
      <w:r w:rsidRPr="0072404C">
        <w:rPr>
          <w:rtl/>
        </w:rPr>
        <w:t xml:space="preserve"> </w:t>
      </w:r>
      <w:r w:rsidRPr="0072404C">
        <w:rPr>
          <w:rFonts w:hint="cs"/>
          <w:rtl/>
        </w:rPr>
        <w:t>ליישובו</w:t>
      </w:r>
      <w:r w:rsidRPr="00391AEE">
        <w:rPr>
          <w:rtl/>
        </w:rPr>
        <w:t xml:space="preserve"> </w:t>
      </w:r>
      <w:r w:rsidRPr="00391AEE">
        <w:rPr>
          <w:rFonts w:hint="cs"/>
          <w:rtl/>
        </w:rPr>
        <w:t>בדרכים</w:t>
      </w:r>
      <w:r w:rsidRPr="00AE43A1">
        <w:rPr>
          <w:rtl/>
        </w:rPr>
        <w:t xml:space="preserve"> חלופיות, כגון: דחיפות העניין, מצבי סיכון ואלימות או צורך אחר בקבלת תסקיר רשויות הרווחה אודות יחסי המשפחה בין הצדדים. </w:t>
      </w:r>
    </w:p>
    <w:p w:rsidR="007C3884" w:rsidRPr="000C08EC" w:rsidRDefault="007C3884" w:rsidP="007C3884">
      <w:pPr>
        <w:pStyle w:val="Hesber"/>
        <w:rPr>
          <w:rtl/>
        </w:rPr>
      </w:pPr>
      <w:r w:rsidRPr="000C08EC">
        <w:rPr>
          <w:rtl/>
        </w:rPr>
        <w:t xml:space="preserve">החוק המוצע לא נועד לפגוע בזכות הגישה החוקתית של אזרחים ואזרחיות לערכאות שיפוטיות אלא ביצירת שלב מקדמי המחייב אותם לקבל מידע מקצועי רלוונטי, להעריך מחדש את השלכות פניית המשפחה להתדיינות משפטית ולשקול שימוש בדרכים חלופיות ליישוב הסכסוך המשפחתי, מתוך ראייה </w:t>
      </w:r>
      <w:r w:rsidRPr="000C08EC">
        <w:rPr>
          <w:rtl/>
        </w:rPr>
        <w:lastRenderedPageBreak/>
        <w:t xml:space="preserve">מערכתית כוללת – משפחתית וחברתית. כאשר השימוש בדרכים חלופיות ליישוב הסכסוך המשפחתי כפוף להסכמת הצדדים. </w:t>
      </w:r>
    </w:p>
    <w:p w:rsidR="007C3884" w:rsidRPr="00244636" w:rsidRDefault="007C3884" w:rsidP="007C3884">
      <w:pPr>
        <w:spacing w:line="276" w:lineRule="auto"/>
        <w:rPr>
          <w:rFonts w:cs="David"/>
          <w:b/>
          <w:bCs/>
          <w:sz w:val="26"/>
          <w:szCs w:val="26"/>
          <w:u w:val="single"/>
          <w:rtl/>
        </w:rPr>
      </w:pPr>
      <w:r w:rsidRPr="00244636">
        <w:rPr>
          <w:rFonts w:cs="David" w:hint="cs"/>
          <w:b/>
          <w:bCs/>
          <w:sz w:val="26"/>
          <w:szCs w:val="26"/>
          <w:u w:val="single"/>
          <w:rtl/>
        </w:rPr>
        <w:t>לסעיפים</w:t>
      </w:r>
      <w:r w:rsidRPr="00244636">
        <w:rPr>
          <w:rFonts w:cs="David"/>
          <w:b/>
          <w:bCs/>
          <w:sz w:val="26"/>
          <w:szCs w:val="26"/>
          <w:u w:val="single"/>
          <w:rtl/>
        </w:rPr>
        <w:t xml:space="preserve"> </w:t>
      </w:r>
      <w:r w:rsidR="002776FD">
        <w:rPr>
          <w:rFonts w:cs="David" w:hint="cs"/>
          <w:b/>
          <w:bCs/>
          <w:sz w:val="26"/>
          <w:szCs w:val="26"/>
          <w:u w:val="single"/>
          <w:rtl/>
        </w:rPr>
        <w:t>4 ו-5</w:t>
      </w:r>
      <w:r w:rsidRPr="00244636">
        <w:rPr>
          <w:rFonts w:cs="David"/>
          <w:b/>
          <w:bCs/>
          <w:sz w:val="26"/>
          <w:szCs w:val="26"/>
          <w:u w:val="single"/>
          <w:rtl/>
        </w:rPr>
        <w:t xml:space="preserve"> – </w:t>
      </w:r>
      <w:r w:rsidRPr="00244636">
        <w:rPr>
          <w:rFonts w:cs="David" w:hint="cs"/>
          <w:b/>
          <w:bCs/>
          <w:sz w:val="26"/>
          <w:szCs w:val="26"/>
          <w:u w:val="single"/>
          <w:rtl/>
        </w:rPr>
        <w:t>פגישות</w:t>
      </w:r>
      <w:r w:rsidRPr="00244636">
        <w:rPr>
          <w:rFonts w:cs="David"/>
          <w:b/>
          <w:bCs/>
          <w:sz w:val="26"/>
          <w:szCs w:val="26"/>
          <w:u w:val="single"/>
          <w:rtl/>
        </w:rPr>
        <w:t xml:space="preserve"> </w:t>
      </w:r>
      <w:r w:rsidRPr="00244636">
        <w:rPr>
          <w:rFonts w:cs="David" w:hint="cs"/>
          <w:b/>
          <w:bCs/>
          <w:sz w:val="26"/>
          <w:szCs w:val="26"/>
          <w:u w:val="single"/>
          <w:rtl/>
        </w:rPr>
        <w:t>מידע</w:t>
      </w:r>
      <w:r w:rsidRPr="00244636">
        <w:rPr>
          <w:rFonts w:cs="David"/>
          <w:b/>
          <w:bCs/>
          <w:sz w:val="26"/>
          <w:szCs w:val="26"/>
          <w:u w:val="single"/>
          <w:rtl/>
        </w:rPr>
        <w:t xml:space="preserve"> </w:t>
      </w:r>
      <w:r w:rsidRPr="00244636">
        <w:rPr>
          <w:rFonts w:cs="David" w:hint="cs"/>
          <w:b/>
          <w:bCs/>
          <w:sz w:val="26"/>
          <w:szCs w:val="26"/>
          <w:u w:val="single"/>
          <w:rtl/>
        </w:rPr>
        <w:t>היכרות</w:t>
      </w:r>
      <w:r w:rsidRPr="00244636">
        <w:rPr>
          <w:rFonts w:cs="David"/>
          <w:b/>
          <w:bCs/>
          <w:sz w:val="26"/>
          <w:szCs w:val="26"/>
          <w:u w:val="single"/>
          <w:rtl/>
        </w:rPr>
        <w:t xml:space="preserve"> </w:t>
      </w:r>
      <w:r w:rsidRPr="00244636">
        <w:rPr>
          <w:rFonts w:cs="David" w:hint="cs"/>
          <w:b/>
          <w:bCs/>
          <w:sz w:val="26"/>
          <w:szCs w:val="26"/>
          <w:u w:val="single"/>
          <w:rtl/>
        </w:rPr>
        <w:t>ותיאום</w:t>
      </w:r>
      <w:r w:rsidRPr="00244636">
        <w:rPr>
          <w:rFonts w:cs="David"/>
          <w:b/>
          <w:bCs/>
          <w:sz w:val="26"/>
          <w:szCs w:val="26"/>
          <w:u w:val="single"/>
          <w:rtl/>
        </w:rPr>
        <w:t xml:space="preserve"> </w:t>
      </w:r>
      <w:r w:rsidRPr="00244636">
        <w:rPr>
          <w:rFonts w:cs="David" w:hint="cs"/>
          <w:b/>
          <w:bCs/>
          <w:sz w:val="26"/>
          <w:szCs w:val="26"/>
          <w:u w:val="single"/>
          <w:rtl/>
        </w:rPr>
        <w:t>בענייני</w:t>
      </w:r>
      <w:r w:rsidRPr="00244636">
        <w:rPr>
          <w:rFonts w:cs="David"/>
          <w:b/>
          <w:bCs/>
          <w:sz w:val="26"/>
          <w:szCs w:val="26"/>
          <w:u w:val="single"/>
          <w:rtl/>
        </w:rPr>
        <w:t xml:space="preserve"> </w:t>
      </w:r>
      <w:r w:rsidRPr="00244636">
        <w:rPr>
          <w:rFonts w:cs="David" w:hint="cs"/>
          <w:b/>
          <w:bCs/>
          <w:sz w:val="26"/>
          <w:szCs w:val="26"/>
          <w:u w:val="single"/>
          <w:rtl/>
        </w:rPr>
        <w:t>משפחה</w:t>
      </w:r>
      <w:r w:rsidRPr="00244636">
        <w:rPr>
          <w:rFonts w:cs="David"/>
          <w:b/>
          <w:bCs/>
          <w:sz w:val="26"/>
          <w:szCs w:val="26"/>
          <w:u w:val="single"/>
          <w:rtl/>
        </w:rPr>
        <w:t>:</w:t>
      </w:r>
    </w:p>
    <w:p w:rsidR="007C3884" w:rsidRPr="000C08EC" w:rsidRDefault="007C3884" w:rsidP="002776FD">
      <w:pPr>
        <w:pStyle w:val="Hesber"/>
        <w:rPr>
          <w:rtl/>
        </w:rPr>
      </w:pPr>
      <w:r w:rsidRPr="00F90439">
        <w:rPr>
          <w:rFonts w:hint="cs"/>
          <w:rtl/>
        </w:rPr>
        <w:t>סעיף</w:t>
      </w:r>
      <w:r w:rsidRPr="00F90439">
        <w:rPr>
          <w:rtl/>
        </w:rPr>
        <w:t xml:space="preserve"> </w:t>
      </w:r>
      <w:r>
        <w:rPr>
          <w:rFonts w:hint="cs"/>
          <w:rtl/>
        </w:rPr>
        <w:t>4</w:t>
      </w:r>
      <w:r w:rsidRPr="00CE3C7C">
        <w:rPr>
          <w:rtl/>
        </w:rPr>
        <w:t xml:space="preserve"> </w:t>
      </w:r>
      <w:r w:rsidRPr="00CE3C7C">
        <w:rPr>
          <w:rFonts w:hint="cs"/>
          <w:rtl/>
        </w:rPr>
        <w:t>קובע</w:t>
      </w:r>
      <w:r w:rsidRPr="00CE3C7C">
        <w:rPr>
          <w:rtl/>
        </w:rPr>
        <w:t xml:space="preserve"> </w:t>
      </w:r>
      <w:r w:rsidRPr="00CE3C7C">
        <w:rPr>
          <w:rFonts w:hint="cs"/>
          <w:rtl/>
        </w:rPr>
        <w:t>כי</w:t>
      </w:r>
      <w:r w:rsidRPr="00CE3C7C">
        <w:rPr>
          <w:rtl/>
        </w:rPr>
        <w:t xml:space="preserve"> </w:t>
      </w:r>
      <w:r w:rsidRPr="00F752D7">
        <w:rPr>
          <w:rFonts w:hint="cs"/>
          <w:rtl/>
        </w:rPr>
        <w:t>תקופת</w:t>
      </w:r>
      <w:r w:rsidRPr="00F752D7">
        <w:rPr>
          <w:rtl/>
        </w:rPr>
        <w:t xml:space="preserve"> </w:t>
      </w:r>
      <w:r w:rsidRPr="00F752D7">
        <w:rPr>
          <w:rFonts w:hint="cs"/>
          <w:rtl/>
        </w:rPr>
        <w:t>הזמן</w:t>
      </w:r>
      <w:r w:rsidRPr="00F752D7">
        <w:rPr>
          <w:rtl/>
        </w:rPr>
        <w:t xml:space="preserve"> </w:t>
      </w:r>
      <w:r w:rsidRPr="00F752D7">
        <w:rPr>
          <w:rFonts w:hint="cs"/>
          <w:rtl/>
        </w:rPr>
        <w:t>המקסימאלית</w:t>
      </w:r>
      <w:r w:rsidRPr="00CF0521">
        <w:rPr>
          <w:rtl/>
        </w:rPr>
        <w:t xml:space="preserve"> </w:t>
      </w:r>
      <w:r w:rsidRPr="00CF0521">
        <w:rPr>
          <w:rFonts w:hint="cs"/>
          <w:rtl/>
        </w:rPr>
        <w:t>לקיומה</w:t>
      </w:r>
      <w:r w:rsidRPr="00CF0521">
        <w:rPr>
          <w:rtl/>
        </w:rPr>
        <w:t xml:space="preserve"> </w:t>
      </w:r>
      <w:r w:rsidRPr="00CF0521">
        <w:rPr>
          <w:rFonts w:hint="cs"/>
          <w:rtl/>
        </w:rPr>
        <w:t>של</w:t>
      </w:r>
      <w:r w:rsidRPr="00CF0521">
        <w:rPr>
          <w:rtl/>
        </w:rPr>
        <w:t xml:space="preserve"> </w:t>
      </w:r>
      <w:r w:rsidRPr="00720A2B">
        <w:rPr>
          <w:rFonts w:hint="cs"/>
          <w:rtl/>
        </w:rPr>
        <w:t>פגישת</w:t>
      </w:r>
      <w:r w:rsidRPr="00720A2B">
        <w:rPr>
          <w:rtl/>
        </w:rPr>
        <w:t xml:space="preserve"> </w:t>
      </w:r>
      <w:proofErr w:type="spellStart"/>
      <w:r w:rsidRPr="00720A2B">
        <w:rPr>
          <w:rFonts w:hint="cs"/>
          <w:rtl/>
        </w:rPr>
        <w:t>המהו</w:t>
      </w:r>
      <w:r w:rsidRPr="00720A2B">
        <w:rPr>
          <w:rtl/>
        </w:rPr>
        <w:t>"</w:t>
      </w:r>
      <w:r w:rsidRPr="00720A2B">
        <w:rPr>
          <w:rFonts w:hint="cs"/>
          <w:rtl/>
        </w:rPr>
        <w:t>ת</w:t>
      </w:r>
      <w:proofErr w:type="spellEnd"/>
      <w:r w:rsidRPr="0072404C">
        <w:rPr>
          <w:rtl/>
        </w:rPr>
        <w:t xml:space="preserve"> </w:t>
      </w:r>
      <w:r w:rsidRPr="0072404C">
        <w:rPr>
          <w:rFonts w:hint="cs"/>
          <w:rtl/>
        </w:rPr>
        <w:t>הראשונה</w:t>
      </w:r>
      <w:r w:rsidRPr="0072404C">
        <w:rPr>
          <w:rtl/>
        </w:rPr>
        <w:t xml:space="preserve"> </w:t>
      </w:r>
      <w:r w:rsidRPr="00391AEE">
        <w:rPr>
          <w:rFonts w:hint="cs"/>
          <w:rtl/>
        </w:rPr>
        <w:t>תהיה</w:t>
      </w:r>
      <w:r w:rsidRPr="00391AEE">
        <w:rPr>
          <w:rtl/>
        </w:rPr>
        <w:t xml:space="preserve"> </w:t>
      </w:r>
      <w:r w:rsidR="002776FD">
        <w:rPr>
          <w:rFonts w:hint="cs"/>
          <w:rtl/>
        </w:rPr>
        <w:t>ב</w:t>
      </w:r>
      <w:r w:rsidRPr="00AE43A1">
        <w:rPr>
          <w:rtl/>
        </w:rPr>
        <w:t xml:space="preserve">תוך 14 </w:t>
      </w:r>
      <w:r w:rsidR="002776FD">
        <w:rPr>
          <w:rFonts w:hint="cs"/>
          <w:rtl/>
        </w:rPr>
        <w:t>ימים</w:t>
      </w:r>
      <w:r w:rsidRPr="00AE43A1">
        <w:rPr>
          <w:rtl/>
        </w:rPr>
        <w:t xml:space="preserve"> מיום פתיחת תובענה ראשונה בענייני משפחה </w:t>
      </w:r>
      <w:proofErr w:type="spellStart"/>
      <w:r w:rsidRPr="00AE43A1">
        <w:rPr>
          <w:rtl/>
        </w:rPr>
        <w:t>בההליך</w:t>
      </w:r>
      <w:proofErr w:type="spellEnd"/>
      <w:r w:rsidRPr="00AE43A1">
        <w:rPr>
          <w:rtl/>
        </w:rPr>
        <w:t xml:space="preserve"> המקדמי וכן קובע את העיקרון לפיו ההתייצבות לפגישה היא חובה. </w:t>
      </w:r>
      <w:r>
        <w:rPr>
          <w:rFonts w:hint="cs"/>
          <w:rtl/>
        </w:rPr>
        <w:t>סעיף 5</w:t>
      </w:r>
      <w:r w:rsidRPr="00CE3C7C">
        <w:rPr>
          <w:rtl/>
        </w:rPr>
        <w:t xml:space="preserve"> </w:t>
      </w:r>
      <w:r w:rsidRPr="00CE3C7C">
        <w:rPr>
          <w:rFonts w:hint="cs"/>
          <w:rtl/>
        </w:rPr>
        <w:t>המוצע</w:t>
      </w:r>
      <w:r w:rsidRPr="00CE3C7C">
        <w:rPr>
          <w:rtl/>
        </w:rPr>
        <w:t xml:space="preserve"> </w:t>
      </w:r>
      <w:r w:rsidRPr="00CE3C7C">
        <w:rPr>
          <w:rFonts w:hint="cs"/>
          <w:rtl/>
        </w:rPr>
        <w:t>מפרט</w:t>
      </w:r>
      <w:r w:rsidRPr="00CE3C7C">
        <w:rPr>
          <w:rtl/>
        </w:rPr>
        <w:t xml:space="preserve"> </w:t>
      </w:r>
      <w:r w:rsidRPr="00CE3C7C">
        <w:rPr>
          <w:rFonts w:hint="cs"/>
          <w:rtl/>
        </w:rPr>
        <w:t>את</w:t>
      </w:r>
      <w:r w:rsidRPr="00F752D7">
        <w:rPr>
          <w:rtl/>
        </w:rPr>
        <w:t xml:space="preserve"> </w:t>
      </w:r>
      <w:r w:rsidRPr="00F752D7">
        <w:rPr>
          <w:rFonts w:hint="cs"/>
          <w:rtl/>
        </w:rPr>
        <w:t>תכני</w:t>
      </w:r>
      <w:r w:rsidRPr="00CF0521">
        <w:rPr>
          <w:rtl/>
        </w:rPr>
        <w:t xml:space="preserve"> </w:t>
      </w:r>
      <w:r w:rsidRPr="00CF0521">
        <w:rPr>
          <w:rFonts w:hint="cs"/>
          <w:rtl/>
        </w:rPr>
        <w:t>פגישות</w:t>
      </w:r>
      <w:r w:rsidRPr="00CF0521">
        <w:rPr>
          <w:rtl/>
        </w:rPr>
        <w:t xml:space="preserve"> </w:t>
      </w:r>
      <w:proofErr w:type="spellStart"/>
      <w:r w:rsidRPr="00CF0521">
        <w:rPr>
          <w:rFonts w:hint="cs"/>
          <w:rtl/>
        </w:rPr>
        <w:t>המהו</w:t>
      </w:r>
      <w:r w:rsidRPr="00CF0521">
        <w:rPr>
          <w:rtl/>
        </w:rPr>
        <w:t>"</w:t>
      </w:r>
      <w:r w:rsidRPr="00720A2B">
        <w:rPr>
          <w:rFonts w:hint="cs"/>
          <w:rtl/>
        </w:rPr>
        <w:t>ת</w:t>
      </w:r>
      <w:proofErr w:type="spellEnd"/>
      <w:r w:rsidRPr="00720A2B">
        <w:rPr>
          <w:rtl/>
        </w:rPr>
        <w:t xml:space="preserve">. </w:t>
      </w:r>
      <w:r w:rsidRPr="00720A2B">
        <w:rPr>
          <w:rFonts w:hint="cs"/>
          <w:rtl/>
        </w:rPr>
        <w:t>על</w:t>
      </w:r>
      <w:r w:rsidRPr="00720A2B">
        <w:rPr>
          <w:rtl/>
        </w:rPr>
        <w:t xml:space="preserve"> </w:t>
      </w:r>
      <w:r w:rsidRPr="00720A2B">
        <w:rPr>
          <w:rFonts w:hint="cs"/>
          <w:rtl/>
        </w:rPr>
        <w:t>פי</w:t>
      </w:r>
      <w:r w:rsidRPr="0072404C">
        <w:rPr>
          <w:rtl/>
        </w:rPr>
        <w:t xml:space="preserve"> </w:t>
      </w:r>
      <w:r w:rsidRPr="00391AEE">
        <w:rPr>
          <w:rFonts w:hint="cs"/>
          <w:rtl/>
        </w:rPr>
        <w:t>המוצע</w:t>
      </w:r>
      <w:r w:rsidRPr="00391AEE">
        <w:rPr>
          <w:rtl/>
        </w:rPr>
        <w:t xml:space="preserve"> </w:t>
      </w:r>
      <w:r w:rsidRPr="00AE43A1">
        <w:rPr>
          <w:rtl/>
        </w:rPr>
        <w:t xml:space="preserve">תיערכנה בין שתיים לארבע פגישות עם הצדדים באופן אישי (יחד או לחוד – בהתאם למקרה) על מנת להכיר את אפיוניהם הייחודיים של הצדדים </w:t>
      </w:r>
      <w:r w:rsidRPr="000C08EC">
        <w:rPr>
          <w:rtl/>
        </w:rPr>
        <w:t xml:space="preserve">ושל הסכסוך שביניהם, לבחון יחד עמם "לאן פניהם" ולכוונם להסתייע בכלים המתאימים להם ליישוב הסכסוך שלא בדרך של התדיינות. מוצע כי מספר פגישות </w:t>
      </w:r>
      <w:proofErr w:type="spellStart"/>
      <w:r w:rsidRPr="000C08EC">
        <w:rPr>
          <w:rtl/>
        </w:rPr>
        <w:t>המהו"ת</w:t>
      </w:r>
      <w:proofErr w:type="spellEnd"/>
      <w:r w:rsidRPr="000C08EC">
        <w:rPr>
          <w:rtl/>
        </w:rPr>
        <w:t xml:space="preserve"> והיקפן י</w:t>
      </w:r>
      <w:r w:rsidR="002776FD">
        <w:rPr>
          <w:rFonts w:hint="cs"/>
          <w:rtl/>
        </w:rPr>
        <w:t>י</w:t>
      </w:r>
      <w:r w:rsidRPr="000C08EC">
        <w:rPr>
          <w:rtl/>
        </w:rPr>
        <w:t>קבע לפי שיקול דעתה המקצועי של יחידת הסיוע. כמו כן, ייעשה נ</w:t>
      </w:r>
      <w:r>
        <w:rPr>
          <w:rFonts w:hint="cs"/>
          <w:rtl/>
        </w:rPr>
        <w:t>י</w:t>
      </w:r>
      <w:r w:rsidRPr="00720A2B">
        <w:rPr>
          <w:rFonts w:hint="cs"/>
          <w:rtl/>
        </w:rPr>
        <w:t>סיון</w:t>
      </w:r>
      <w:r w:rsidRPr="00720A2B">
        <w:rPr>
          <w:rtl/>
        </w:rPr>
        <w:t xml:space="preserve"> </w:t>
      </w:r>
      <w:r w:rsidRPr="00720A2B">
        <w:rPr>
          <w:rFonts w:hint="cs"/>
          <w:rtl/>
        </w:rPr>
        <w:t>לקביעת</w:t>
      </w:r>
      <w:r w:rsidRPr="00720A2B">
        <w:rPr>
          <w:rtl/>
        </w:rPr>
        <w:t xml:space="preserve"> </w:t>
      </w:r>
      <w:r w:rsidRPr="00720A2B">
        <w:rPr>
          <w:rFonts w:hint="cs"/>
          <w:rtl/>
        </w:rPr>
        <w:t>הסדרים</w:t>
      </w:r>
      <w:r w:rsidRPr="0072404C">
        <w:rPr>
          <w:rtl/>
        </w:rPr>
        <w:t xml:space="preserve"> </w:t>
      </w:r>
      <w:r w:rsidRPr="0072404C">
        <w:rPr>
          <w:rFonts w:hint="cs"/>
          <w:rtl/>
        </w:rPr>
        <w:t>זמניים</w:t>
      </w:r>
      <w:r w:rsidRPr="00391AEE">
        <w:rPr>
          <w:rtl/>
        </w:rPr>
        <w:t xml:space="preserve"> </w:t>
      </w:r>
      <w:r w:rsidRPr="00391AEE">
        <w:rPr>
          <w:rFonts w:hint="cs"/>
          <w:rtl/>
        </w:rPr>
        <w:t>בהסכמה</w:t>
      </w:r>
      <w:r w:rsidRPr="00AE43A1">
        <w:rPr>
          <w:rtl/>
        </w:rPr>
        <w:t xml:space="preserve"> בעניין מזונות, </w:t>
      </w:r>
      <w:r w:rsidR="002776FD">
        <w:rPr>
          <w:rtl/>
        </w:rPr>
        <w:t>והתוכנית ההורית/</w:t>
      </w:r>
      <w:r w:rsidRPr="000C08EC">
        <w:rPr>
          <w:rtl/>
        </w:rPr>
        <w:t>חלוקת זמני השהות של הילדים עם כל אחד מההורים או שיומלץ לצדדים ולגורם אליו הם י</w:t>
      </w:r>
      <w:r w:rsidR="002776FD">
        <w:rPr>
          <w:rtl/>
        </w:rPr>
        <w:t>ופנו להמשך הליך יישוב הסכסוך</w:t>
      </w:r>
      <w:r w:rsidRPr="000C08EC">
        <w:rPr>
          <w:rtl/>
        </w:rPr>
        <w:t xml:space="preserve"> לדאוג לעריכת הסדרים כאלה. </w:t>
      </w:r>
    </w:p>
    <w:p w:rsidR="007C3884" w:rsidRPr="0072404C" w:rsidRDefault="007C3884" w:rsidP="007C3884">
      <w:pPr>
        <w:pStyle w:val="Hesber"/>
        <w:rPr>
          <w:rtl/>
        </w:rPr>
      </w:pPr>
      <w:r w:rsidRPr="000C08EC">
        <w:rPr>
          <w:rtl/>
        </w:rPr>
        <w:t>כמו</w:t>
      </w:r>
      <w:r>
        <w:rPr>
          <w:rFonts w:hint="cs"/>
          <w:rtl/>
        </w:rPr>
        <w:t xml:space="preserve"> </w:t>
      </w:r>
      <w:r w:rsidRPr="00720A2B">
        <w:rPr>
          <w:rFonts w:hint="cs"/>
          <w:rtl/>
        </w:rPr>
        <w:t>כן</w:t>
      </w:r>
      <w:r w:rsidRPr="00720A2B">
        <w:rPr>
          <w:rtl/>
        </w:rPr>
        <w:t xml:space="preserve">, </w:t>
      </w:r>
      <w:r w:rsidRPr="00720A2B">
        <w:rPr>
          <w:rFonts w:hint="cs"/>
          <w:rtl/>
        </w:rPr>
        <w:t>הצעת</w:t>
      </w:r>
      <w:r w:rsidRPr="00720A2B">
        <w:rPr>
          <w:rtl/>
        </w:rPr>
        <w:t xml:space="preserve"> </w:t>
      </w:r>
      <w:r w:rsidRPr="00720A2B">
        <w:rPr>
          <w:rFonts w:hint="cs"/>
          <w:rtl/>
        </w:rPr>
        <w:t>החוק</w:t>
      </w:r>
      <w:r w:rsidRPr="0072404C">
        <w:rPr>
          <w:rtl/>
        </w:rPr>
        <w:t xml:space="preserve"> </w:t>
      </w:r>
      <w:r w:rsidRPr="0072404C">
        <w:rPr>
          <w:rFonts w:hint="cs"/>
          <w:rtl/>
        </w:rPr>
        <w:t>קובעת</w:t>
      </w:r>
      <w:r w:rsidRPr="0072404C">
        <w:rPr>
          <w:rtl/>
        </w:rPr>
        <w:t xml:space="preserve"> </w:t>
      </w:r>
      <w:r w:rsidRPr="00391AEE">
        <w:rPr>
          <w:rFonts w:hint="cs"/>
          <w:rtl/>
        </w:rPr>
        <w:t>את</w:t>
      </w:r>
      <w:r w:rsidRPr="00391AEE">
        <w:rPr>
          <w:rtl/>
        </w:rPr>
        <w:t xml:space="preserve"> </w:t>
      </w:r>
      <w:r w:rsidRPr="00AE43A1">
        <w:rPr>
          <w:rtl/>
        </w:rPr>
        <w:t xml:space="preserve">אופייה של פגישת </w:t>
      </w:r>
      <w:proofErr w:type="spellStart"/>
      <w:r w:rsidRPr="00AE43A1">
        <w:rPr>
          <w:rtl/>
        </w:rPr>
        <w:t>המהו"ת</w:t>
      </w:r>
      <w:proofErr w:type="spellEnd"/>
      <w:r w:rsidRPr="00AE43A1">
        <w:rPr>
          <w:rtl/>
        </w:rPr>
        <w:t xml:space="preserve"> הראשונה, שתתקיים ביחידת הסיוע שליד הערכאה השיפוטית ובליווי יועץ/ת משפטי/ת מטעם הסיוע המשפטי. כך, שתכליתה המרכ</w:t>
      </w:r>
      <w:r w:rsidR="002776FD">
        <w:rPr>
          <w:rtl/>
        </w:rPr>
        <w:t xml:space="preserve">זית של פגישת </w:t>
      </w:r>
      <w:proofErr w:type="spellStart"/>
      <w:r w:rsidR="002776FD">
        <w:rPr>
          <w:rtl/>
        </w:rPr>
        <w:t>המהו"ת</w:t>
      </w:r>
      <w:proofErr w:type="spellEnd"/>
      <w:r w:rsidR="002776FD">
        <w:rPr>
          <w:rtl/>
        </w:rPr>
        <w:t xml:space="preserve"> הראשונה הי</w:t>
      </w:r>
      <w:r w:rsidR="002776FD">
        <w:rPr>
          <w:rFonts w:hint="cs"/>
          <w:rtl/>
        </w:rPr>
        <w:t>א</w:t>
      </w:r>
      <w:r w:rsidRPr="00AE43A1">
        <w:rPr>
          <w:rtl/>
        </w:rPr>
        <w:t xml:space="preserve"> לתת מידע לצדדים אודות ההליכים העשויים לסייע להם ליישב את הסכסוך בהסכמה, בדומה למנגנון באוסטרליה ובבריטיש קול</w:t>
      </w:r>
      <w:r>
        <w:rPr>
          <w:rFonts w:hint="cs"/>
          <w:rtl/>
        </w:rPr>
        <w:t>ו</w:t>
      </w:r>
      <w:r w:rsidRPr="00720A2B">
        <w:rPr>
          <w:rFonts w:hint="cs"/>
          <w:rtl/>
        </w:rPr>
        <w:t>מביה</w:t>
      </w:r>
      <w:r w:rsidRPr="00720A2B">
        <w:rPr>
          <w:rtl/>
        </w:rPr>
        <w:t xml:space="preserve"> </w:t>
      </w:r>
      <w:r w:rsidRPr="00720A2B">
        <w:rPr>
          <w:rFonts w:hint="cs"/>
          <w:rtl/>
        </w:rPr>
        <w:t>שבקנדה</w:t>
      </w:r>
      <w:r w:rsidRPr="0072404C">
        <w:rPr>
          <w:rtl/>
        </w:rPr>
        <w:t>.</w:t>
      </w:r>
    </w:p>
    <w:p w:rsidR="007C3884" w:rsidRPr="00244636" w:rsidRDefault="007C3884" w:rsidP="007C3884">
      <w:pPr>
        <w:rPr>
          <w:rFonts w:cs="David"/>
          <w:b/>
          <w:bCs/>
          <w:sz w:val="26"/>
          <w:szCs w:val="26"/>
          <w:u w:val="single"/>
          <w:rtl/>
        </w:rPr>
      </w:pPr>
      <w:r w:rsidRPr="00244636">
        <w:rPr>
          <w:rFonts w:cs="David" w:hint="cs"/>
          <w:b/>
          <w:bCs/>
          <w:sz w:val="26"/>
          <w:szCs w:val="26"/>
          <w:u w:val="single"/>
          <w:rtl/>
        </w:rPr>
        <w:t>לסעי</w:t>
      </w:r>
      <w:r>
        <w:rPr>
          <w:rFonts w:cs="David" w:hint="cs"/>
          <w:b/>
          <w:bCs/>
          <w:sz w:val="26"/>
          <w:szCs w:val="26"/>
          <w:u w:val="single"/>
          <w:rtl/>
        </w:rPr>
        <w:t>פים</w:t>
      </w:r>
      <w:r w:rsidRPr="00244636">
        <w:rPr>
          <w:rFonts w:cs="David"/>
          <w:b/>
          <w:bCs/>
          <w:sz w:val="26"/>
          <w:szCs w:val="26"/>
          <w:u w:val="single"/>
          <w:rtl/>
        </w:rPr>
        <w:t xml:space="preserve"> </w:t>
      </w:r>
      <w:r w:rsidR="002776FD">
        <w:rPr>
          <w:rFonts w:cs="David" w:hint="cs"/>
          <w:b/>
          <w:bCs/>
          <w:sz w:val="26"/>
          <w:szCs w:val="26"/>
          <w:u w:val="single"/>
          <w:rtl/>
        </w:rPr>
        <w:t>6 ו-</w:t>
      </w:r>
      <w:r>
        <w:rPr>
          <w:rFonts w:cs="David" w:hint="cs"/>
          <w:b/>
          <w:bCs/>
          <w:sz w:val="26"/>
          <w:szCs w:val="26"/>
          <w:u w:val="single"/>
          <w:rtl/>
        </w:rPr>
        <w:t>7</w:t>
      </w:r>
      <w:r w:rsidRPr="00244636">
        <w:rPr>
          <w:rFonts w:cs="David"/>
          <w:b/>
          <w:bCs/>
          <w:sz w:val="26"/>
          <w:szCs w:val="26"/>
          <w:u w:val="single"/>
          <w:rtl/>
        </w:rPr>
        <w:t xml:space="preserve"> – </w:t>
      </w:r>
      <w:r w:rsidRPr="00244636">
        <w:rPr>
          <w:rFonts w:cs="David" w:hint="cs"/>
          <w:b/>
          <w:bCs/>
          <w:sz w:val="26"/>
          <w:szCs w:val="26"/>
          <w:u w:val="single"/>
          <w:rtl/>
        </w:rPr>
        <w:t>הפניית</w:t>
      </w:r>
      <w:r w:rsidRPr="00244636">
        <w:rPr>
          <w:rFonts w:cs="David"/>
          <w:b/>
          <w:bCs/>
          <w:sz w:val="26"/>
          <w:szCs w:val="26"/>
          <w:u w:val="single"/>
          <w:rtl/>
        </w:rPr>
        <w:t xml:space="preserve"> </w:t>
      </w:r>
      <w:r w:rsidRPr="00244636">
        <w:rPr>
          <w:rFonts w:cs="David" w:hint="cs"/>
          <w:b/>
          <w:bCs/>
          <w:sz w:val="26"/>
          <w:szCs w:val="26"/>
          <w:u w:val="single"/>
          <w:rtl/>
        </w:rPr>
        <w:t>הצדדים</w:t>
      </w:r>
      <w:r w:rsidRPr="00244636">
        <w:rPr>
          <w:rFonts w:cs="David"/>
          <w:b/>
          <w:bCs/>
          <w:sz w:val="26"/>
          <w:szCs w:val="26"/>
          <w:u w:val="single"/>
          <w:rtl/>
        </w:rPr>
        <w:t xml:space="preserve"> </w:t>
      </w:r>
      <w:r w:rsidRPr="00244636">
        <w:rPr>
          <w:rFonts w:cs="David" w:hint="cs"/>
          <w:b/>
          <w:bCs/>
          <w:sz w:val="26"/>
          <w:szCs w:val="26"/>
          <w:u w:val="single"/>
          <w:rtl/>
        </w:rPr>
        <w:t>להליך</w:t>
      </w:r>
      <w:r w:rsidRPr="00244636">
        <w:rPr>
          <w:rFonts w:cs="David"/>
          <w:b/>
          <w:bCs/>
          <w:sz w:val="26"/>
          <w:szCs w:val="26"/>
          <w:u w:val="single"/>
          <w:rtl/>
        </w:rPr>
        <w:t xml:space="preserve"> </w:t>
      </w:r>
      <w:r w:rsidRPr="00244636">
        <w:rPr>
          <w:rFonts w:cs="David" w:hint="cs"/>
          <w:b/>
          <w:bCs/>
          <w:sz w:val="26"/>
          <w:szCs w:val="26"/>
          <w:u w:val="single"/>
          <w:rtl/>
        </w:rPr>
        <w:t>חלופי</w:t>
      </w:r>
      <w:r w:rsidRPr="00244636">
        <w:rPr>
          <w:rFonts w:cs="David"/>
          <w:b/>
          <w:bCs/>
          <w:sz w:val="26"/>
          <w:szCs w:val="26"/>
          <w:u w:val="single"/>
          <w:rtl/>
        </w:rPr>
        <w:t>:</w:t>
      </w:r>
    </w:p>
    <w:p w:rsidR="007C3884" w:rsidRPr="000C08EC" w:rsidRDefault="007C3884" w:rsidP="007C3884">
      <w:pPr>
        <w:pStyle w:val="Hesber"/>
        <w:rPr>
          <w:rtl/>
        </w:rPr>
      </w:pPr>
      <w:r w:rsidRPr="00720A2B">
        <w:rPr>
          <w:rFonts w:hint="cs"/>
          <w:rtl/>
        </w:rPr>
        <w:t>סעי</w:t>
      </w:r>
      <w:r>
        <w:rPr>
          <w:rFonts w:hint="cs"/>
          <w:rtl/>
        </w:rPr>
        <w:t>פים</w:t>
      </w:r>
      <w:r w:rsidRPr="00720A2B">
        <w:rPr>
          <w:rtl/>
        </w:rPr>
        <w:t xml:space="preserve"> </w:t>
      </w:r>
      <w:r>
        <w:rPr>
          <w:rFonts w:hint="cs"/>
          <w:rtl/>
        </w:rPr>
        <w:t>6 ו-7</w:t>
      </w:r>
      <w:r w:rsidRPr="00720A2B">
        <w:rPr>
          <w:rtl/>
        </w:rPr>
        <w:t xml:space="preserve"> </w:t>
      </w:r>
      <w:r w:rsidRPr="00720A2B">
        <w:rPr>
          <w:rFonts w:hint="cs"/>
          <w:rtl/>
        </w:rPr>
        <w:t>המוצע</w:t>
      </w:r>
      <w:r>
        <w:rPr>
          <w:rFonts w:hint="cs"/>
          <w:rtl/>
        </w:rPr>
        <w:t>ים</w:t>
      </w:r>
      <w:r w:rsidRPr="00720A2B">
        <w:rPr>
          <w:rtl/>
        </w:rPr>
        <w:t xml:space="preserve"> </w:t>
      </w:r>
      <w:r w:rsidRPr="00720A2B">
        <w:rPr>
          <w:rFonts w:hint="cs"/>
          <w:rtl/>
        </w:rPr>
        <w:t>קובע</w:t>
      </w:r>
      <w:r>
        <w:rPr>
          <w:rFonts w:hint="cs"/>
          <w:rtl/>
        </w:rPr>
        <w:t>ים</w:t>
      </w:r>
      <w:r w:rsidRPr="00720A2B">
        <w:rPr>
          <w:rtl/>
        </w:rPr>
        <w:t xml:space="preserve"> </w:t>
      </w:r>
      <w:r w:rsidRPr="00720A2B">
        <w:rPr>
          <w:rFonts w:hint="cs"/>
          <w:rtl/>
        </w:rPr>
        <w:t>כי</w:t>
      </w:r>
      <w:r w:rsidRPr="00720A2B">
        <w:rPr>
          <w:rtl/>
        </w:rPr>
        <w:t xml:space="preserve"> </w:t>
      </w:r>
      <w:r w:rsidRPr="00720A2B">
        <w:rPr>
          <w:rFonts w:hint="cs"/>
          <w:rtl/>
        </w:rPr>
        <w:t>הפניית</w:t>
      </w:r>
      <w:r w:rsidRPr="00720A2B">
        <w:rPr>
          <w:rtl/>
        </w:rPr>
        <w:t xml:space="preserve"> </w:t>
      </w:r>
      <w:r w:rsidRPr="0072404C">
        <w:rPr>
          <w:rFonts w:hint="cs"/>
          <w:rtl/>
        </w:rPr>
        <w:t>הצדדים</w:t>
      </w:r>
      <w:r w:rsidRPr="0072404C">
        <w:rPr>
          <w:rtl/>
        </w:rPr>
        <w:t xml:space="preserve"> </w:t>
      </w:r>
      <w:r w:rsidRPr="0072404C">
        <w:rPr>
          <w:rFonts w:hint="cs"/>
          <w:rtl/>
        </w:rPr>
        <w:t>להליך</w:t>
      </w:r>
      <w:r w:rsidRPr="00391AEE">
        <w:rPr>
          <w:rtl/>
        </w:rPr>
        <w:t xml:space="preserve"> </w:t>
      </w:r>
      <w:r w:rsidRPr="00391AEE">
        <w:rPr>
          <w:rFonts w:hint="cs"/>
          <w:rtl/>
        </w:rPr>
        <w:t>חלופי</w:t>
      </w:r>
      <w:r w:rsidRPr="00AE43A1">
        <w:rPr>
          <w:rtl/>
        </w:rPr>
        <w:t xml:space="preserve">, לאחר סיום השלב המקדמי, תעשה אך ורק בהסכמתם, תוך שמירת זכותם החוקתית לפנות לערכאות שיפוטיות, בדומה לפרוצדורת ישיבות </w:t>
      </w:r>
      <w:proofErr w:type="spellStart"/>
      <w:r w:rsidRPr="00AE43A1">
        <w:rPr>
          <w:rtl/>
        </w:rPr>
        <w:t>המהו"ת</w:t>
      </w:r>
      <w:proofErr w:type="spellEnd"/>
      <w:r w:rsidRPr="00AE43A1">
        <w:rPr>
          <w:rtl/>
        </w:rPr>
        <w:t xml:space="preserve"> בסכסוכים אזרחיים שאינם סכסוכי משפחה לפי חוק בתי המשפט. </w:t>
      </w:r>
      <w:r>
        <w:rPr>
          <w:rFonts w:hint="cs"/>
          <w:rtl/>
        </w:rPr>
        <w:t>ו</w:t>
      </w:r>
      <w:r w:rsidRPr="00720A2B">
        <w:rPr>
          <w:rFonts w:hint="cs"/>
          <w:rtl/>
        </w:rPr>
        <w:t>אולם</w:t>
      </w:r>
      <w:r w:rsidRPr="00720A2B">
        <w:rPr>
          <w:rtl/>
        </w:rPr>
        <w:t xml:space="preserve">, </w:t>
      </w:r>
      <w:r w:rsidRPr="00720A2B">
        <w:rPr>
          <w:rFonts w:hint="cs"/>
          <w:rtl/>
        </w:rPr>
        <w:t>בשונה</w:t>
      </w:r>
      <w:r w:rsidRPr="00720A2B">
        <w:rPr>
          <w:rtl/>
        </w:rPr>
        <w:t xml:space="preserve"> </w:t>
      </w:r>
      <w:r w:rsidRPr="00720A2B">
        <w:rPr>
          <w:rFonts w:hint="cs"/>
          <w:rtl/>
        </w:rPr>
        <w:t>מסכסוכים</w:t>
      </w:r>
      <w:r w:rsidRPr="0072404C">
        <w:rPr>
          <w:rtl/>
        </w:rPr>
        <w:t xml:space="preserve"> </w:t>
      </w:r>
      <w:r w:rsidRPr="0072404C">
        <w:rPr>
          <w:rFonts w:hint="cs"/>
          <w:rtl/>
        </w:rPr>
        <w:t>אחרים</w:t>
      </w:r>
      <w:r w:rsidRPr="0072404C">
        <w:rPr>
          <w:rtl/>
        </w:rPr>
        <w:t xml:space="preserve"> – </w:t>
      </w:r>
      <w:r w:rsidRPr="00391AEE">
        <w:rPr>
          <w:rFonts w:hint="cs"/>
          <w:rtl/>
        </w:rPr>
        <w:t>בסכסוכים</w:t>
      </w:r>
      <w:r w:rsidRPr="00391AEE">
        <w:rPr>
          <w:rtl/>
        </w:rPr>
        <w:t xml:space="preserve"> </w:t>
      </w:r>
      <w:r w:rsidRPr="00AE43A1">
        <w:rPr>
          <w:rtl/>
        </w:rPr>
        <w:t xml:space="preserve">משפחתיים קיימת חובה להשתתף בשתיים עד ארבע פגישות </w:t>
      </w:r>
      <w:proofErr w:type="spellStart"/>
      <w:r w:rsidRPr="00AE43A1">
        <w:rPr>
          <w:rtl/>
        </w:rPr>
        <w:t>מהו"ת</w:t>
      </w:r>
      <w:proofErr w:type="spellEnd"/>
      <w:r w:rsidRPr="00AE43A1">
        <w:rPr>
          <w:rtl/>
        </w:rPr>
        <w:t xml:space="preserve"> (לפי שיקול הדעת המקצועי של יחידת הסיוע) טרם הגשת כתבי טענות פוגעניים. כמו</w:t>
      </w:r>
      <w:r>
        <w:rPr>
          <w:rFonts w:hint="cs"/>
          <w:rtl/>
        </w:rPr>
        <w:t xml:space="preserve"> </w:t>
      </w:r>
      <w:r w:rsidRPr="00720A2B">
        <w:rPr>
          <w:rFonts w:hint="cs"/>
          <w:rtl/>
        </w:rPr>
        <w:t>כן</w:t>
      </w:r>
      <w:r w:rsidRPr="00720A2B">
        <w:rPr>
          <w:rtl/>
        </w:rPr>
        <w:t xml:space="preserve">, </w:t>
      </w:r>
      <w:r w:rsidRPr="00720A2B">
        <w:rPr>
          <w:rFonts w:hint="cs"/>
          <w:rtl/>
        </w:rPr>
        <w:t>סעיף</w:t>
      </w:r>
      <w:r>
        <w:rPr>
          <w:rFonts w:hint="cs"/>
          <w:rtl/>
        </w:rPr>
        <w:t xml:space="preserve"> 7</w:t>
      </w:r>
      <w:r w:rsidRPr="00720A2B">
        <w:rPr>
          <w:rtl/>
        </w:rPr>
        <w:t xml:space="preserve"> </w:t>
      </w:r>
      <w:r w:rsidRPr="00720A2B">
        <w:rPr>
          <w:rFonts w:hint="cs"/>
          <w:rtl/>
        </w:rPr>
        <w:t>המוצע</w:t>
      </w:r>
      <w:r w:rsidRPr="00720A2B">
        <w:rPr>
          <w:rtl/>
        </w:rPr>
        <w:t xml:space="preserve"> </w:t>
      </w:r>
      <w:r w:rsidRPr="00720A2B">
        <w:rPr>
          <w:rFonts w:hint="cs"/>
          <w:rtl/>
        </w:rPr>
        <w:t>קובע</w:t>
      </w:r>
      <w:r w:rsidRPr="00720A2B">
        <w:rPr>
          <w:rtl/>
        </w:rPr>
        <w:t xml:space="preserve"> </w:t>
      </w:r>
      <w:r w:rsidRPr="0072404C">
        <w:rPr>
          <w:rFonts w:hint="cs"/>
          <w:rtl/>
        </w:rPr>
        <w:t>כי</w:t>
      </w:r>
      <w:r w:rsidRPr="0072404C">
        <w:rPr>
          <w:rtl/>
        </w:rPr>
        <w:t xml:space="preserve"> </w:t>
      </w:r>
      <w:r w:rsidRPr="0072404C">
        <w:rPr>
          <w:rFonts w:hint="cs"/>
          <w:rtl/>
        </w:rPr>
        <w:t>הצדדים</w:t>
      </w:r>
      <w:r w:rsidRPr="00391AEE">
        <w:rPr>
          <w:rtl/>
        </w:rPr>
        <w:t xml:space="preserve"> </w:t>
      </w:r>
      <w:r w:rsidRPr="00391AEE">
        <w:rPr>
          <w:rFonts w:hint="cs"/>
          <w:rtl/>
        </w:rPr>
        <w:t>רשאים</w:t>
      </w:r>
      <w:r w:rsidRPr="00AE43A1">
        <w:rPr>
          <w:rtl/>
        </w:rPr>
        <w:t xml:space="preserve"> לבחור בהליך חלופי במסגרת פרטית </w:t>
      </w:r>
      <w:r w:rsidRPr="000C08EC">
        <w:rPr>
          <w:rtl/>
        </w:rPr>
        <w:t xml:space="preserve">(לבחירתם) </w:t>
      </w:r>
      <w:r w:rsidR="002776FD">
        <w:rPr>
          <w:rFonts w:hint="cs"/>
          <w:rtl/>
        </w:rPr>
        <w:t>ב</w:t>
      </w:r>
      <w:r w:rsidRPr="000C08EC">
        <w:rPr>
          <w:rtl/>
        </w:rPr>
        <w:t>תוך 14 ימים ממועד קבלת המ</w:t>
      </w:r>
      <w:r w:rsidR="002776FD">
        <w:rPr>
          <w:rtl/>
        </w:rPr>
        <w:t xml:space="preserve">לצת יחידת הסיוע. בשונה מהמלצות </w:t>
      </w:r>
      <w:r w:rsidRPr="000C08EC">
        <w:rPr>
          <w:rtl/>
        </w:rPr>
        <w:t xml:space="preserve">ועדת ההיגוי שהתייחסו רק לגישור, הצעת החוק מעודדת שימוש במנגנונים חלופיים נוספים ליישוב סכסוכי משפחה בהסכמה, לרבות ייעוץ, טיפול, גישור וגירושין בשיתוף פעולה, תוך שימת דגש על שמירת הרצון החופשי והאוטונומיה של כל אחד מהצדדים לסכסוך, לטובתם ורווחתם של כל הצדדים. </w:t>
      </w:r>
    </w:p>
    <w:p w:rsidR="007C3884" w:rsidRPr="00244636" w:rsidRDefault="007C3884" w:rsidP="007C3884">
      <w:pPr>
        <w:rPr>
          <w:rFonts w:cs="David"/>
          <w:sz w:val="26"/>
          <w:szCs w:val="26"/>
          <w:rtl/>
        </w:rPr>
      </w:pPr>
    </w:p>
    <w:p w:rsidR="007C3884" w:rsidRPr="00244636" w:rsidRDefault="007C3884" w:rsidP="002776FD">
      <w:pPr>
        <w:rPr>
          <w:rFonts w:cs="David"/>
          <w:sz w:val="26"/>
          <w:szCs w:val="26"/>
          <w:u w:val="single"/>
          <w:rtl/>
        </w:rPr>
      </w:pPr>
      <w:r w:rsidRPr="00244636">
        <w:rPr>
          <w:rFonts w:cs="David" w:hint="cs"/>
          <w:b/>
          <w:bCs/>
          <w:sz w:val="26"/>
          <w:szCs w:val="26"/>
          <w:u w:val="single"/>
          <w:rtl/>
        </w:rPr>
        <w:t>לסעיפים</w:t>
      </w:r>
      <w:r w:rsidRPr="00244636">
        <w:rPr>
          <w:rFonts w:cs="David"/>
          <w:b/>
          <w:bCs/>
          <w:sz w:val="26"/>
          <w:szCs w:val="26"/>
          <w:u w:val="single"/>
          <w:rtl/>
        </w:rPr>
        <w:t xml:space="preserve"> </w:t>
      </w:r>
      <w:r>
        <w:rPr>
          <w:rFonts w:cs="David" w:hint="cs"/>
          <w:b/>
          <w:bCs/>
          <w:sz w:val="26"/>
          <w:szCs w:val="26"/>
          <w:u w:val="single"/>
          <w:rtl/>
        </w:rPr>
        <w:t>8</w:t>
      </w:r>
      <w:r w:rsidR="002776FD">
        <w:rPr>
          <w:rFonts w:cs="David" w:hint="cs"/>
          <w:b/>
          <w:bCs/>
          <w:sz w:val="26"/>
          <w:szCs w:val="26"/>
          <w:u w:val="single"/>
          <w:rtl/>
        </w:rPr>
        <w:t xml:space="preserve"> ו-</w:t>
      </w:r>
      <w:r>
        <w:rPr>
          <w:rFonts w:cs="David" w:hint="cs"/>
          <w:b/>
          <w:bCs/>
          <w:sz w:val="26"/>
          <w:szCs w:val="26"/>
          <w:u w:val="single"/>
          <w:rtl/>
        </w:rPr>
        <w:t xml:space="preserve">9 </w:t>
      </w:r>
      <w:r w:rsidRPr="00244636">
        <w:rPr>
          <w:rFonts w:cs="David"/>
          <w:b/>
          <w:bCs/>
          <w:sz w:val="26"/>
          <w:szCs w:val="26"/>
          <w:u w:val="single"/>
        </w:rPr>
        <w:t>–</w:t>
      </w:r>
      <w:r w:rsidRPr="00244636">
        <w:rPr>
          <w:rFonts w:cs="David"/>
          <w:b/>
          <w:bCs/>
          <w:sz w:val="26"/>
          <w:szCs w:val="26"/>
          <w:u w:val="single"/>
          <w:rtl/>
        </w:rPr>
        <w:t xml:space="preserve"> </w:t>
      </w:r>
      <w:r w:rsidRPr="00244636">
        <w:rPr>
          <w:rFonts w:cs="David" w:hint="cs"/>
          <w:b/>
          <w:bCs/>
          <w:sz w:val="26"/>
          <w:szCs w:val="26"/>
          <w:u w:val="single"/>
          <w:rtl/>
        </w:rPr>
        <w:t>נ</w:t>
      </w:r>
      <w:r>
        <w:rPr>
          <w:rFonts w:cs="David" w:hint="cs"/>
          <w:b/>
          <w:bCs/>
          <w:sz w:val="26"/>
          <w:szCs w:val="26"/>
          <w:u w:val="single"/>
          <w:rtl/>
        </w:rPr>
        <w:t>י</w:t>
      </w:r>
      <w:r w:rsidRPr="00244636">
        <w:rPr>
          <w:rFonts w:cs="David" w:hint="cs"/>
          <w:b/>
          <w:bCs/>
          <w:sz w:val="26"/>
          <w:szCs w:val="26"/>
          <w:u w:val="single"/>
          <w:rtl/>
        </w:rPr>
        <w:t>סיון</w:t>
      </w:r>
      <w:r w:rsidRPr="00244636">
        <w:rPr>
          <w:rFonts w:cs="David"/>
          <w:b/>
          <w:bCs/>
          <w:sz w:val="26"/>
          <w:szCs w:val="26"/>
          <w:u w:val="single"/>
          <w:rtl/>
        </w:rPr>
        <w:t xml:space="preserve"> </w:t>
      </w:r>
      <w:r w:rsidRPr="00244636">
        <w:rPr>
          <w:rFonts w:cs="David" w:hint="cs"/>
          <w:b/>
          <w:bCs/>
          <w:sz w:val="26"/>
          <w:szCs w:val="26"/>
          <w:u w:val="single"/>
          <w:rtl/>
        </w:rPr>
        <w:t>ליישוב</w:t>
      </w:r>
      <w:r w:rsidRPr="00244636">
        <w:rPr>
          <w:rFonts w:cs="David"/>
          <w:b/>
          <w:bCs/>
          <w:sz w:val="26"/>
          <w:szCs w:val="26"/>
          <w:u w:val="single"/>
          <w:rtl/>
        </w:rPr>
        <w:t xml:space="preserve"> </w:t>
      </w:r>
      <w:r w:rsidRPr="00244636">
        <w:rPr>
          <w:rFonts w:cs="David" w:hint="cs"/>
          <w:b/>
          <w:bCs/>
          <w:sz w:val="26"/>
          <w:szCs w:val="26"/>
          <w:u w:val="single"/>
          <w:rtl/>
        </w:rPr>
        <w:t>הסכסוך</w:t>
      </w:r>
      <w:r w:rsidRPr="00244636">
        <w:rPr>
          <w:rFonts w:cs="David"/>
          <w:b/>
          <w:bCs/>
          <w:sz w:val="26"/>
          <w:szCs w:val="26"/>
          <w:u w:val="single"/>
          <w:rtl/>
        </w:rPr>
        <w:t xml:space="preserve"> </w:t>
      </w:r>
      <w:r w:rsidRPr="00244636">
        <w:rPr>
          <w:rFonts w:cs="David" w:hint="cs"/>
          <w:b/>
          <w:bCs/>
          <w:sz w:val="26"/>
          <w:szCs w:val="26"/>
          <w:u w:val="single"/>
          <w:rtl/>
        </w:rPr>
        <w:t>וקיום</w:t>
      </w:r>
      <w:r w:rsidRPr="00244636">
        <w:rPr>
          <w:rFonts w:cs="David"/>
          <w:b/>
          <w:bCs/>
          <w:sz w:val="26"/>
          <w:szCs w:val="26"/>
          <w:u w:val="single"/>
          <w:rtl/>
        </w:rPr>
        <w:t xml:space="preserve"> </w:t>
      </w:r>
      <w:r w:rsidRPr="00244636">
        <w:rPr>
          <w:rFonts w:cs="David" w:hint="cs"/>
          <w:b/>
          <w:bCs/>
          <w:sz w:val="26"/>
          <w:szCs w:val="26"/>
          <w:u w:val="single"/>
          <w:rtl/>
        </w:rPr>
        <w:t>התדיינות</w:t>
      </w:r>
      <w:r w:rsidRPr="00244636">
        <w:rPr>
          <w:rFonts w:cs="David"/>
          <w:b/>
          <w:bCs/>
          <w:sz w:val="26"/>
          <w:szCs w:val="26"/>
          <w:u w:val="single"/>
          <w:rtl/>
        </w:rPr>
        <w:t xml:space="preserve"> </w:t>
      </w:r>
      <w:r w:rsidRPr="00244636">
        <w:rPr>
          <w:rFonts w:cs="David" w:hint="cs"/>
          <w:b/>
          <w:bCs/>
          <w:sz w:val="26"/>
          <w:szCs w:val="26"/>
          <w:u w:val="single"/>
          <w:rtl/>
        </w:rPr>
        <w:t>משפטית</w:t>
      </w:r>
      <w:r w:rsidRPr="00244636">
        <w:rPr>
          <w:rFonts w:cs="David"/>
          <w:b/>
          <w:bCs/>
          <w:sz w:val="26"/>
          <w:szCs w:val="26"/>
          <w:u w:val="single"/>
          <w:rtl/>
        </w:rPr>
        <w:t>:</w:t>
      </w:r>
    </w:p>
    <w:p w:rsidR="007C3884" w:rsidRPr="00AE43A1" w:rsidRDefault="007C3884" w:rsidP="002776FD">
      <w:pPr>
        <w:pStyle w:val="Hesber"/>
        <w:rPr>
          <w:rtl/>
        </w:rPr>
      </w:pPr>
      <w:r w:rsidRPr="007A250D">
        <w:rPr>
          <w:rtl/>
        </w:rPr>
        <w:t>סעיף 8</w:t>
      </w:r>
      <w:r w:rsidRPr="00720A2B">
        <w:rPr>
          <w:rtl/>
        </w:rPr>
        <w:t xml:space="preserve"> המוצע קובע תקופת זמן מיום פתיחת התובענה הראשונה בענייני משפחה בהליך מקדים (להלן – תקופת עיכוב ההליכים)</w:t>
      </w:r>
      <w:r w:rsidR="002776FD">
        <w:rPr>
          <w:rFonts w:hint="cs"/>
          <w:rtl/>
        </w:rPr>
        <w:t>,</w:t>
      </w:r>
      <w:r w:rsidRPr="00720A2B">
        <w:rPr>
          <w:rtl/>
        </w:rPr>
        <w:t xml:space="preserve"> אשר במהלכה</w:t>
      </w:r>
      <w:r w:rsidR="002776FD">
        <w:rPr>
          <w:rtl/>
        </w:rPr>
        <w:t xml:space="preserve"> לא יוכל צד לבקשה להגיש תובענה </w:t>
      </w:r>
      <w:r w:rsidRPr="00720A2B">
        <w:rPr>
          <w:rtl/>
        </w:rPr>
        <w:t>נגד הצד השני לערכאה שיפוטית כלשהי ולא יתקיימו הליכים משפטיים בכל ערכאה שיפוטית, וזאת על מנת לאפשר את קיום הנ</w:t>
      </w:r>
      <w:r>
        <w:rPr>
          <w:rFonts w:hint="cs"/>
          <w:rtl/>
        </w:rPr>
        <w:t>י</w:t>
      </w:r>
      <w:r w:rsidRPr="00720A2B">
        <w:rPr>
          <w:rtl/>
        </w:rPr>
        <w:t xml:space="preserve">סיון ליישוב הסכסוך בהסכמה מתוך רגיעה יחסית הנדרשת לשם כך. עם זאת, ניתן יהיה בתקופת עיכוב ההליכים לבקש סעדים זמניים ולדון בהם בהתאם לאמור בסעיף 12. אם </w:t>
      </w:r>
      <w:r w:rsidRPr="0072404C">
        <w:rPr>
          <w:rtl/>
        </w:rPr>
        <w:t xml:space="preserve">הודיעו יחידת הסיוע או המומחה ליישוב סכסוך משפחתי, כי הצדדים מעוניינים להמשיך בהליך ליישוב הסכסוך בהסכמה, תימשך תקופת עיכוב ההליכים עד 75 </w:t>
      </w:r>
      <w:r w:rsidR="002776FD">
        <w:rPr>
          <w:rFonts w:hint="cs"/>
          <w:rtl/>
        </w:rPr>
        <w:t>ימים</w:t>
      </w:r>
      <w:r w:rsidRPr="0072404C">
        <w:rPr>
          <w:rtl/>
        </w:rPr>
        <w:t xml:space="preserve"> מיום הגשת התובענה (כלומר לפחות 45 </w:t>
      </w:r>
      <w:r w:rsidR="002776FD">
        <w:rPr>
          <w:rFonts w:hint="cs"/>
          <w:rtl/>
        </w:rPr>
        <w:t>ימים</w:t>
      </w:r>
      <w:r w:rsidRPr="0072404C">
        <w:rPr>
          <w:rtl/>
        </w:rPr>
        <w:t xml:space="preserve"> מיום הודעתם על רצונם להמשיך בהליך יישוב הסכסוך) אשר במהלכה ייעשה </w:t>
      </w:r>
      <w:proofErr w:type="spellStart"/>
      <w:r w:rsidRPr="0072404C">
        <w:rPr>
          <w:rtl/>
        </w:rPr>
        <w:t>הנס</w:t>
      </w:r>
      <w:r w:rsidRPr="00391AEE">
        <w:rPr>
          <w:rtl/>
        </w:rPr>
        <w:t>יון</w:t>
      </w:r>
      <w:proofErr w:type="spellEnd"/>
      <w:r w:rsidRPr="00391AEE">
        <w:rPr>
          <w:rtl/>
        </w:rPr>
        <w:t xml:space="preserve"> ליישוב הסכסוך בהסכמה. תקופה </w:t>
      </w:r>
      <w:r w:rsidRPr="00391AEE">
        <w:rPr>
          <w:rtl/>
        </w:rPr>
        <w:lastRenderedPageBreak/>
        <w:t xml:space="preserve">זו יכול שתוארך מפעם לפעם בהסכמת הצדדים, על ידי השופט, הקאדי או הדיין על מנת לאפשר לצדדים להמשיך ולקיים את </w:t>
      </w:r>
      <w:proofErr w:type="spellStart"/>
      <w:r w:rsidRPr="00391AEE">
        <w:rPr>
          <w:rtl/>
        </w:rPr>
        <w:t>הנסיונות</w:t>
      </w:r>
      <w:proofErr w:type="spellEnd"/>
      <w:r w:rsidRPr="00391AEE">
        <w:rPr>
          <w:rtl/>
        </w:rPr>
        <w:t xml:space="preserve"> להגיע להסכמה ללא חשש (להלן – תקופת </w:t>
      </w:r>
      <w:proofErr w:type="spellStart"/>
      <w:r w:rsidRPr="00391AEE">
        <w:rPr>
          <w:rtl/>
        </w:rPr>
        <w:t>הנסיון</w:t>
      </w:r>
      <w:proofErr w:type="spellEnd"/>
      <w:r w:rsidRPr="00391AEE">
        <w:rPr>
          <w:rtl/>
        </w:rPr>
        <w:t xml:space="preserve"> ליישוב הסכסוך).  הסכמת הצדדים יכולה לבוא לידי ביטוי בהבאתו של הסכם </w:t>
      </w:r>
      <w:r w:rsidRPr="00AE43A1">
        <w:rPr>
          <w:rtl/>
        </w:rPr>
        <w:t xml:space="preserve">לאישורה של ערכאה שיפוטית זו או אחרת או בבקשה למחיקת התובענה עקב החלטת הצדדים לחזור לחיים משותפים, ללכת לייעוץ או כל הסדר אחר.  </w:t>
      </w:r>
    </w:p>
    <w:p w:rsidR="007C3884" w:rsidRPr="007A250D" w:rsidRDefault="007C3884" w:rsidP="002776FD">
      <w:pPr>
        <w:pStyle w:val="Hesber"/>
        <w:rPr>
          <w:rtl/>
        </w:rPr>
      </w:pPr>
      <w:r w:rsidRPr="007A250D">
        <w:rPr>
          <w:rtl/>
        </w:rPr>
        <w:t>סעיף 9</w:t>
      </w:r>
      <w:r w:rsidRPr="00720A2B">
        <w:rPr>
          <w:rtl/>
        </w:rPr>
        <w:t xml:space="preserve"> קובע כי אם </w:t>
      </w:r>
      <w:r w:rsidRPr="005330C2">
        <w:rPr>
          <w:rFonts w:hint="cs"/>
          <w:rtl/>
        </w:rPr>
        <w:t>לא הושגה הסכמה בין הצדדים להמשיך בהליך ליישוב הסכסוך או חלפה תקופת הניסיון ליישוב הסכסוך</w:t>
      </w:r>
      <w:r w:rsidRPr="00720A2B">
        <w:rPr>
          <w:rtl/>
        </w:rPr>
        <w:t xml:space="preserve"> </w:t>
      </w:r>
      <w:r>
        <w:rPr>
          <w:rFonts w:hint="cs"/>
          <w:rtl/>
        </w:rPr>
        <w:t>י</w:t>
      </w:r>
      <w:r w:rsidRPr="007A250D">
        <w:rPr>
          <w:rtl/>
        </w:rPr>
        <w:t xml:space="preserve">ודיעו יחידת הסיוע או המומחה ליישוב סכסוך משפחתי, בהתאם להודעות הצדדים כי הצדדים </w:t>
      </w:r>
      <w:r w:rsidRPr="00720A2B">
        <w:rPr>
          <w:rtl/>
        </w:rPr>
        <w:t xml:space="preserve">אינם מעוניינים להמשיך בהליך ליישוב הסכסוך בהסכמה, או אם הם המשיכו בהליך ליישוב הסכסוך אך הוא לא צלח וחלפה תקופת </w:t>
      </w:r>
      <w:proofErr w:type="spellStart"/>
      <w:r w:rsidRPr="00720A2B">
        <w:rPr>
          <w:rtl/>
        </w:rPr>
        <w:t>הנסיון</w:t>
      </w:r>
      <w:proofErr w:type="spellEnd"/>
      <w:r w:rsidRPr="00720A2B">
        <w:rPr>
          <w:rtl/>
        </w:rPr>
        <w:t xml:space="preserve"> ליישוב הסכסוך האמורה בסעיף 6, </w:t>
      </w:r>
      <w:r w:rsidRPr="007A250D">
        <w:rPr>
          <w:rtl/>
        </w:rPr>
        <w:t xml:space="preserve">רשאי מגיש הבקשה לממש את זכותו להגשת תובענה, בהגשת כתב תביעה מפורט. אפשרות זו ניתנת לו לתקופה קצובה של 30 </w:t>
      </w:r>
      <w:r w:rsidR="002776FD">
        <w:rPr>
          <w:rFonts w:hint="cs"/>
          <w:rtl/>
        </w:rPr>
        <w:t>ימים</w:t>
      </w:r>
      <w:r w:rsidRPr="007A250D">
        <w:rPr>
          <w:rtl/>
        </w:rPr>
        <w:t xml:space="preserve"> אשר משמעותה, </w:t>
      </w:r>
      <w:proofErr w:type="spellStart"/>
      <w:r w:rsidRPr="007A250D">
        <w:rPr>
          <w:rtl/>
        </w:rPr>
        <w:t>לענין</w:t>
      </w:r>
      <w:proofErr w:type="spellEnd"/>
      <w:r w:rsidRPr="007A250D">
        <w:rPr>
          <w:rtl/>
        </w:rPr>
        <w:t xml:space="preserve"> "</w:t>
      </w:r>
      <w:proofErr w:type="spellStart"/>
      <w:r w:rsidRPr="007A250D">
        <w:rPr>
          <w:rtl/>
        </w:rPr>
        <w:t>מירוץ</w:t>
      </w:r>
      <w:proofErr w:type="spellEnd"/>
      <w:r w:rsidRPr="007A250D">
        <w:rPr>
          <w:rtl/>
        </w:rPr>
        <w:t xml:space="preserve"> הסמכויות", כי הצד שכנגד לא יוכל להגיש תובענה לערכאה מקבילה. </w:t>
      </w:r>
      <w:r w:rsidRPr="007A250D">
        <w:rPr>
          <w:rtl/>
        </w:rPr>
        <w:tab/>
      </w:r>
      <w:r w:rsidRPr="007A250D">
        <w:rPr>
          <w:rtl/>
        </w:rPr>
        <w:br/>
      </w:r>
    </w:p>
    <w:p w:rsidR="007C3884" w:rsidRPr="007A250D" w:rsidRDefault="007C3884" w:rsidP="007C3884">
      <w:pPr>
        <w:pStyle w:val="Hesber"/>
        <w:rPr>
          <w:rtl/>
        </w:rPr>
      </w:pPr>
      <w:r w:rsidRPr="007A250D">
        <w:rPr>
          <w:rtl/>
        </w:rPr>
        <w:t>אם לא הוגש כתב תביעה</w:t>
      </w:r>
      <w:r>
        <w:rPr>
          <w:rFonts w:hint="cs"/>
          <w:rtl/>
        </w:rPr>
        <w:t xml:space="preserve"> בתוך התקופה שנקבעה כאמור,</w:t>
      </w:r>
      <w:r w:rsidRPr="007A250D">
        <w:rPr>
          <w:rtl/>
        </w:rPr>
        <w:t xml:space="preserve"> תימחק התובענה וכל אחד מהצדדים יהיה רשאי בתוך אותה שנה להגיש כתב תביעה לפי הכללים הרגילים החלים בערכאה השיפוטית. </w:t>
      </w:r>
    </w:p>
    <w:p w:rsidR="007C3884" w:rsidRPr="007A250D" w:rsidRDefault="007C3884" w:rsidP="007C3884">
      <w:pPr>
        <w:pStyle w:val="Hesber"/>
        <w:rPr>
          <w:rtl/>
        </w:rPr>
      </w:pPr>
    </w:p>
    <w:p w:rsidR="007C3884" w:rsidRPr="00B5476A" w:rsidRDefault="007C3884" w:rsidP="007C3884">
      <w:pPr>
        <w:rPr>
          <w:rFonts w:cs="David"/>
          <w:b/>
          <w:bCs/>
          <w:sz w:val="26"/>
          <w:szCs w:val="26"/>
          <w:rtl/>
        </w:rPr>
      </w:pPr>
      <w:r w:rsidRPr="00244636">
        <w:rPr>
          <w:rFonts w:cs="David" w:hint="cs"/>
          <w:b/>
          <w:bCs/>
          <w:sz w:val="26"/>
          <w:szCs w:val="26"/>
          <w:u w:val="single"/>
          <w:rtl/>
        </w:rPr>
        <w:t>לסעיפים</w:t>
      </w:r>
      <w:r w:rsidRPr="00244636">
        <w:rPr>
          <w:rFonts w:cs="David"/>
          <w:b/>
          <w:bCs/>
          <w:sz w:val="26"/>
          <w:szCs w:val="26"/>
          <w:u w:val="single"/>
          <w:rtl/>
        </w:rPr>
        <w:t xml:space="preserve"> 10, 11 </w:t>
      </w:r>
      <w:r w:rsidRPr="00244636">
        <w:rPr>
          <w:rFonts w:cs="David" w:hint="cs"/>
          <w:b/>
          <w:bCs/>
          <w:sz w:val="26"/>
          <w:szCs w:val="26"/>
          <w:u w:val="single"/>
          <w:rtl/>
        </w:rPr>
        <w:t>ו</w:t>
      </w:r>
      <w:r w:rsidRPr="00244636">
        <w:rPr>
          <w:rFonts w:cs="David"/>
          <w:b/>
          <w:bCs/>
          <w:sz w:val="26"/>
          <w:szCs w:val="26"/>
          <w:u w:val="single"/>
          <w:rtl/>
        </w:rPr>
        <w:t xml:space="preserve">-12 – </w:t>
      </w:r>
      <w:r w:rsidRPr="00244636">
        <w:rPr>
          <w:rFonts w:cs="David" w:hint="cs"/>
          <w:b/>
          <w:bCs/>
          <w:sz w:val="26"/>
          <w:szCs w:val="26"/>
          <w:u w:val="single"/>
          <w:rtl/>
        </w:rPr>
        <w:t>מזונות</w:t>
      </w:r>
      <w:r w:rsidRPr="00244636">
        <w:rPr>
          <w:rFonts w:cs="David"/>
          <w:b/>
          <w:bCs/>
          <w:sz w:val="26"/>
          <w:szCs w:val="26"/>
          <w:u w:val="single"/>
          <w:rtl/>
        </w:rPr>
        <w:t xml:space="preserve"> </w:t>
      </w:r>
      <w:r w:rsidRPr="00244636">
        <w:rPr>
          <w:rFonts w:cs="David" w:hint="cs"/>
          <w:b/>
          <w:bCs/>
          <w:sz w:val="26"/>
          <w:szCs w:val="26"/>
          <w:u w:val="single"/>
          <w:rtl/>
        </w:rPr>
        <w:t>זמניים</w:t>
      </w:r>
      <w:r w:rsidRPr="00244636">
        <w:rPr>
          <w:rFonts w:cs="David"/>
          <w:b/>
          <w:bCs/>
          <w:sz w:val="26"/>
          <w:szCs w:val="26"/>
          <w:u w:val="single"/>
          <w:rtl/>
        </w:rPr>
        <w:t xml:space="preserve">, </w:t>
      </w:r>
      <w:r w:rsidRPr="00244636">
        <w:rPr>
          <w:rFonts w:cs="David" w:hint="cs"/>
          <w:b/>
          <w:bCs/>
          <w:sz w:val="26"/>
          <w:szCs w:val="26"/>
          <w:u w:val="single"/>
          <w:rtl/>
        </w:rPr>
        <w:t>שמירת</w:t>
      </w:r>
      <w:r w:rsidRPr="00244636">
        <w:rPr>
          <w:rFonts w:cs="David"/>
          <w:b/>
          <w:bCs/>
          <w:sz w:val="26"/>
          <w:szCs w:val="26"/>
          <w:u w:val="single"/>
          <w:rtl/>
        </w:rPr>
        <w:t xml:space="preserve"> </w:t>
      </w:r>
      <w:r w:rsidRPr="00244636">
        <w:rPr>
          <w:rFonts w:cs="David" w:hint="cs"/>
          <w:b/>
          <w:bCs/>
          <w:sz w:val="26"/>
          <w:szCs w:val="26"/>
          <w:u w:val="single"/>
          <w:rtl/>
        </w:rPr>
        <w:t>המצב</w:t>
      </w:r>
      <w:r w:rsidRPr="00244636">
        <w:rPr>
          <w:rFonts w:cs="David"/>
          <w:b/>
          <w:bCs/>
          <w:sz w:val="26"/>
          <w:szCs w:val="26"/>
          <w:u w:val="single"/>
          <w:rtl/>
        </w:rPr>
        <w:t xml:space="preserve"> </w:t>
      </w:r>
      <w:r w:rsidRPr="00244636">
        <w:rPr>
          <w:rFonts w:cs="David" w:hint="cs"/>
          <w:b/>
          <w:bCs/>
          <w:sz w:val="26"/>
          <w:szCs w:val="26"/>
          <w:u w:val="single"/>
          <w:rtl/>
        </w:rPr>
        <w:t>הקיים</w:t>
      </w:r>
      <w:r w:rsidRPr="00244636">
        <w:rPr>
          <w:rFonts w:cs="David"/>
          <w:b/>
          <w:bCs/>
          <w:sz w:val="26"/>
          <w:szCs w:val="26"/>
          <w:u w:val="single"/>
          <w:rtl/>
        </w:rPr>
        <w:t xml:space="preserve"> </w:t>
      </w:r>
      <w:r w:rsidRPr="00B5476A">
        <w:rPr>
          <w:rFonts w:cs="David" w:hint="cs"/>
          <w:b/>
          <w:bCs/>
          <w:sz w:val="26"/>
          <w:szCs w:val="26"/>
          <w:u w:val="single"/>
          <w:rtl/>
        </w:rPr>
        <w:t>וסעדים</w:t>
      </w:r>
      <w:r w:rsidRPr="00B5476A">
        <w:rPr>
          <w:rFonts w:cs="David"/>
          <w:b/>
          <w:bCs/>
          <w:sz w:val="26"/>
          <w:szCs w:val="26"/>
          <w:u w:val="single"/>
          <w:rtl/>
        </w:rPr>
        <w:t xml:space="preserve"> </w:t>
      </w:r>
      <w:r w:rsidRPr="00B5476A">
        <w:rPr>
          <w:rFonts w:cs="David" w:hint="cs"/>
          <w:b/>
          <w:bCs/>
          <w:sz w:val="26"/>
          <w:szCs w:val="26"/>
          <w:u w:val="single"/>
          <w:rtl/>
        </w:rPr>
        <w:t>זמניים</w:t>
      </w:r>
      <w:r w:rsidRPr="00B5476A">
        <w:rPr>
          <w:rFonts w:cs="David"/>
          <w:b/>
          <w:bCs/>
          <w:sz w:val="26"/>
          <w:szCs w:val="26"/>
          <w:u w:val="single"/>
          <w:rtl/>
        </w:rPr>
        <w:t>:</w:t>
      </w:r>
      <w:r w:rsidRPr="00B5476A">
        <w:rPr>
          <w:rFonts w:cs="David"/>
          <w:b/>
          <w:bCs/>
          <w:sz w:val="26"/>
          <w:szCs w:val="26"/>
          <w:rtl/>
        </w:rPr>
        <w:t xml:space="preserve"> </w:t>
      </w:r>
    </w:p>
    <w:p w:rsidR="007C3884" w:rsidRPr="00391AEE" w:rsidRDefault="007C3884" w:rsidP="007C3884">
      <w:pPr>
        <w:pStyle w:val="Hesber"/>
        <w:rPr>
          <w:rtl/>
        </w:rPr>
      </w:pPr>
      <w:r w:rsidRPr="00B5476A">
        <w:rPr>
          <w:rtl/>
        </w:rPr>
        <w:t>הסעיפים המוצעים קובעים את הכללים להגשת סעדים זמניים, לרבות שמירת המצב הקיים, בתקופת עיכוב ההליכים. סעדים זמניים נועדו להבטחת קיומו התקין של הליך משפטי או ביצועו היעיל של פסק הדין והם ניתנים מקום שדחיית מתן הסעד עד למתן פסק הדין הסופי בתובענה</w:t>
      </w:r>
      <w:r w:rsidRPr="00720A2B">
        <w:rPr>
          <w:rtl/>
        </w:rPr>
        <w:t xml:space="preserve"> עשויה לגרום למבקש הסעד או לאדם אחר נזק המצדיק לתת אותם כבר בשלב מוקדם. סכסוכי משפחה כוללים עניינים אישיים </w:t>
      </w:r>
      <w:proofErr w:type="spellStart"/>
      <w:r w:rsidRPr="00720A2B">
        <w:rPr>
          <w:rtl/>
        </w:rPr>
        <w:t>ורכושיים</w:t>
      </w:r>
      <w:proofErr w:type="spellEnd"/>
      <w:r w:rsidRPr="00720A2B">
        <w:rPr>
          <w:rtl/>
        </w:rPr>
        <w:t xml:space="preserve"> אשר שכיח בהם הצורך לתת סעדים זמניים כמו למשל, צווי עיכוב יציאה מן הארץ על מנת להבטיח מתן גט בבית דין רבני, או צווי מניעה ועיקולים זמניים למניעת הברחת רכוש אשר טרם הוחלט כיצד יחולק בין בני הזוג. כיום, ניתנים סעדים זמניים הן בבתי המשפט והן בבתי הדין בהתאם להוראות החוק ותקנות סדרי הדין החלות על כל ערכאה שיפוטית ובהתאם לתחומים שבסמכות כל אחת מן הערכאות. על פי המצב הקיים, בקשות לקבלת סעדים זמניים מוגשות לעיתים במקביל ליותר מערכאה אחת והצווים הזמניים הניתנים על ידי כל אחת מהערכאות עומדים בתוקפם עד לקבלת הכרעה בעני</w:t>
      </w:r>
      <w:r w:rsidR="002776FD">
        <w:rPr>
          <w:rFonts w:hint="cs"/>
          <w:rtl/>
        </w:rPr>
        <w:t>י</w:t>
      </w:r>
      <w:r w:rsidRPr="00720A2B">
        <w:rPr>
          <w:rtl/>
        </w:rPr>
        <w:t xml:space="preserve">ן סמכותה של הערכאה שנתנה אותם.  </w:t>
      </w:r>
    </w:p>
    <w:p w:rsidR="007C3884" w:rsidRPr="00391AEE" w:rsidRDefault="007C3884" w:rsidP="007C3884">
      <w:pPr>
        <w:pStyle w:val="Hesber"/>
        <w:rPr>
          <w:rtl/>
        </w:rPr>
      </w:pPr>
    </w:p>
    <w:p w:rsidR="007C3884" w:rsidRPr="00720A2B" w:rsidRDefault="007C3884" w:rsidP="002776FD">
      <w:pPr>
        <w:pStyle w:val="Hesber"/>
        <w:rPr>
          <w:rtl/>
        </w:rPr>
      </w:pPr>
      <w:r w:rsidRPr="00AE43A1">
        <w:rPr>
          <w:rtl/>
        </w:rPr>
        <w:t xml:space="preserve">הסעיפים המוצעים נועדו לתת מענה למצבים שבהם יש הכרח לתת סעדים זמניים </w:t>
      </w:r>
      <w:r w:rsidRPr="000C08EC">
        <w:rPr>
          <w:rtl/>
        </w:rPr>
        <w:t xml:space="preserve">עוד בתקופת עיכוב ההליכים, ובמיוחד על מנת למנוע את שינוי המצב </w:t>
      </w:r>
      <w:r w:rsidRPr="00B5476A">
        <w:rPr>
          <w:rtl/>
        </w:rPr>
        <w:t xml:space="preserve">הקיים ובהקשר זה </w:t>
      </w:r>
      <w:r w:rsidR="002776FD">
        <w:rPr>
          <w:rFonts w:hint="cs"/>
          <w:rtl/>
        </w:rPr>
        <w:t>–</w:t>
      </w:r>
      <w:r w:rsidRPr="00B5476A">
        <w:rPr>
          <w:rtl/>
        </w:rPr>
        <w:t xml:space="preserve"> מניעת מצב </w:t>
      </w:r>
      <w:r w:rsidR="002776FD">
        <w:rPr>
          <w:rFonts w:hint="cs"/>
          <w:rtl/>
        </w:rPr>
        <w:t>ש</w:t>
      </w:r>
      <w:r w:rsidRPr="00B5476A">
        <w:rPr>
          <w:rtl/>
        </w:rPr>
        <w:t>בו הגשת תובענה ראשונה תהווה כלי להשגת יתרון משפטי לצד המגיש אותה או תגרום לנזק בלתי הפיך לצד שכנגד. על</w:t>
      </w:r>
      <w:r w:rsidRPr="00B5476A">
        <w:rPr>
          <w:rFonts w:hint="cs"/>
          <w:rtl/>
        </w:rPr>
        <w:t xml:space="preserve"> </w:t>
      </w:r>
      <w:r w:rsidRPr="00B5476A">
        <w:rPr>
          <w:rtl/>
        </w:rPr>
        <w:t>כן, מוצע מנגנון של רישום הערה אוטומטית עם פתיחת התובענה – י</w:t>
      </w:r>
      <w:r w:rsidR="002776FD">
        <w:rPr>
          <w:rFonts w:hint="cs"/>
          <w:rtl/>
        </w:rPr>
        <w:t>י</w:t>
      </w:r>
      <w:r w:rsidRPr="00B5476A">
        <w:rPr>
          <w:rtl/>
        </w:rPr>
        <w:t>נתן מספר תיק למשפחה וצו שמכוחו תירשם הערה על ביצוע כל פעולה בחתימות כל הצדדים.</w:t>
      </w:r>
      <w:r w:rsidRPr="00720A2B">
        <w:rPr>
          <w:rtl/>
        </w:rPr>
        <w:t xml:space="preserve"> </w:t>
      </w:r>
    </w:p>
    <w:p w:rsidR="007C3884" w:rsidRDefault="002776FD" w:rsidP="007C3884">
      <w:pPr>
        <w:pStyle w:val="Hesber"/>
        <w:rPr>
          <w:rFonts w:hint="cs"/>
          <w:rtl/>
        </w:rPr>
      </w:pPr>
      <w:r>
        <w:rPr>
          <w:rtl/>
        </w:rPr>
        <w:t>בשונה מהמלצות ו</w:t>
      </w:r>
      <w:r w:rsidR="007C3884" w:rsidRPr="00720A2B">
        <w:rPr>
          <w:rtl/>
        </w:rPr>
        <w:t xml:space="preserve">עדת </w:t>
      </w:r>
      <w:r w:rsidR="007C3884">
        <w:rPr>
          <w:rFonts w:hint="cs"/>
          <w:rtl/>
        </w:rPr>
        <w:t>שנהב,</w:t>
      </w:r>
      <w:r w:rsidR="007C3884" w:rsidRPr="00720A2B">
        <w:rPr>
          <w:rtl/>
        </w:rPr>
        <w:t xml:space="preserve"> בהצעת החוק הושמטו הנושאים שבהם יש צורך בהסדרים זמניים מתוך אותה תפיסה שאומרת שלא כדאי לפרט כאן את סוגי העניינים, ולמנוע מעקף של עקרון היעדר הפירוט, שהוא חשוב מבחינה מהותית כדי לאפשר את יישוב הסכסוך בעתיד, בדרכי שלום.</w:t>
      </w:r>
    </w:p>
    <w:p w:rsidR="002776FD" w:rsidRPr="00720A2B" w:rsidRDefault="002776FD" w:rsidP="007C3884">
      <w:pPr>
        <w:pStyle w:val="Hesber"/>
        <w:rPr>
          <w:rtl/>
        </w:rPr>
      </w:pPr>
    </w:p>
    <w:p w:rsidR="007C3884" w:rsidRPr="000C08EC" w:rsidRDefault="002776FD" w:rsidP="007C3884">
      <w:pPr>
        <w:pStyle w:val="Hesber"/>
        <w:rPr>
          <w:rtl/>
        </w:rPr>
      </w:pPr>
      <w:r>
        <w:rPr>
          <w:rFonts w:hint="cs"/>
          <w:rtl/>
        </w:rPr>
        <w:lastRenderedPageBreak/>
        <w:t>כמו כן</w:t>
      </w:r>
      <w:r w:rsidR="007C3884" w:rsidRPr="00720A2B">
        <w:rPr>
          <w:rtl/>
        </w:rPr>
        <w:t>, ערכאה שיפוטית תוכל לתת סעד זמני ל</w:t>
      </w:r>
      <w:r w:rsidR="007C3884" w:rsidRPr="0072404C">
        <w:rPr>
          <w:rFonts w:hint="cs"/>
          <w:rtl/>
        </w:rPr>
        <w:t>מטרת הבטחת קיומו התקין של ההליך המקדמי,</w:t>
      </w:r>
      <w:r w:rsidR="007C3884" w:rsidRPr="0072404C">
        <w:rPr>
          <w:rtl/>
        </w:rPr>
        <w:t xml:space="preserve"> לרבות בקשה לעיכוב יציאה מהארץ, בדומה להסדר הקבוע היום בתקנה 258כה לתקנות סדר הדין האזרחי. לעומת זאת, אם ההליך </w:t>
      </w:r>
      <w:r w:rsidR="007C3884" w:rsidRPr="00391AEE">
        <w:rPr>
          <w:rFonts w:hint="cs"/>
          <w:rtl/>
        </w:rPr>
        <w:t xml:space="preserve">המקדמי </w:t>
      </w:r>
      <w:r w:rsidR="007C3884" w:rsidRPr="00391AEE">
        <w:rPr>
          <w:rtl/>
        </w:rPr>
        <w:t xml:space="preserve">ליישוב הסכסוך לא </w:t>
      </w:r>
      <w:r w:rsidR="007C3884" w:rsidRPr="00AE43A1">
        <w:rPr>
          <w:rtl/>
        </w:rPr>
        <w:t xml:space="preserve">יצלח הרי שמיד לאחר תקופת תום ההליכים יוכל כל אחד מהצדדים להגיש בקשה לסעד זמני </w:t>
      </w:r>
      <w:r w:rsidR="007C3884" w:rsidRPr="000C08EC">
        <w:rPr>
          <w:rtl/>
        </w:rPr>
        <w:t xml:space="preserve">בהתאם לכללים הרגילים הקיימים בערכאה השיפוטית </w:t>
      </w:r>
      <w:r>
        <w:rPr>
          <w:rFonts w:hint="cs"/>
          <w:rtl/>
        </w:rPr>
        <w:t>ש</w:t>
      </w:r>
      <w:r w:rsidR="007C3884" w:rsidRPr="000C08EC">
        <w:rPr>
          <w:rtl/>
        </w:rPr>
        <w:t>בה מדובר.</w:t>
      </w:r>
    </w:p>
    <w:p w:rsidR="007C3884" w:rsidRPr="000C08EC" w:rsidRDefault="007C3884" w:rsidP="007C3884">
      <w:pPr>
        <w:pStyle w:val="Hesber"/>
        <w:rPr>
          <w:rtl/>
        </w:rPr>
      </w:pPr>
    </w:p>
    <w:p w:rsidR="007C3884" w:rsidRPr="00720A2B" w:rsidRDefault="007C3884" w:rsidP="007C3884">
      <w:pPr>
        <w:pStyle w:val="Hesber"/>
        <w:rPr>
          <w:rtl/>
        </w:rPr>
      </w:pPr>
      <w:r w:rsidRPr="000C08EC">
        <w:rPr>
          <w:rtl/>
        </w:rPr>
        <w:t xml:space="preserve">במסגרת </w:t>
      </w:r>
      <w:proofErr w:type="spellStart"/>
      <w:r w:rsidRPr="000C08EC">
        <w:rPr>
          <w:rtl/>
        </w:rPr>
        <w:t>הסעדים</w:t>
      </w:r>
      <w:proofErr w:type="spellEnd"/>
      <w:r w:rsidRPr="000C08EC">
        <w:rPr>
          <w:rtl/>
        </w:rPr>
        <w:t xml:space="preserve"> הזמניים אשר ניתן יהיה לתת בתקופת עיכוב ההליכים לא ייכללו מזונות זמניי</w:t>
      </w:r>
      <w:r w:rsidR="002776FD">
        <w:rPr>
          <w:rtl/>
        </w:rPr>
        <w:t xml:space="preserve">ם, כיוון שלא ראוי לפסוק מזונות </w:t>
      </w:r>
      <w:r w:rsidRPr="000C08EC">
        <w:rPr>
          <w:rtl/>
        </w:rPr>
        <w:t>בלי שהצדדים יטענו לענ</w:t>
      </w:r>
      <w:r>
        <w:rPr>
          <w:rFonts w:hint="cs"/>
          <w:rtl/>
        </w:rPr>
        <w:t>י</w:t>
      </w:r>
      <w:r w:rsidRPr="00720A2B">
        <w:rPr>
          <w:rtl/>
        </w:rPr>
        <w:t xml:space="preserve">ין ההכנסות של כל אחד מהם, נסיבות הסכסוך </w:t>
      </w:r>
      <w:proofErr w:type="spellStart"/>
      <w:r w:rsidRPr="00720A2B">
        <w:rPr>
          <w:rtl/>
        </w:rPr>
        <w:t>וכו</w:t>
      </w:r>
      <w:proofErr w:type="spellEnd"/>
      <w:r w:rsidRPr="00720A2B">
        <w:rPr>
          <w:rtl/>
        </w:rPr>
        <w:t xml:space="preserve">', טענות שהעלאתן וקיום דיון לגביהן עשויים להביא להסלמת הסכסוך ולסכל את האפשרות ליישובו בדרכי שלום. </w:t>
      </w:r>
    </w:p>
    <w:p w:rsidR="007C3884" w:rsidRPr="00B5476A" w:rsidRDefault="007C3884" w:rsidP="007C3884">
      <w:pPr>
        <w:pStyle w:val="Hesber"/>
        <w:rPr>
          <w:rtl/>
        </w:rPr>
      </w:pPr>
      <w:r w:rsidRPr="00720A2B">
        <w:rPr>
          <w:rtl/>
        </w:rPr>
        <w:t>עם זאת, ייעשה נ</w:t>
      </w:r>
      <w:r>
        <w:rPr>
          <w:rFonts w:hint="cs"/>
          <w:rtl/>
        </w:rPr>
        <w:t>י</w:t>
      </w:r>
      <w:r w:rsidRPr="00720A2B">
        <w:rPr>
          <w:rtl/>
        </w:rPr>
        <w:t xml:space="preserve">סיון ביחידת הסיוע לקבוע הסדרים זמניים בהסכמה בעניין חלוקת האחריות ההורית המשותפת, במיוחד ביחס לתשלומי </w:t>
      </w:r>
      <w:r w:rsidR="002776FD">
        <w:rPr>
          <w:rFonts w:hint="cs"/>
          <w:rtl/>
        </w:rPr>
        <w:t>ה</w:t>
      </w:r>
      <w:r w:rsidR="002776FD">
        <w:rPr>
          <w:rtl/>
        </w:rPr>
        <w:t>מזונות הזמניים והת</w:t>
      </w:r>
      <w:r w:rsidRPr="00720A2B">
        <w:rPr>
          <w:rtl/>
        </w:rPr>
        <w:t xml:space="preserve">כנית ההורית הזמנית. כאשר קשיי הצדדים </w:t>
      </w:r>
      <w:r w:rsidRPr="00B5476A">
        <w:rPr>
          <w:rtl/>
        </w:rPr>
        <w:t xml:space="preserve">או חוסר יכולתם להגיע להסכמה בעניינים אלה יהווה מדד משמעותי לצורך בהתדיינות משפטית. </w:t>
      </w:r>
    </w:p>
    <w:p w:rsidR="007C3884" w:rsidRPr="00B5476A" w:rsidRDefault="007C3884" w:rsidP="007C3884">
      <w:pPr>
        <w:pStyle w:val="Hesber"/>
        <w:rPr>
          <w:rtl/>
        </w:rPr>
      </w:pPr>
      <w:r w:rsidRPr="00B5476A">
        <w:rPr>
          <w:rtl/>
        </w:rPr>
        <w:t xml:space="preserve">סעיפים קטנים (ג) ו-(ד) נועדו למנוע מצבים </w:t>
      </w:r>
      <w:r w:rsidR="002776FD">
        <w:rPr>
          <w:rFonts w:hint="cs"/>
          <w:rtl/>
        </w:rPr>
        <w:t>ש</w:t>
      </w:r>
      <w:r w:rsidRPr="00B5476A">
        <w:rPr>
          <w:rtl/>
        </w:rPr>
        <w:t>בהם יינתנו צו</w:t>
      </w:r>
      <w:r w:rsidR="002776FD">
        <w:rPr>
          <w:rFonts w:hint="cs"/>
          <w:rtl/>
        </w:rPr>
        <w:t>ו</w:t>
      </w:r>
      <w:r w:rsidRPr="00B5476A">
        <w:rPr>
          <w:rtl/>
        </w:rPr>
        <w:t xml:space="preserve">ים זמניים סותרים על ידי הערכאות השיפוטיות. </w:t>
      </w:r>
    </w:p>
    <w:p w:rsidR="007C3884" w:rsidRPr="00720A2B" w:rsidRDefault="007C3884" w:rsidP="007C3884">
      <w:pPr>
        <w:pStyle w:val="Hesber"/>
        <w:rPr>
          <w:rtl/>
        </w:rPr>
      </w:pPr>
      <w:r w:rsidRPr="00B5476A">
        <w:rPr>
          <w:rtl/>
        </w:rPr>
        <w:t>בשל העובדה שבתקופת עיכוב ההליכים לא רשאית ערכאה שיפוטית לדון בשאלות סמכות קובע סעיף קטן (ה) כי משך תוקפו של צו זמני לסעד זמני יהיה עד למתן החלטה בעני</w:t>
      </w:r>
      <w:r w:rsidR="002776FD">
        <w:rPr>
          <w:rFonts w:hint="cs"/>
          <w:rtl/>
        </w:rPr>
        <w:t>י</w:t>
      </w:r>
      <w:r w:rsidRPr="00B5476A">
        <w:rPr>
          <w:rtl/>
        </w:rPr>
        <w:t>נו על</w:t>
      </w:r>
      <w:r w:rsidRPr="00720A2B">
        <w:rPr>
          <w:rtl/>
        </w:rPr>
        <w:t xml:space="preserve"> ידי הערכאה שתיקבע, לאחר הגשת כתבי הטענות, כמוסמכת לדון בענ</w:t>
      </w:r>
      <w:r w:rsidR="002776FD">
        <w:rPr>
          <w:rFonts w:hint="cs"/>
          <w:rtl/>
        </w:rPr>
        <w:t>י</w:t>
      </w:r>
      <w:r w:rsidRPr="00720A2B">
        <w:rPr>
          <w:rtl/>
        </w:rPr>
        <w:t>ין.</w:t>
      </w:r>
    </w:p>
    <w:p w:rsidR="007C3884" w:rsidRPr="00720A2B" w:rsidRDefault="007C3884" w:rsidP="007C3884">
      <w:pPr>
        <w:pStyle w:val="Hesber"/>
        <w:rPr>
          <w:rtl/>
        </w:rPr>
      </w:pPr>
    </w:p>
    <w:p w:rsidR="007C3884" w:rsidRPr="00244636" w:rsidRDefault="007C3884" w:rsidP="002776FD">
      <w:pPr>
        <w:pStyle w:val="11"/>
        <w:rPr>
          <w:b/>
          <w:bCs/>
          <w:sz w:val="26"/>
          <w:szCs w:val="26"/>
          <w:u w:val="single"/>
          <w:rtl/>
        </w:rPr>
      </w:pPr>
      <w:r w:rsidRPr="00244636">
        <w:rPr>
          <w:b/>
          <w:bCs/>
          <w:sz w:val="26"/>
          <w:szCs w:val="26"/>
          <w:u w:val="single"/>
          <w:rtl/>
        </w:rPr>
        <w:t xml:space="preserve">לסעיף 13 </w:t>
      </w:r>
      <w:r w:rsidR="002776FD">
        <w:rPr>
          <w:rFonts w:hint="cs"/>
          <w:b/>
          <w:bCs/>
          <w:sz w:val="26"/>
          <w:szCs w:val="26"/>
          <w:u w:val="single"/>
          <w:rtl/>
        </w:rPr>
        <w:t>–</w:t>
      </w:r>
      <w:r w:rsidRPr="00244636">
        <w:rPr>
          <w:b/>
          <w:bCs/>
          <w:sz w:val="26"/>
          <w:szCs w:val="26"/>
          <w:u w:val="single"/>
          <w:rtl/>
        </w:rPr>
        <w:t xml:space="preserve"> ביצוע ותקנות:</w:t>
      </w:r>
    </w:p>
    <w:p w:rsidR="007C3884" w:rsidRPr="00720A2B" w:rsidRDefault="007C3884" w:rsidP="007C3884">
      <w:pPr>
        <w:pStyle w:val="Hesber"/>
        <w:rPr>
          <w:rtl/>
        </w:rPr>
      </w:pPr>
      <w:r w:rsidRPr="00720A2B">
        <w:rPr>
          <w:rtl/>
        </w:rPr>
        <w:t>הסעיף המוצע מסמיך את שר המשפטים (להלן – השר)</w:t>
      </w:r>
      <w:r w:rsidR="002776FD">
        <w:rPr>
          <w:rFonts w:hint="cs"/>
          <w:rtl/>
        </w:rPr>
        <w:t>,</w:t>
      </w:r>
      <w:r w:rsidR="002776FD">
        <w:rPr>
          <w:rtl/>
        </w:rPr>
        <w:t xml:space="preserve"> באישור ו</w:t>
      </w:r>
      <w:r w:rsidRPr="00720A2B">
        <w:rPr>
          <w:rtl/>
        </w:rPr>
        <w:t xml:space="preserve">עדת חוקה, חוק ומשפט </w:t>
      </w:r>
      <w:r w:rsidR="002776FD">
        <w:rPr>
          <w:rFonts w:hint="cs"/>
          <w:rtl/>
        </w:rPr>
        <w:t xml:space="preserve">של הכנסת </w:t>
      </w:r>
      <w:r w:rsidRPr="00720A2B">
        <w:rPr>
          <w:rtl/>
        </w:rPr>
        <w:t xml:space="preserve">להתקין תקנות לביצוע החוק. פיסקה (2) נועדה לאפשר את קיומן של פגישות </w:t>
      </w:r>
      <w:proofErr w:type="spellStart"/>
      <w:r w:rsidRPr="00720A2B">
        <w:rPr>
          <w:rtl/>
        </w:rPr>
        <w:t>המהו"ת</w:t>
      </w:r>
      <w:proofErr w:type="spellEnd"/>
      <w:r w:rsidRPr="00720A2B">
        <w:rPr>
          <w:rtl/>
        </w:rPr>
        <w:t xml:space="preserve"> גם מחוץ ליחידת הסיוע, תוך שמירה על מומחיות בעלי המקצוע שיבצעו אותן והעמדתם תחת פיקוח, בין במסגרת ציבורית י</w:t>
      </w:r>
      <w:r>
        <w:rPr>
          <w:rFonts w:hint="cs"/>
          <w:rtl/>
        </w:rPr>
        <w:t>י</w:t>
      </w:r>
      <w:r w:rsidRPr="00720A2B">
        <w:rPr>
          <w:rtl/>
        </w:rPr>
        <w:t>חודית שתוקם לצורך ביצוע החוק ובין במסגרת פרטית מפוקחת. מוצע להיעזר</w:t>
      </w:r>
      <w:r w:rsidRPr="007A250D">
        <w:rPr>
          <w:rtl/>
        </w:rPr>
        <w:t xml:space="preserve"> באמות המידה שפרסם שר המשפטים: הודעה בדבר אמות המידה לעני</w:t>
      </w:r>
      <w:r>
        <w:rPr>
          <w:rFonts w:hint="cs"/>
          <w:rtl/>
        </w:rPr>
        <w:t>י</w:t>
      </w:r>
      <w:r w:rsidRPr="007A250D">
        <w:rPr>
          <w:rtl/>
        </w:rPr>
        <w:t xml:space="preserve">ן כישורים וניסיון מקצועי של מומחים ודרישות להוכחתם, שם מדובר על 5 שנות ניסיון למומחה שעובד עם יחידות הסיוע שהוא עו"ס/פסיכולוג, 3 שנים לפסיכיאטר – על ההודעה חתום מנהל בתי המשפט בועז </w:t>
      </w:r>
      <w:proofErr w:type="spellStart"/>
      <w:r w:rsidRPr="007A250D">
        <w:rPr>
          <w:rtl/>
        </w:rPr>
        <w:t>אוקון</w:t>
      </w:r>
      <w:proofErr w:type="spellEnd"/>
      <w:r w:rsidRPr="007A250D">
        <w:rPr>
          <w:rtl/>
        </w:rPr>
        <w:t xml:space="preserve"> יחד עם גב' ענת ענבר, מנהלת יחידות הסיוע (</w:t>
      </w:r>
      <w:proofErr w:type="spellStart"/>
      <w:r w:rsidRPr="007A250D">
        <w:rPr>
          <w:rtl/>
        </w:rPr>
        <w:t>י"פ</w:t>
      </w:r>
      <w:proofErr w:type="spellEnd"/>
      <w:r w:rsidRPr="007A250D">
        <w:rPr>
          <w:rtl/>
        </w:rPr>
        <w:t xml:space="preserve"> 5528, </w:t>
      </w:r>
      <w:proofErr w:type="spellStart"/>
      <w:r w:rsidRPr="007A250D">
        <w:rPr>
          <w:rtl/>
        </w:rPr>
        <w:t>התשס"ו</w:t>
      </w:r>
      <w:proofErr w:type="spellEnd"/>
      <w:r w:rsidRPr="007A250D">
        <w:rPr>
          <w:rtl/>
        </w:rPr>
        <w:t xml:space="preserve"> (16.5.2006), עמ' 3194).</w:t>
      </w:r>
    </w:p>
    <w:p w:rsidR="007C3884" w:rsidRPr="00AE43A1" w:rsidRDefault="007C3884" w:rsidP="007C3884">
      <w:pPr>
        <w:pStyle w:val="Hesber"/>
        <w:rPr>
          <w:rtl/>
        </w:rPr>
      </w:pPr>
      <w:r w:rsidRPr="00720A2B">
        <w:rPr>
          <w:rFonts w:hint="cs"/>
          <w:rtl/>
        </w:rPr>
        <w:t>כאמור</w:t>
      </w:r>
      <w:r w:rsidRPr="00720A2B">
        <w:rPr>
          <w:rtl/>
        </w:rPr>
        <w:t xml:space="preserve"> </w:t>
      </w:r>
      <w:r w:rsidRPr="00720A2B">
        <w:rPr>
          <w:rFonts w:hint="cs"/>
          <w:rtl/>
        </w:rPr>
        <w:t>לעיל</w:t>
      </w:r>
      <w:r w:rsidRPr="0072404C">
        <w:rPr>
          <w:rtl/>
        </w:rPr>
        <w:t xml:space="preserve">, </w:t>
      </w:r>
      <w:r w:rsidRPr="0072404C">
        <w:rPr>
          <w:rFonts w:hint="cs"/>
          <w:rtl/>
        </w:rPr>
        <w:t>מוצע</w:t>
      </w:r>
      <w:r w:rsidRPr="0072404C">
        <w:rPr>
          <w:rtl/>
        </w:rPr>
        <w:t xml:space="preserve"> </w:t>
      </w:r>
      <w:r w:rsidRPr="0072404C">
        <w:rPr>
          <w:rFonts w:hint="cs"/>
          <w:rtl/>
        </w:rPr>
        <w:t>בשלב</w:t>
      </w:r>
      <w:r w:rsidRPr="00391AEE">
        <w:rPr>
          <w:rtl/>
        </w:rPr>
        <w:t xml:space="preserve"> </w:t>
      </w:r>
      <w:r w:rsidRPr="00391AEE">
        <w:rPr>
          <w:rFonts w:hint="cs"/>
          <w:rtl/>
        </w:rPr>
        <w:t>ראשון</w:t>
      </w:r>
      <w:r w:rsidRPr="00AE43A1">
        <w:rPr>
          <w:rtl/>
        </w:rPr>
        <w:t xml:space="preserve"> לקבוע את החובה לקיים הליך מקדמי כתנאי לקיום התדיינות משפטית רק לגבי סכסוכים הקשורים למערכת היחסים שבין בני זוג וילדיהם, לרבות היחסים שבין הורים שאינם נשואים זה לזה לבין ילדיהם (למעט קביעת יחסי הורות: אבהות או </w:t>
      </w:r>
      <w:proofErr w:type="spellStart"/>
      <w:r w:rsidRPr="00AE43A1">
        <w:rPr>
          <w:rtl/>
        </w:rPr>
        <w:t>אמהות</w:t>
      </w:r>
      <w:proofErr w:type="spellEnd"/>
      <w:r w:rsidRPr="00AE43A1">
        <w:rPr>
          <w:rtl/>
        </w:rPr>
        <w:t xml:space="preserve">). יחד עם זאת, ניתן יהיה בעתיד להרחיב בצו את ההסדר גם לגבי תובענות אחרות </w:t>
      </w:r>
      <w:proofErr w:type="spellStart"/>
      <w:r w:rsidRPr="00AE43A1">
        <w:rPr>
          <w:rtl/>
        </w:rPr>
        <w:t>בעניני</w:t>
      </w:r>
      <w:proofErr w:type="spellEnd"/>
      <w:r w:rsidRPr="00AE43A1">
        <w:rPr>
          <w:rtl/>
        </w:rPr>
        <w:t xml:space="preserve"> משפחה, תוך הקצאת משאבים מתאימים לשם כך.</w:t>
      </w:r>
    </w:p>
    <w:p w:rsidR="007C3884" w:rsidRPr="00244636" w:rsidRDefault="007C3884" w:rsidP="007C3884">
      <w:pPr>
        <w:rPr>
          <w:rFonts w:cs="David"/>
          <w:b/>
          <w:bCs/>
          <w:sz w:val="26"/>
          <w:szCs w:val="26"/>
          <w:rtl/>
        </w:rPr>
      </w:pPr>
      <w:r w:rsidRPr="00244636">
        <w:rPr>
          <w:rFonts w:cs="David" w:hint="cs"/>
          <w:b/>
          <w:bCs/>
          <w:sz w:val="26"/>
          <w:szCs w:val="26"/>
          <w:u w:val="single"/>
          <w:rtl/>
        </w:rPr>
        <w:t>לסעיף</w:t>
      </w:r>
      <w:r w:rsidRPr="00244636">
        <w:rPr>
          <w:rFonts w:cs="David"/>
          <w:b/>
          <w:bCs/>
          <w:sz w:val="26"/>
          <w:szCs w:val="26"/>
          <w:u w:val="single"/>
          <w:rtl/>
        </w:rPr>
        <w:t xml:space="preserve">  14 – </w:t>
      </w:r>
      <w:r w:rsidRPr="00244636">
        <w:rPr>
          <w:rFonts w:cs="David" w:hint="cs"/>
          <w:b/>
          <w:bCs/>
          <w:sz w:val="26"/>
          <w:szCs w:val="26"/>
          <w:u w:val="single"/>
          <w:rtl/>
        </w:rPr>
        <w:t>שמירת</w:t>
      </w:r>
      <w:r w:rsidRPr="00244636">
        <w:rPr>
          <w:rFonts w:cs="David"/>
          <w:b/>
          <w:bCs/>
          <w:sz w:val="26"/>
          <w:szCs w:val="26"/>
          <w:u w:val="single"/>
          <w:rtl/>
        </w:rPr>
        <w:t xml:space="preserve"> </w:t>
      </w:r>
      <w:r w:rsidRPr="00244636">
        <w:rPr>
          <w:rFonts w:cs="David" w:hint="cs"/>
          <w:b/>
          <w:bCs/>
          <w:sz w:val="26"/>
          <w:szCs w:val="26"/>
          <w:u w:val="single"/>
          <w:rtl/>
        </w:rPr>
        <w:t>דינים</w:t>
      </w:r>
      <w:r w:rsidRPr="00244636">
        <w:rPr>
          <w:rFonts w:cs="David"/>
          <w:b/>
          <w:bCs/>
          <w:sz w:val="26"/>
          <w:szCs w:val="26"/>
          <w:rtl/>
        </w:rPr>
        <w:t>:</w:t>
      </w:r>
    </w:p>
    <w:p w:rsidR="007C3884" w:rsidRPr="000C08EC" w:rsidRDefault="007C3884" w:rsidP="007C3884">
      <w:pPr>
        <w:pStyle w:val="Hesber"/>
        <w:rPr>
          <w:rtl/>
        </w:rPr>
      </w:pPr>
      <w:r w:rsidRPr="00720A2B">
        <w:rPr>
          <w:rFonts w:hint="cs"/>
          <w:rtl/>
        </w:rPr>
        <w:t>מובהר</w:t>
      </w:r>
      <w:r w:rsidRPr="00720A2B">
        <w:rPr>
          <w:rtl/>
        </w:rPr>
        <w:t xml:space="preserve"> </w:t>
      </w:r>
      <w:r w:rsidRPr="00720A2B">
        <w:rPr>
          <w:rFonts w:hint="cs"/>
          <w:rtl/>
        </w:rPr>
        <w:t>כי</w:t>
      </w:r>
      <w:r w:rsidRPr="00720A2B">
        <w:rPr>
          <w:rtl/>
        </w:rPr>
        <w:t xml:space="preserve"> </w:t>
      </w:r>
      <w:r w:rsidRPr="0072404C">
        <w:rPr>
          <w:rFonts w:hint="cs"/>
          <w:rtl/>
        </w:rPr>
        <w:t>בסמכות</w:t>
      </w:r>
      <w:r w:rsidRPr="0072404C">
        <w:rPr>
          <w:rtl/>
        </w:rPr>
        <w:t xml:space="preserve"> </w:t>
      </w:r>
      <w:r w:rsidRPr="00391AEE">
        <w:rPr>
          <w:rFonts w:hint="cs"/>
          <w:rtl/>
        </w:rPr>
        <w:t>בתי</w:t>
      </w:r>
      <w:r w:rsidRPr="00391AEE">
        <w:rPr>
          <w:rtl/>
        </w:rPr>
        <w:t xml:space="preserve"> </w:t>
      </w:r>
      <w:r w:rsidRPr="00AE43A1">
        <w:rPr>
          <w:rtl/>
        </w:rPr>
        <w:t>המשפט ובתי הדין, להפנות את הצדדים ליחידות הסיוע בכל שלב של הדיון, ויישארו סמכויותיהן של יחידות הסיוע לסייע לצדדים ולבית המשפט לפי החוק הקיים.</w:t>
      </w:r>
    </w:p>
    <w:p w:rsidR="007C3884" w:rsidRPr="000C08EC" w:rsidRDefault="007C3884" w:rsidP="007C3884">
      <w:pPr>
        <w:pStyle w:val="Hesber"/>
        <w:rPr>
          <w:rtl/>
        </w:rPr>
      </w:pPr>
    </w:p>
    <w:p w:rsidR="007C3884" w:rsidRPr="00244636" w:rsidRDefault="007C3884" w:rsidP="007C3884">
      <w:pPr>
        <w:spacing w:line="276" w:lineRule="auto"/>
        <w:rPr>
          <w:rFonts w:cs="David"/>
          <w:sz w:val="26"/>
          <w:szCs w:val="26"/>
          <w:rtl/>
        </w:rPr>
      </w:pPr>
      <w:r w:rsidRPr="00244636">
        <w:rPr>
          <w:rFonts w:cs="David" w:hint="cs"/>
          <w:b/>
          <w:bCs/>
          <w:sz w:val="26"/>
          <w:szCs w:val="26"/>
          <w:u w:val="single"/>
          <w:rtl/>
        </w:rPr>
        <w:t>לסעיפים</w:t>
      </w:r>
      <w:r w:rsidRPr="00244636">
        <w:rPr>
          <w:rFonts w:cs="David"/>
          <w:b/>
          <w:bCs/>
          <w:sz w:val="26"/>
          <w:szCs w:val="26"/>
          <w:u w:val="single"/>
          <w:rtl/>
        </w:rPr>
        <w:t xml:space="preserve"> 15 </w:t>
      </w:r>
      <w:r w:rsidRPr="00244636">
        <w:rPr>
          <w:rFonts w:cs="David" w:hint="cs"/>
          <w:b/>
          <w:bCs/>
          <w:sz w:val="26"/>
          <w:szCs w:val="26"/>
          <w:u w:val="single"/>
          <w:rtl/>
        </w:rPr>
        <w:t>ו</w:t>
      </w:r>
      <w:r w:rsidRPr="00244636">
        <w:rPr>
          <w:rFonts w:cs="David"/>
          <w:b/>
          <w:bCs/>
          <w:sz w:val="26"/>
          <w:szCs w:val="26"/>
          <w:u w:val="single"/>
          <w:rtl/>
        </w:rPr>
        <w:t xml:space="preserve">- 16, </w:t>
      </w:r>
      <w:r w:rsidRPr="00244636">
        <w:rPr>
          <w:rFonts w:cs="David" w:hint="cs"/>
          <w:b/>
          <w:bCs/>
          <w:sz w:val="26"/>
          <w:szCs w:val="26"/>
          <w:u w:val="single"/>
          <w:rtl/>
        </w:rPr>
        <w:t>תיקונים</w:t>
      </w:r>
      <w:r w:rsidRPr="00244636">
        <w:rPr>
          <w:rFonts w:cs="David"/>
          <w:b/>
          <w:bCs/>
          <w:sz w:val="26"/>
          <w:szCs w:val="26"/>
          <w:u w:val="single"/>
          <w:rtl/>
        </w:rPr>
        <w:t xml:space="preserve"> </w:t>
      </w:r>
      <w:r w:rsidRPr="00244636">
        <w:rPr>
          <w:rFonts w:cs="David" w:hint="cs"/>
          <w:b/>
          <w:bCs/>
          <w:sz w:val="26"/>
          <w:szCs w:val="26"/>
          <w:u w:val="single"/>
          <w:rtl/>
        </w:rPr>
        <w:t>עקיפים</w:t>
      </w:r>
      <w:r w:rsidRPr="00244636">
        <w:rPr>
          <w:rFonts w:cs="David"/>
          <w:sz w:val="26"/>
          <w:szCs w:val="26"/>
          <w:rtl/>
        </w:rPr>
        <w:t>:</w:t>
      </w:r>
    </w:p>
    <w:p w:rsidR="007C3884" w:rsidRPr="0072404C" w:rsidRDefault="007C3884" w:rsidP="007C3884">
      <w:pPr>
        <w:pStyle w:val="Hesber"/>
        <w:rPr>
          <w:rtl/>
        </w:rPr>
      </w:pPr>
      <w:r w:rsidRPr="00720A2B">
        <w:rPr>
          <w:rtl/>
        </w:rPr>
        <w:t xml:space="preserve">בסעיף </w:t>
      </w:r>
      <w:r w:rsidRPr="007A250D">
        <w:rPr>
          <w:rtl/>
        </w:rPr>
        <w:t>15</w:t>
      </w:r>
      <w:r w:rsidRPr="00720A2B">
        <w:rPr>
          <w:rtl/>
        </w:rPr>
        <w:t xml:space="preserve"> מוצע לתקן את סעיף 5(א) לחוק בית המשפט לענייני משפחה, </w:t>
      </w:r>
      <w:proofErr w:type="spellStart"/>
      <w:r w:rsidRPr="00720A2B">
        <w:rPr>
          <w:rtl/>
        </w:rPr>
        <w:t>התשנ"ה</w:t>
      </w:r>
      <w:proofErr w:type="spellEnd"/>
      <w:r w:rsidRPr="00720A2B">
        <w:rPr>
          <w:rtl/>
        </w:rPr>
        <w:t xml:space="preserve">–1995, כך שבמקום "גישור" תחול הגדרה רחבה של יישוב סכסוכים בדרכים חלופיות, לרבות: גישור וגירושין בשיתוף פעולה, כדי לאפשר בעתיד שימוש במנגנונים נוספים של יישוב סכסוכים, בהתאם להתפתחויות בתחום ה- </w:t>
      </w:r>
      <w:r w:rsidRPr="00720A2B">
        <w:t>ADR</w:t>
      </w:r>
      <w:r w:rsidRPr="0072404C">
        <w:rPr>
          <w:rtl/>
        </w:rPr>
        <w:t xml:space="preserve">. </w:t>
      </w:r>
    </w:p>
    <w:p w:rsidR="007C3884" w:rsidRPr="00720A2B" w:rsidRDefault="007C3884" w:rsidP="002776FD">
      <w:pPr>
        <w:pStyle w:val="Hesber"/>
        <w:rPr>
          <w:rtl/>
        </w:rPr>
      </w:pPr>
      <w:r w:rsidRPr="00391AEE">
        <w:rPr>
          <w:rtl/>
        </w:rPr>
        <w:t xml:space="preserve">בסעיף </w:t>
      </w:r>
      <w:r w:rsidRPr="007A250D">
        <w:rPr>
          <w:rtl/>
        </w:rPr>
        <w:t>16</w:t>
      </w:r>
      <w:r w:rsidRPr="00720A2B">
        <w:rPr>
          <w:rtl/>
        </w:rPr>
        <w:t xml:space="preserve"> מוצע לתקן את </w:t>
      </w:r>
      <w:r w:rsidRPr="00720A2B">
        <w:rPr>
          <w:rFonts w:hint="cs"/>
          <w:rtl/>
        </w:rPr>
        <w:t>התוספת</w:t>
      </w:r>
      <w:r w:rsidRPr="00720A2B">
        <w:rPr>
          <w:rtl/>
        </w:rPr>
        <w:t xml:space="preserve"> לחוק הסיוע המשפטי, </w:t>
      </w:r>
      <w:proofErr w:type="spellStart"/>
      <w:r w:rsidRPr="00720A2B">
        <w:rPr>
          <w:rtl/>
        </w:rPr>
        <w:t>התשל"ב</w:t>
      </w:r>
      <w:proofErr w:type="spellEnd"/>
      <w:r w:rsidR="002776FD">
        <w:rPr>
          <w:rFonts w:hint="cs"/>
          <w:rtl/>
        </w:rPr>
        <w:t>–</w:t>
      </w:r>
      <w:r w:rsidRPr="00720A2B">
        <w:rPr>
          <w:rtl/>
        </w:rPr>
        <w:t>1972</w:t>
      </w:r>
      <w:r w:rsidR="002776FD">
        <w:rPr>
          <w:rFonts w:hint="cs"/>
          <w:rtl/>
        </w:rPr>
        <w:t>,</w:t>
      </w:r>
      <w:r w:rsidRPr="00720A2B">
        <w:rPr>
          <w:rtl/>
        </w:rPr>
        <w:t xml:space="preserve"> כדי לאפשר מימון מדינתי לטובת מתן </w:t>
      </w:r>
      <w:r w:rsidRPr="007A250D">
        <w:rPr>
          <w:rtl/>
        </w:rPr>
        <w:t>סיוע משפטי ליישוב סכסוכים משפחתיים בדרכים חלופיות לכלל הציבור, ללא מבחן הכנסות.</w:t>
      </w:r>
    </w:p>
    <w:p w:rsidR="007C3884" w:rsidRPr="00720A2B" w:rsidRDefault="007C3884" w:rsidP="007C3884">
      <w:pPr>
        <w:pStyle w:val="Hesber"/>
        <w:rPr>
          <w:rtl/>
        </w:rPr>
      </w:pPr>
      <w:r w:rsidRPr="00720A2B">
        <w:rPr>
          <w:rFonts w:hint="cs"/>
          <w:rtl/>
        </w:rPr>
        <w:t xml:space="preserve">הצעת החוק נכתבה בסיועה של עו"ד מיכל פיין מעמותת "להתגרש בשלום". </w:t>
      </w:r>
    </w:p>
    <w:p w:rsidR="00961DD9" w:rsidRDefault="00961DD9" w:rsidP="007C3884">
      <w:pPr>
        <w:rPr>
          <w:rFonts w:hint="cs"/>
          <w:rtl/>
        </w:rPr>
      </w:pPr>
    </w:p>
    <w:p w:rsidR="002776FD" w:rsidRDefault="002776FD" w:rsidP="007C3884">
      <w:pPr>
        <w:rPr>
          <w:rFonts w:hint="cs"/>
          <w:rtl/>
        </w:rPr>
      </w:pPr>
    </w:p>
    <w:p w:rsidR="002776FD" w:rsidRDefault="002776FD" w:rsidP="007C3884">
      <w:pPr>
        <w:rPr>
          <w:rFonts w:hint="cs"/>
          <w:rtl/>
        </w:rPr>
      </w:pPr>
    </w:p>
    <w:p w:rsidR="002776FD" w:rsidRDefault="002776FD" w:rsidP="007C3884">
      <w:pPr>
        <w:rPr>
          <w:rFonts w:hint="cs"/>
          <w:rtl/>
        </w:rPr>
      </w:pPr>
    </w:p>
    <w:p w:rsidR="002776FD" w:rsidRDefault="002776FD" w:rsidP="007C3884">
      <w:pPr>
        <w:rPr>
          <w:rFonts w:hint="cs"/>
          <w:rtl/>
        </w:rPr>
      </w:pPr>
    </w:p>
    <w:p w:rsidR="002776FD" w:rsidRDefault="002776FD" w:rsidP="007C3884">
      <w:pPr>
        <w:rPr>
          <w:rFonts w:hint="cs"/>
          <w:rtl/>
        </w:rPr>
      </w:pPr>
      <w:bookmarkStart w:id="8" w:name="_GoBack"/>
      <w:bookmarkEnd w:id="8"/>
    </w:p>
    <w:p w:rsidR="002776FD" w:rsidRDefault="002776FD" w:rsidP="007C3884">
      <w:pPr>
        <w:rPr>
          <w:rFonts w:hint="cs"/>
          <w:rtl/>
        </w:rPr>
      </w:pPr>
    </w:p>
    <w:p w:rsidR="002776FD" w:rsidRDefault="002776FD" w:rsidP="002776FD">
      <w:pPr>
        <w:ind w:left="340" w:firstLine="0"/>
        <w:rPr>
          <w:rFonts w:ascii="Arial" w:eastAsia="Arial Unicode MS" w:hAnsi="Arial" w:cs="David"/>
          <w:snapToGrid w:val="0"/>
          <w:spacing w:val="0"/>
          <w:sz w:val="20"/>
          <w:szCs w:val="26"/>
        </w:rPr>
      </w:pPr>
      <w:r>
        <w:rPr>
          <w:rFonts w:ascii="Arial" w:eastAsia="Arial Unicode MS" w:hAnsi="Arial" w:cs="David" w:hint="cs"/>
          <w:snapToGrid w:val="0"/>
          <w:spacing w:val="0"/>
          <w:sz w:val="20"/>
          <w:szCs w:val="26"/>
          <w:rtl/>
        </w:rPr>
        <w:t>---------------------------------</w:t>
      </w:r>
    </w:p>
    <w:p w:rsidR="002776FD" w:rsidRDefault="002776FD" w:rsidP="002776FD">
      <w:pPr>
        <w:ind w:left="340" w:firstLine="0"/>
        <w:rPr>
          <w:rFonts w:ascii="Arial" w:eastAsia="Arial Unicode MS" w:hAnsi="Arial" w:cs="David" w:hint="cs"/>
          <w:snapToGrid w:val="0"/>
          <w:spacing w:val="0"/>
          <w:sz w:val="20"/>
          <w:szCs w:val="26"/>
          <w:rtl/>
        </w:rPr>
      </w:pPr>
      <w:r>
        <w:rPr>
          <w:rFonts w:ascii="Arial" w:eastAsia="Arial Unicode MS" w:hAnsi="Arial" w:cs="David" w:hint="cs"/>
          <w:snapToGrid w:val="0"/>
          <w:spacing w:val="0"/>
          <w:sz w:val="20"/>
          <w:szCs w:val="26"/>
          <w:rtl/>
        </w:rPr>
        <w:t>הוגשה ליו"ר הכנסת והסגנים</w:t>
      </w:r>
    </w:p>
    <w:p w:rsidR="002776FD" w:rsidRDefault="002776FD" w:rsidP="002776FD">
      <w:pPr>
        <w:ind w:left="340" w:firstLine="0"/>
        <w:rPr>
          <w:rFonts w:ascii="Arial" w:eastAsia="Arial Unicode MS" w:hAnsi="Arial" w:cs="David" w:hint="cs"/>
          <w:snapToGrid w:val="0"/>
          <w:spacing w:val="0"/>
          <w:sz w:val="20"/>
          <w:szCs w:val="26"/>
          <w:rtl/>
        </w:rPr>
      </w:pPr>
      <w:r>
        <w:rPr>
          <w:rFonts w:ascii="Arial" w:eastAsia="Arial Unicode MS" w:hAnsi="Arial" w:cs="David" w:hint="cs"/>
          <w:snapToGrid w:val="0"/>
          <w:spacing w:val="0"/>
          <w:sz w:val="20"/>
          <w:szCs w:val="26"/>
          <w:rtl/>
        </w:rPr>
        <w:t>והונחה על שולחן הכנסת ביום</w:t>
      </w:r>
    </w:p>
    <w:p w:rsidR="002776FD" w:rsidRDefault="002776FD" w:rsidP="002776FD">
      <w:pPr>
        <w:ind w:left="340" w:firstLine="0"/>
        <w:rPr>
          <w:rFonts w:ascii="Arial" w:eastAsia="Arial Unicode MS" w:hAnsi="Arial" w:cs="David" w:hint="cs"/>
          <w:snapToGrid w:val="0"/>
          <w:spacing w:val="0"/>
          <w:sz w:val="20"/>
          <w:szCs w:val="26"/>
          <w:rtl/>
        </w:rPr>
      </w:pPr>
      <w:r>
        <w:rPr>
          <w:rFonts w:ascii="Arial" w:eastAsia="Arial Unicode MS" w:hAnsi="Arial" w:cs="David" w:hint="cs"/>
          <w:snapToGrid w:val="0"/>
          <w:spacing w:val="0"/>
          <w:sz w:val="20"/>
          <w:szCs w:val="26"/>
          <w:rtl/>
        </w:rPr>
        <w:t xml:space="preserve">י"ח בסיוון </w:t>
      </w:r>
      <w:proofErr w:type="spellStart"/>
      <w:r>
        <w:rPr>
          <w:rFonts w:ascii="Arial" w:eastAsia="Arial Unicode MS" w:hAnsi="Arial" w:cs="David" w:hint="cs"/>
          <w:snapToGrid w:val="0"/>
          <w:spacing w:val="0"/>
          <w:sz w:val="20"/>
          <w:szCs w:val="26"/>
          <w:rtl/>
        </w:rPr>
        <w:t>התשע"ד</w:t>
      </w:r>
      <w:proofErr w:type="spellEnd"/>
      <w:r>
        <w:rPr>
          <w:rFonts w:ascii="Arial" w:eastAsia="Arial Unicode MS" w:hAnsi="Arial" w:cs="David" w:hint="cs"/>
          <w:snapToGrid w:val="0"/>
          <w:spacing w:val="0"/>
          <w:sz w:val="20"/>
          <w:szCs w:val="26"/>
          <w:rtl/>
        </w:rPr>
        <w:t xml:space="preserve"> – 16.6.14</w:t>
      </w:r>
    </w:p>
    <w:p w:rsidR="002776FD" w:rsidRDefault="002776FD" w:rsidP="002776FD">
      <w:pPr>
        <w:ind w:left="340" w:firstLine="0"/>
        <w:rPr>
          <w:rFonts w:ascii="Arial" w:eastAsia="Arial Unicode MS" w:hAnsi="Arial" w:cs="David"/>
          <w:snapToGrid w:val="0"/>
          <w:spacing w:val="0"/>
          <w:sz w:val="20"/>
          <w:szCs w:val="26"/>
        </w:rPr>
      </w:pPr>
    </w:p>
    <w:p w:rsidR="002776FD" w:rsidRDefault="002776FD" w:rsidP="002776FD">
      <w:pPr>
        <w:spacing w:line="360" w:lineRule="auto"/>
        <w:rPr>
          <w:rFonts w:hint="cs"/>
          <w:rtl/>
        </w:rPr>
      </w:pPr>
    </w:p>
    <w:p w:rsidR="002776FD" w:rsidRPr="007C3884" w:rsidRDefault="002776FD" w:rsidP="007C3884">
      <w:pPr>
        <w:rPr>
          <w:rtl/>
        </w:rPr>
      </w:pPr>
    </w:p>
    <w:sectPr w:rsidR="002776FD" w:rsidRPr="007C3884" w:rsidSect="001207F8">
      <w:footerReference w:type="even" r:id="rId12"/>
      <w:footerReference w:type="default" r:id="rId13"/>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716" w:rsidRDefault="000A7716">
      <w:r>
        <w:separator/>
      </w:r>
    </w:p>
  </w:endnote>
  <w:endnote w:type="continuationSeparator" w:id="0">
    <w:p w:rsidR="000A7716" w:rsidRDefault="000A7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avid,Bold">
    <w:panose1 w:val="00000000000000000000"/>
    <w:charset w:val="B1"/>
    <w:family w:val="auto"/>
    <w:notTrueType/>
    <w:pitch w:val="default"/>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623" w:rsidRDefault="001A0623" w:rsidP="001207F8">
    <w:pPr>
      <w:pStyle w:val="ab"/>
      <w:framePr w:wrap="around" w:vAnchor="text" w:hAnchor="text" w:xAlign="center" w:y="1"/>
      <w:rPr>
        <w:rStyle w:val="ae"/>
      </w:rPr>
    </w:pPr>
    <w:r>
      <w:rPr>
        <w:rStyle w:val="ae"/>
        <w:rtl/>
      </w:rPr>
      <w:fldChar w:fldCharType="begin"/>
    </w:r>
    <w:r>
      <w:rPr>
        <w:rStyle w:val="ae"/>
      </w:rPr>
      <w:instrText xml:space="preserve">PAGE  </w:instrText>
    </w:r>
    <w:r>
      <w:rPr>
        <w:rStyle w:val="ae"/>
        <w:rtl/>
      </w:rPr>
      <w:fldChar w:fldCharType="end"/>
    </w:r>
  </w:p>
  <w:p w:rsidR="001A0623" w:rsidRDefault="001A0623">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623" w:rsidRDefault="001A0623" w:rsidP="001207F8">
    <w:pPr>
      <w:pStyle w:val="ab"/>
      <w:framePr w:wrap="around" w:vAnchor="text" w:hAnchor="text" w:xAlign="center" w:y="1"/>
      <w:rPr>
        <w:rStyle w:val="ae"/>
      </w:rPr>
    </w:pPr>
    <w:r>
      <w:rPr>
        <w:rStyle w:val="ae"/>
        <w:rtl/>
      </w:rPr>
      <w:fldChar w:fldCharType="begin"/>
    </w:r>
    <w:r>
      <w:rPr>
        <w:rStyle w:val="ae"/>
      </w:rPr>
      <w:instrText xml:space="preserve">PAGE  </w:instrText>
    </w:r>
    <w:r>
      <w:rPr>
        <w:rStyle w:val="ae"/>
        <w:rtl/>
      </w:rPr>
      <w:fldChar w:fldCharType="separate"/>
    </w:r>
    <w:r w:rsidR="002776FD">
      <w:rPr>
        <w:rStyle w:val="ae"/>
        <w:noProof/>
        <w:rtl/>
      </w:rPr>
      <w:t>26</w:t>
    </w:r>
    <w:r>
      <w:rPr>
        <w:rStyle w:val="ae"/>
        <w:rtl/>
      </w:rPr>
      <w:fldChar w:fldCharType="end"/>
    </w:r>
  </w:p>
  <w:p w:rsidR="001A0623" w:rsidRDefault="001A062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716" w:rsidRDefault="000A7716">
      <w:r>
        <w:separator/>
      </w:r>
    </w:p>
  </w:footnote>
  <w:footnote w:type="continuationSeparator" w:id="0">
    <w:p w:rsidR="000A7716" w:rsidRDefault="000A7716">
      <w:r>
        <w:continuationSeparator/>
      </w:r>
    </w:p>
  </w:footnote>
  <w:footnote w:type="continuationNotice" w:id="1">
    <w:p w:rsidR="000A7716" w:rsidRDefault="000A7716"/>
  </w:footnote>
  <w:footnote w:id="2">
    <w:p w:rsidR="007C3884" w:rsidRDefault="007C3884" w:rsidP="007C3884">
      <w:pPr>
        <w:pStyle w:val="a5"/>
      </w:pPr>
      <w:r>
        <w:rPr>
          <w:rStyle w:val="a7"/>
        </w:rPr>
        <w:footnoteRef/>
      </w:r>
      <w:r>
        <w:rPr>
          <w:rtl/>
        </w:rPr>
        <w:t xml:space="preserve"> </w:t>
      </w:r>
      <w:r>
        <w:rPr>
          <w:rFonts w:hint="cs"/>
          <w:rtl/>
        </w:rPr>
        <w:t xml:space="preserve">ס"ח </w:t>
      </w:r>
      <w:proofErr w:type="spellStart"/>
      <w:r>
        <w:rPr>
          <w:rFonts w:hint="cs"/>
          <w:rtl/>
        </w:rPr>
        <w:t>התשמ"ד</w:t>
      </w:r>
      <w:proofErr w:type="spellEnd"/>
      <w:r>
        <w:rPr>
          <w:rFonts w:hint="cs"/>
          <w:rtl/>
        </w:rPr>
        <w:t>, עמ' 198.</w:t>
      </w:r>
    </w:p>
  </w:footnote>
  <w:footnote w:id="3">
    <w:p w:rsidR="007C3884" w:rsidRDefault="007C3884" w:rsidP="007C3884">
      <w:pPr>
        <w:pStyle w:val="a5"/>
      </w:pPr>
      <w:r>
        <w:rPr>
          <w:rStyle w:val="a7"/>
        </w:rPr>
        <w:footnoteRef/>
      </w:r>
      <w:r>
        <w:rPr>
          <w:rtl/>
        </w:rPr>
        <w:t xml:space="preserve"> </w:t>
      </w:r>
      <w:r>
        <w:rPr>
          <w:rFonts w:hint="cs"/>
          <w:rtl/>
        </w:rPr>
        <w:t xml:space="preserve">ס"ח </w:t>
      </w:r>
      <w:proofErr w:type="spellStart"/>
      <w:r>
        <w:rPr>
          <w:rFonts w:hint="cs"/>
          <w:rtl/>
        </w:rPr>
        <w:t>התשל"ב</w:t>
      </w:r>
      <w:proofErr w:type="spellEnd"/>
      <w:r>
        <w:rPr>
          <w:rFonts w:hint="cs"/>
          <w:rtl/>
        </w:rPr>
        <w:t>, עמ' 95.</w:t>
      </w:r>
    </w:p>
  </w:footnote>
  <w:footnote w:id="4">
    <w:p w:rsidR="007C3884" w:rsidRDefault="007C3884" w:rsidP="007C3884">
      <w:pPr>
        <w:pStyle w:val="a5"/>
      </w:pPr>
      <w:r>
        <w:rPr>
          <w:rStyle w:val="a7"/>
        </w:rPr>
        <w:footnoteRef/>
      </w:r>
      <w:r>
        <w:rPr>
          <w:rtl/>
        </w:rPr>
        <w:t xml:space="preserve"> </w:t>
      </w:r>
      <w:r>
        <w:rPr>
          <w:rFonts w:hint="cs"/>
          <w:rtl/>
        </w:rPr>
        <w:t xml:space="preserve">ס"ח </w:t>
      </w:r>
      <w:proofErr w:type="spellStart"/>
      <w:r>
        <w:rPr>
          <w:rFonts w:hint="cs"/>
          <w:rtl/>
        </w:rPr>
        <w:t>התשע"א</w:t>
      </w:r>
      <w:proofErr w:type="spellEnd"/>
      <w:r>
        <w:rPr>
          <w:rFonts w:hint="cs"/>
          <w:rtl/>
        </w:rPr>
        <w:t>, עמ' 918.</w:t>
      </w:r>
    </w:p>
  </w:footnote>
  <w:footnote w:id="5">
    <w:p w:rsidR="007C3884" w:rsidRPr="005A0443" w:rsidRDefault="007C3884" w:rsidP="007C3884">
      <w:pPr>
        <w:pStyle w:val="a5"/>
        <w:rPr>
          <w:color w:val="auto"/>
        </w:rPr>
      </w:pPr>
      <w:r w:rsidRPr="005A0443">
        <w:rPr>
          <w:rStyle w:val="a7"/>
          <w:color w:val="auto"/>
        </w:rPr>
        <w:footnoteRef/>
      </w:r>
      <w:r w:rsidRPr="005A0443">
        <w:rPr>
          <w:color w:val="auto"/>
          <w:rtl/>
        </w:rPr>
        <w:t xml:space="preserve"> </w:t>
      </w:r>
      <w:r w:rsidRPr="005A0443">
        <w:rPr>
          <w:rFonts w:hint="cs"/>
          <w:color w:val="auto"/>
          <w:rtl/>
        </w:rPr>
        <w:t xml:space="preserve">ס"ח </w:t>
      </w:r>
      <w:proofErr w:type="spellStart"/>
      <w:r w:rsidRPr="005A0443">
        <w:rPr>
          <w:rFonts w:hint="cs"/>
          <w:color w:val="auto"/>
          <w:rtl/>
        </w:rPr>
        <w:t>התשנ"ה</w:t>
      </w:r>
      <w:proofErr w:type="spellEnd"/>
      <w:r w:rsidRPr="005A0443">
        <w:rPr>
          <w:rFonts w:hint="cs"/>
          <w:color w:val="auto"/>
          <w:rtl/>
        </w:rPr>
        <w:t>, עמ' 393.</w:t>
      </w:r>
    </w:p>
  </w:footnote>
  <w:footnote w:id="6">
    <w:p w:rsidR="007C3884" w:rsidRPr="005A0443" w:rsidRDefault="007C3884" w:rsidP="007C3884">
      <w:pPr>
        <w:pStyle w:val="a5"/>
        <w:rPr>
          <w:color w:val="auto"/>
        </w:rPr>
      </w:pPr>
      <w:r w:rsidRPr="005A0443">
        <w:rPr>
          <w:rStyle w:val="a7"/>
          <w:color w:val="auto"/>
        </w:rPr>
        <w:footnoteRef/>
      </w:r>
      <w:r w:rsidRPr="005A0443">
        <w:rPr>
          <w:color w:val="auto"/>
          <w:rtl/>
        </w:rPr>
        <w:t xml:space="preserve"> </w:t>
      </w:r>
      <w:r w:rsidRPr="005A0443">
        <w:rPr>
          <w:rFonts w:hint="cs"/>
          <w:color w:val="auto"/>
          <w:rtl/>
        </w:rPr>
        <w:t xml:space="preserve">ס"ח </w:t>
      </w:r>
      <w:proofErr w:type="spellStart"/>
      <w:r w:rsidRPr="005A0443">
        <w:rPr>
          <w:rFonts w:hint="cs"/>
          <w:color w:val="auto"/>
          <w:rtl/>
        </w:rPr>
        <w:t>התשנ"א</w:t>
      </w:r>
      <w:proofErr w:type="spellEnd"/>
      <w:r w:rsidRPr="005A0443">
        <w:rPr>
          <w:rFonts w:hint="cs"/>
          <w:color w:val="auto"/>
          <w:rtl/>
        </w:rPr>
        <w:t>, עמ' 138.</w:t>
      </w:r>
    </w:p>
  </w:footnote>
  <w:footnote w:id="7">
    <w:p w:rsidR="007C3884" w:rsidRPr="005A0443" w:rsidRDefault="007C3884" w:rsidP="007C3884">
      <w:pPr>
        <w:pStyle w:val="a5"/>
        <w:rPr>
          <w:color w:val="auto"/>
        </w:rPr>
      </w:pPr>
      <w:r w:rsidRPr="005A0443">
        <w:rPr>
          <w:rStyle w:val="a7"/>
          <w:color w:val="auto"/>
        </w:rPr>
        <w:footnoteRef/>
      </w:r>
      <w:r w:rsidRPr="005A0443">
        <w:rPr>
          <w:color w:val="auto"/>
          <w:rtl/>
        </w:rPr>
        <w:t xml:space="preserve"> </w:t>
      </w:r>
      <w:r w:rsidRPr="005A0443">
        <w:rPr>
          <w:rFonts w:hint="cs"/>
          <w:color w:val="auto"/>
          <w:rtl/>
        </w:rPr>
        <w:t xml:space="preserve">ס"ח </w:t>
      </w:r>
      <w:proofErr w:type="spellStart"/>
      <w:r w:rsidRPr="005A0443">
        <w:rPr>
          <w:rFonts w:hint="cs"/>
          <w:color w:val="auto"/>
          <w:rtl/>
        </w:rPr>
        <w:t>התשס"ב</w:t>
      </w:r>
      <w:proofErr w:type="spellEnd"/>
      <w:r w:rsidRPr="005A0443">
        <w:rPr>
          <w:rFonts w:hint="cs"/>
          <w:color w:val="auto"/>
          <w:rtl/>
        </w:rPr>
        <w:t xml:space="preserve">, עמ' 6. </w:t>
      </w:r>
    </w:p>
  </w:footnote>
  <w:footnote w:id="8">
    <w:p w:rsidR="007C3884" w:rsidRPr="005A0443" w:rsidRDefault="007C3884" w:rsidP="007C3884">
      <w:pPr>
        <w:pStyle w:val="a5"/>
        <w:rPr>
          <w:color w:val="auto"/>
        </w:rPr>
      </w:pPr>
      <w:r w:rsidRPr="005A0443">
        <w:rPr>
          <w:rStyle w:val="a7"/>
          <w:color w:val="auto"/>
        </w:rPr>
        <w:footnoteRef/>
      </w:r>
      <w:r w:rsidRPr="005A0443">
        <w:rPr>
          <w:color w:val="auto"/>
          <w:rtl/>
        </w:rPr>
        <w:t xml:space="preserve"> </w:t>
      </w:r>
      <w:r w:rsidRPr="005A0443">
        <w:rPr>
          <w:rFonts w:hint="cs"/>
          <w:color w:val="auto"/>
          <w:rtl/>
        </w:rPr>
        <w:t xml:space="preserve">ס"ח </w:t>
      </w:r>
      <w:proofErr w:type="spellStart"/>
      <w:r w:rsidRPr="005A0443">
        <w:rPr>
          <w:rFonts w:hint="cs"/>
          <w:color w:val="auto"/>
          <w:rtl/>
        </w:rPr>
        <w:t>התשנ"א</w:t>
      </w:r>
      <w:proofErr w:type="spellEnd"/>
      <w:r w:rsidRPr="005A0443">
        <w:rPr>
          <w:rFonts w:hint="cs"/>
          <w:color w:val="auto"/>
          <w:rtl/>
        </w:rPr>
        <w:t xml:space="preserve">, עמ' 148. </w:t>
      </w:r>
    </w:p>
  </w:footnote>
  <w:footnote w:id="9">
    <w:p w:rsidR="007C3884" w:rsidRDefault="007C3884" w:rsidP="007C3884">
      <w:pPr>
        <w:pStyle w:val="a5"/>
      </w:pPr>
      <w:r>
        <w:rPr>
          <w:rStyle w:val="a7"/>
        </w:rPr>
        <w:footnoteRef/>
      </w:r>
      <w:r>
        <w:rPr>
          <w:rtl/>
        </w:rPr>
        <w:t xml:space="preserve"> </w:t>
      </w:r>
      <w:r>
        <w:rPr>
          <w:rFonts w:hint="cs"/>
          <w:rtl/>
        </w:rPr>
        <w:t xml:space="preserve">ס"ח </w:t>
      </w:r>
      <w:proofErr w:type="spellStart"/>
      <w:r>
        <w:rPr>
          <w:rFonts w:hint="cs"/>
          <w:rtl/>
        </w:rPr>
        <w:t>התש"י</w:t>
      </w:r>
      <w:proofErr w:type="spellEnd"/>
      <w:r>
        <w:rPr>
          <w:rFonts w:hint="cs"/>
          <w:rtl/>
        </w:rPr>
        <w:t>, עמ' 286.</w:t>
      </w:r>
    </w:p>
  </w:footnote>
  <w:footnote w:id="10">
    <w:p w:rsidR="007C3884" w:rsidRDefault="007C3884" w:rsidP="007C3884">
      <w:pPr>
        <w:pStyle w:val="a5"/>
      </w:pPr>
      <w:r>
        <w:rPr>
          <w:rStyle w:val="a7"/>
        </w:rPr>
        <w:footnoteRef/>
      </w:r>
      <w:r>
        <w:rPr>
          <w:rtl/>
        </w:rPr>
        <w:t xml:space="preserve"> </w:t>
      </w:r>
      <w:r>
        <w:rPr>
          <w:rFonts w:hint="cs"/>
          <w:rtl/>
        </w:rPr>
        <w:t xml:space="preserve">ס"ח </w:t>
      </w:r>
      <w:proofErr w:type="spellStart"/>
      <w:r>
        <w:rPr>
          <w:rFonts w:hint="cs"/>
          <w:rtl/>
        </w:rPr>
        <w:t>התשכ"ד</w:t>
      </w:r>
      <w:proofErr w:type="spellEnd"/>
      <w:r>
        <w:rPr>
          <w:rFonts w:hint="cs"/>
          <w:rtl/>
        </w:rPr>
        <w:t>, עמ' 7.</w:t>
      </w:r>
    </w:p>
  </w:footnote>
  <w:footnote w:id="11">
    <w:p w:rsidR="007C3884" w:rsidRDefault="007C3884" w:rsidP="007C3884">
      <w:pPr>
        <w:pStyle w:val="a5"/>
      </w:pPr>
      <w:r>
        <w:rPr>
          <w:rStyle w:val="a7"/>
        </w:rPr>
        <w:footnoteRef/>
      </w:r>
      <w:r>
        <w:rPr>
          <w:rtl/>
        </w:rPr>
        <w:t xml:space="preserve"> </w:t>
      </w:r>
      <w:r>
        <w:rPr>
          <w:rFonts w:hint="cs"/>
          <w:rtl/>
        </w:rPr>
        <w:t xml:space="preserve">ס"ח </w:t>
      </w:r>
      <w:proofErr w:type="spellStart"/>
      <w:r>
        <w:rPr>
          <w:rFonts w:hint="cs"/>
          <w:rtl/>
        </w:rPr>
        <w:t>התשט"ז</w:t>
      </w:r>
      <w:proofErr w:type="spellEnd"/>
      <w:r w:rsidR="002776FD">
        <w:rPr>
          <w:rFonts w:hint="cs"/>
          <w:rtl/>
        </w:rPr>
        <w:t>,</w:t>
      </w:r>
      <w:r>
        <w:rPr>
          <w:rFonts w:hint="cs"/>
          <w:rtl/>
        </w:rPr>
        <w:t xml:space="preserve"> עמ' 94.</w:t>
      </w:r>
    </w:p>
  </w:footnote>
  <w:footnote w:id="12">
    <w:p w:rsidR="007C3884" w:rsidRDefault="007C3884" w:rsidP="007C3884">
      <w:pPr>
        <w:pStyle w:val="a5"/>
      </w:pPr>
      <w:r>
        <w:rPr>
          <w:rStyle w:val="a7"/>
        </w:rPr>
        <w:footnoteRef/>
      </w:r>
      <w:r>
        <w:rPr>
          <w:rtl/>
        </w:rPr>
        <w:t xml:space="preserve"> </w:t>
      </w:r>
      <w:r>
        <w:rPr>
          <w:rFonts w:hint="cs"/>
          <w:rtl/>
        </w:rPr>
        <w:t xml:space="preserve">ס"ח </w:t>
      </w:r>
      <w:proofErr w:type="spellStart"/>
      <w:r>
        <w:rPr>
          <w:rFonts w:hint="cs"/>
          <w:rtl/>
        </w:rPr>
        <w:t>התשנ"ו</w:t>
      </w:r>
      <w:proofErr w:type="spellEnd"/>
      <w:r>
        <w:rPr>
          <w:rFonts w:hint="cs"/>
          <w:rtl/>
        </w:rPr>
        <w:t>, עמ' 176.</w:t>
      </w:r>
    </w:p>
  </w:footnote>
  <w:footnote w:id="13">
    <w:p w:rsidR="007C3884" w:rsidRDefault="007C3884" w:rsidP="007C3884">
      <w:pPr>
        <w:pStyle w:val="a5"/>
      </w:pPr>
      <w:r>
        <w:rPr>
          <w:rStyle w:val="a7"/>
        </w:rPr>
        <w:footnoteRef/>
      </w:r>
      <w:r>
        <w:rPr>
          <w:rtl/>
        </w:rPr>
        <w:t xml:space="preserve"> </w:t>
      </w:r>
      <w:r>
        <w:rPr>
          <w:rFonts w:hint="cs"/>
          <w:rtl/>
        </w:rPr>
        <w:t xml:space="preserve">ס"ח </w:t>
      </w:r>
      <w:proofErr w:type="spellStart"/>
      <w:r>
        <w:rPr>
          <w:rFonts w:hint="cs"/>
          <w:rtl/>
        </w:rPr>
        <w:t>התש"ע</w:t>
      </w:r>
      <w:proofErr w:type="spellEnd"/>
      <w:r>
        <w:rPr>
          <w:rFonts w:hint="cs"/>
          <w:rtl/>
        </w:rPr>
        <w:t>, עמ' 520.</w:t>
      </w:r>
    </w:p>
  </w:footnote>
  <w:footnote w:id="14">
    <w:p w:rsidR="007C3884" w:rsidRDefault="007C3884" w:rsidP="007C3884">
      <w:pPr>
        <w:pStyle w:val="a5"/>
      </w:pPr>
      <w:r>
        <w:rPr>
          <w:rStyle w:val="a7"/>
        </w:rPr>
        <w:footnoteRef/>
      </w:r>
      <w:r w:rsidRPr="003124F0">
        <w:rPr>
          <w:snapToGrid/>
          <w:rtl/>
        </w:rPr>
        <w:t>ח</w:t>
      </w:r>
      <w:r w:rsidR="002776FD">
        <w:rPr>
          <w:rFonts w:hint="cs"/>
          <w:snapToGrid/>
          <w:rtl/>
        </w:rPr>
        <w:t xml:space="preserve">וקי </w:t>
      </w:r>
      <w:r w:rsidRPr="003124F0">
        <w:rPr>
          <w:snapToGrid/>
          <w:rtl/>
        </w:rPr>
        <w:t>א"י, כרך ג', עמ' (ע) 2738, (א) 2569.</w:t>
      </w:r>
    </w:p>
  </w:footnote>
  <w:footnote w:id="15">
    <w:p w:rsidR="007C3884" w:rsidRDefault="007C3884" w:rsidP="007C3884">
      <w:pPr>
        <w:pStyle w:val="a5"/>
      </w:pPr>
      <w:r>
        <w:rPr>
          <w:rStyle w:val="a7"/>
        </w:rPr>
        <w:footnoteRef/>
      </w:r>
      <w:r>
        <w:rPr>
          <w:rtl/>
        </w:rPr>
        <w:t xml:space="preserve"> </w:t>
      </w:r>
      <w:r>
        <w:rPr>
          <w:rFonts w:hint="cs"/>
          <w:rtl/>
        </w:rPr>
        <w:t xml:space="preserve">ס"ח </w:t>
      </w:r>
      <w:proofErr w:type="spellStart"/>
      <w:r>
        <w:rPr>
          <w:rFonts w:hint="cs"/>
          <w:rtl/>
        </w:rPr>
        <w:t>התשי"ג</w:t>
      </w:r>
      <w:proofErr w:type="spellEnd"/>
      <w:r>
        <w:rPr>
          <w:rFonts w:hint="cs"/>
          <w:rtl/>
        </w:rPr>
        <w:t>, עמ' 165.</w:t>
      </w:r>
    </w:p>
  </w:footnote>
  <w:footnote w:id="16">
    <w:p w:rsidR="007C3884" w:rsidRDefault="007C3884" w:rsidP="007C3884">
      <w:pPr>
        <w:pStyle w:val="a5"/>
      </w:pPr>
      <w:r>
        <w:rPr>
          <w:rStyle w:val="a7"/>
        </w:rPr>
        <w:footnoteRef/>
      </w:r>
      <w:r>
        <w:rPr>
          <w:rtl/>
        </w:rPr>
        <w:t xml:space="preserve"> </w:t>
      </w:r>
      <w:r>
        <w:rPr>
          <w:rFonts w:hint="cs"/>
          <w:rtl/>
        </w:rPr>
        <w:t xml:space="preserve">ס"ח </w:t>
      </w:r>
      <w:proofErr w:type="spellStart"/>
      <w:r>
        <w:rPr>
          <w:rFonts w:hint="cs"/>
          <w:rtl/>
        </w:rPr>
        <w:t>התשכ"ג</w:t>
      </w:r>
      <w:proofErr w:type="spellEnd"/>
      <w:r>
        <w:rPr>
          <w:rFonts w:hint="cs"/>
          <w:rtl/>
        </w:rPr>
        <w:t>, עמ' 20.</w:t>
      </w:r>
    </w:p>
  </w:footnote>
  <w:footnote w:id="17">
    <w:p w:rsidR="007C3884" w:rsidRDefault="007C3884" w:rsidP="007C3884">
      <w:pPr>
        <w:pStyle w:val="a5"/>
      </w:pPr>
      <w:r>
        <w:rPr>
          <w:rStyle w:val="a7"/>
        </w:rPr>
        <w:footnoteRef/>
      </w:r>
      <w:r>
        <w:rPr>
          <w:rtl/>
        </w:rPr>
        <w:t xml:space="preserve"> </w:t>
      </w:r>
      <w:r>
        <w:rPr>
          <w:rFonts w:hint="cs"/>
          <w:rtl/>
        </w:rPr>
        <w:t xml:space="preserve">ס"ח </w:t>
      </w:r>
      <w:proofErr w:type="spellStart"/>
      <w:r>
        <w:rPr>
          <w:rFonts w:hint="cs"/>
          <w:rtl/>
        </w:rPr>
        <w:t>התשט"ו</w:t>
      </w:r>
      <w:proofErr w:type="spellEnd"/>
      <w:r>
        <w:rPr>
          <w:rFonts w:hint="cs"/>
          <w:rtl/>
        </w:rPr>
        <w:t>, עמ' 126.</w:t>
      </w:r>
    </w:p>
  </w:footnote>
  <w:footnote w:id="18">
    <w:p w:rsidR="002776FD" w:rsidRDefault="002776FD">
      <w:pPr>
        <w:pStyle w:val="a5"/>
        <w:rPr>
          <w:rFonts w:hint="cs"/>
          <w:rtl/>
        </w:rPr>
      </w:pPr>
      <w:r>
        <w:rPr>
          <w:rStyle w:val="a7"/>
        </w:rPr>
        <w:footnoteRef/>
      </w:r>
      <w:r>
        <w:rPr>
          <w:rtl/>
        </w:rPr>
        <w:t xml:space="preserve"> </w:t>
      </w:r>
      <w:r>
        <w:rPr>
          <w:rFonts w:hint="cs"/>
          <w:rtl/>
        </w:rPr>
        <w:t xml:space="preserve">ס"ח </w:t>
      </w:r>
      <w:proofErr w:type="spellStart"/>
      <w:r>
        <w:rPr>
          <w:rFonts w:hint="cs"/>
          <w:rtl/>
        </w:rPr>
        <w:t>התשנ"ה</w:t>
      </w:r>
      <w:proofErr w:type="spellEnd"/>
      <w:r>
        <w:rPr>
          <w:rFonts w:hint="cs"/>
          <w:rtl/>
        </w:rPr>
        <w:t>, עמ' 393.</w:t>
      </w:r>
    </w:p>
  </w:footnote>
  <w:footnote w:id="19">
    <w:p w:rsidR="002776FD" w:rsidRDefault="002776FD">
      <w:pPr>
        <w:pStyle w:val="a5"/>
        <w:rPr>
          <w:rFonts w:hint="cs"/>
          <w:rtl/>
        </w:rPr>
      </w:pPr>
      <w:r>
        <w:rPr>
          <w:rStyle w:val="a7"/>
        </w:rPr>
        <w:footnoteRef/>
      </w:r>
      <w:r>
        <w:rPr>
          <w:rtl/>
        </w:rPr>
        <w:t xml:space="preserve"> </w:t>
      </w:r>
      <w:r>
        <w:rPr>
          <w:rFonts w:hint="cs"/>
          <w:rtl/>
        </w:rPr>
        <w:t xml:space="preserve">ס"ח </w:t>
      </w:r>
      <w:proofErr w:type="spellStart"/>
      <w:r>
        <w:rPr>
          <w:rFonts w:hint="cs"/>
          <w:rtl/>
        </w:rPr>
        <w:t>התשל"ב</w:t>
      </w:r>
      <w:proofErr w:type="spellEnd"/>
      <w:r>
        <w:rPr>
          <w:rFonts w:hint="cs"/>
          <w:rtl/>
        </w:rPr>
        <w:t>, עמ' 95.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6AAD98"/>
    <w:lvl w:ilvl="0">
      <w:start w:val="1"/>
      <w:numFmt w:val="decimal"/>
      <w:lvlText w:val="%1."/>
      <w:lvlJc w:val="left"/>
      <w:pPr>
        <w:tabs>
          <w:tab w:val="num" w:pos="1492"/>
        </w:tabs>
        <w:ind w:left="1492" w:hanging="360"/>
      </w:pPr>
    </w:lvl>
  </w:abstractNum>
  <w:abstractNum w:abstractNumId="1">
    <w:nsid w:val="FFFFFF7D"/>
    <w:multiLevelType w:val="singleLevel"/>
    <w:tmpl w:val="7D5CAEA8"/>
    <w:lvl w:ilvl="0">
      <w:start w:val="1"/>
      <w:numFmt w:val="decimal"/>
      <w:lvlText w:val="%1."/>
      <w:lvlJc w:val="left"/>
      <w:pPr>
        <w:tabs>
          <w:tab w:val="num" w:pos="1209"/>
        </w:tabs>
        <w:ind w:left="1209" w:hanging="360"/>
      </w:pPr>
    </w:lvl>
  </w:abstractNum>
  <w:abstractNum w:abstractNumId="2">
    <w:nsid w:val="FFFFFF7E"/>
    <w:multiLevelType w:val="singleLevel"/>
    <w:tmpl w:val="67E88A74"/>
    <w:lvl w:ilvl="0">
      <w:start w:val="1"/>
      <w:numFmt w:val="decimal"/>
      <w:lvlText w:val="%1."/>
      <w:lvlJc w:val="left"/>
      <w:pPr>
        <w:tabs>
          <w:tab w:val="num" w:pos="926"/>
        </w:tabs>
        <w:ind w:left="926" w:hanging="360"/>
      </w:pPr>
    </w:lvl>
  </w:abstractNum>
  <w:abstractNum w:abstractNumId="3">
    <w:nsid w:val="FFFFFF7F"/>
    <w:multiLevelType w:val="singleLevel"/>
    <w:tmpl w:val="45DA1EB8"/>
    <w:lvl w:ilvl="0">
      <w:start w:val="1"/>
      <w:numFmt w:val="decimal"/>
      <w:lvlText w:val="%1."/>
      <w:lvlJc w:val="left"/>
      <w:pPr>
        <w:tabs>
          <w:tab w:val="num" w:pos="643"/>
        </w:tabs>
        <w:ind w:left="643" w:hanging="360"/>
      </w:pPr>
    </w:lvl>
  </w:abstractNum>
  <w:abstractNum w:abstractNumId="4">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9424606"/>
    <w:lvl w:ilvl="0">
      <w:start w:val="1"/>
      <w:numFmt w:val="decimal"/>
      <w:lvlText w:val="%1."/>
      <w:lvlJc w:val="left"/>
      <w:pPr>
        <w:tabs>
          <w:tab w:val="num" w:pos="360"/>
        </w:tabs>
        <w:ind w:left="360" w:hanging="360"/>
      </w:pPr>
    </w:lvl>
  </w:abstractNum>
  <w:abstractNum w:abstractNumId="9">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nsid w:val="08F305D2"/>
    <w:multiLevelType w:val="hybridMultilevel"/>
    <w:tmpl w:val="A364B85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8385211"/>
    <w:multiLevelType w:val="hybridMultilevel"/>
    <w:tmpl w:val="2020BECC"/>
    <w:lvl w:ilvl="0" w:tplc="AD0E9098">
      <w:start w:val="1"/>
      <w:numFmt w:val="decimal"/>
      <w:lvlText w:val="(%1)"/>
      <w:lvlJc w:val="left"/>
      <w:pPr>
        <w:tabs>
          <w:tab w:val="num" w:pos="1137"/>
        </w:tabs>
        <w:ind w:left="1137"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E060F7"/>
    <w:multiLevelType w:val="hybridMultilevel"/>
    <w:tmpl w:val="E8C807A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0F209FE"/>
    <w:multiLevelType w:val="hybridMultilevel"/>
    <w:tmpl w:val="4816D8B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A95494B"/>
    <w:multiLevelType w:val="hybridMultilevel"/>
    <w:tmpl w:val="D4D451FC"/>
    <w:lvl w:ilvl="0" w:tplc="96EC64EA">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7980CB1"/>
    <w:multiLevelType w:val="hybridMultilevel"/>
    <w:tmpl w:val="909C37CC"/>
    <w:lvl w:ilvl="0" w:tplc="0409000F">
      <w:start w:val="8"/>
      <w:numFmt w:val="decimal"/>
      <w:lvlText w:val="%1."/>
      <w:lvlJc w:val="left"/>
      <w:pPr>
        <w:tabs>
          <w:tab w:val="num" w:pos="720"/>
        </w:tabs>
        <w:ind w:left="720" w:hanging="360"/>
      </w:pPr>
      <w:rPr>
        <w:rFonts w:cs="Times New Roman" w:hint="default"/>
      </w:rPr>
    </w:lvl>
    <w:lvl w:ilvl="1" w:tplc="EEA02070">
      <w:start w:val="1"/>
      <w:numFmt w:val="decimal"/>
      <w:lvlText w:val="(%2)"/>
      <w:lvlJc w:val="left"/>
      <w:pPr>
        <w:tabs>
          <w:tab w:val="num" w:pos="1440"/>
        </w:tabs>
        <w:ind w:left="1440" w:hanging="360"/>
      </w:pPr>
      <w:rPr>
        <w:rFonts w:cs="Times New Roman" w:hint="default"/>
      </w:rPr>
    </w:lvl>
    <w:lvl w:ilvl="2" w:tplc="EF3A1FD6">
      <w:start w:val="1"/>
      <w:numFmt w:val="hebrew1"/>
      <w:lvlText w:val="(%3)"/>
      <w:lvlJc w:val="left"/>
      <w:pPr>
        <w:tabs>
          <w:tab w:val="num" w:pos="2700"/>
        </w:tabs>
        <w:ind w:left="2700" w:hanging="720"/>
      </w:pPr>
      <w:rPr>
        <w:rFonts w:cs="Times New Roman" w:hint="default"/>
        <w:sz w:val="2"/>
        <w:szCs w:val="22"/>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9430A9D"/>
    <w:multiLevelType w:val="hybridMultilevel"/>
    <w:tmpl w:val="42A4220E"/>
    <w:lvl w:ilvl="0" w:tplc="2AC64EB0">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027694B"/>
    <w:multiLevelType w:val="hybridMultilevel"/>
    <w:tmpl w:val="E0C6A95C"/>
    <w:lvl w:ilvl="0" w:tplc="03A8BC0A">
      <w:start w:val="1"/>
      <w:numFmt w:val="decimal"/>
      <w:lvlText w:val="(%1)"/>
      <w:lvlJc w:val="left"/>
      <w:pPr>
        <w:tabs>
          <w:tab w:val="num" w:pos="720"/>
        </w:tabs>
        <w:ind w:left="720" w:hanging="360"/>
      </w:pPr>
      <w:rPr>
        <w:rFonts w:cs="Times New Roman" w:hint="default"/>
      </w:rPr>
    </w:lvl>
    <w:lvl w:ilvl="1" w:tplc="B364B23E">
      <w:start w:val="1"/>
      <w:numFmt w:val="hebrew1"/>
      <w:lvlText w:val="(%2)"/>
      <w:lvlJc w:val="left"/>
      <w:pPr>
        <w:tabs>
          <w:tab w:val="num" w:pos="1440"/>
        </w:tabs>
        <w:ind w:left="1440" w:hanging="360"/>
      </w:pPr>
      <w:rPr>
        <w:rFonts w:cs="Times New Roman" w:hint="default"/>
        <w:sz w:val="2"/>
        <w:szCs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6F526719"/>
    <w:multiLevelType w:val="singleLevel"/>
    <w:tmpl w:val="0BDA1874"/>
    <w:lvl w:ilvl="0">
      <w:start w:val="2"/>
      <w:numFmt w:val="decimal"/>
      <w:lvlText w:val="(%1)"/>
      <w:lvlJc w:val="left"/>
      <w:pPr>
        <w:tabs>
          <w:tab w:val="num" w:pos="720"/>
        </w:tabs>
        <w:ind w:left="720" w:hanging="720"/>
      </w:pPr>
      <w:rPr>
        <w:rFonts w:cs="Times New Roman" w:hint="default"/>
      </w:rPr>
    </w:lvl>
  </w:abstractNum>
  <w:abstractNum w:abstractNumId="21">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E0D1C8C"/>
    <w:multiLevelType w:val="hybridMultilevel"/>
    <w:tmpl w:val="10609F64"/>
    <w:lvl w:ilvl="0" w:tplc="D8EA3532">
      <w:start w:val="1"/>
      <w:numFmt w:val="decimal"/>
      <w:lvlText w:val="%1."/>
      <w:lvlJc w:val="left"/>
      <w:pPr>
        <w:ind w:left="720" w:hanging="360"/>
      </w:pPr>
      <w:rPr>
        <w:rFonts w:cs="Times New Roman" w:hint="default"/>
        <w:b/>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EC11359"/>
    <w:multiLevelType w:val="hybridMultilevel"/>
    <w:tmpl w:val="E70695E0"/>
    <w:lvl w:ilvl="0" w:tplc="3BE6547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21"/>
  </w:num>
  <w:num w:numId="13">
    <w:abstractNumId w:val="14"/>
  </w:num>
  <w:num w:numId="14">
    <w:abstractNumId w:val="15"/>
  </w:num>
  <w:num w:numId="15">
    <w:abstractNumId w:val="16"/>
  </w:num>
  <w:num w:numId="16">
    <w:abstractNumId w:val="11"/>
  </w:num>
  <w:num w:numId="17">
    <w:abstractNumId w:val="24"/>
  </w:num>
  <w:num w:numId="18">
    <w:abstractNumId w:val="20"/>
  </w:num>
  <w:num w:numId="19">
    <w:abstractNumId w:val="10"/>
  </w:num>
  <w:num w:numId="20">
    <w:abstractNumId w:val="19"/>
  </w:num>
  <w:num w:numId="21">
    <w:abstractNumId w:val="17"/>
  </w:num>
  <w:num w:numId="22">
    <w:abstractNumId w:val="23"/>
  </w:num>
  <w:num w:numId="23">
    <w:abstractNumId w:val="18"/>
  </w:num>
  <w:num w:numId="24">
    <w:abstractNumId w:val="12"/>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552184lsCopyOriginal.docx"/>
    <w:docVar w:name="StartMode" w:val="3"/>
  </w:docVars>
  <w:rsids>
    <w:rsidRoot w:val="00DB7060"/>
    <w:rsid w:val="00015B27"/>
    <w:rsid w:val="000A542E"/>
    <w:rsid w:val="000A7716"/>
    <w:rsid w:val="001207F8"/>
    <w:rsid w:val="00121924"/>
    <w:rsid w:val="001279A8"/>
    <w:rsid w:val="0014195F"/>
    <w:rsid w:val="00152609"/>
    <w:rsid w:val="00153E1B"/>
    <w:rsid w:val="001A0623"/>
    <w:rsid w:val="001C23B0"/>
    <w:rsid w:val="00203A7F"/>
    <w:rsid w:val="00214695"/>
    <w:rsid w:val="002200A1"/>
    <w:rsid w:val="002362BF"/>
    <w:rsid w:val="00241B97"/>
    <w:rsid w:val="00244636"/>
    <w:rsid w:val="00254605"/>
    <w:rsid w:val="002728B4"/>
    <w:rsid w:val="002776FD"/>
    <w:rsid w:val="00292712"/>
    <w:rsid w:val="002C2E29"/>
    <w:rsid w:val="0030186F"/>
    <w:rsid w:val="003232A2"/>
    <w:rsid w:val="00342483"/>
    <w:rsid w:val="003710F6"/>
    <w:rsid w:val="00386E88"/>
    <w:rsid w:val="003D74A0"/>
    <w:rsid w:val="004033D8"/>
    <w:rsid w:val="004D3876"/>
    <w:rsid w:val="004E4552"/>
    <w:rsid w:val="00553C9D"/>
    <w:rsid w:val="005B064E"/>
    <w:rsid w:val="005D51AE"/>
    <w:rsid w:val="00616237"/>
    <w:rsid w:val="00644940"/>
    <w:rsid w:val="006818A9"/>
    <w:rsid w:val="00691566"/>
    <w:rsid w:val="006C1D0D"/>
    <w:rsid w:val="0070601E"/>
    <w:rsid w:val="00765F66"/>
    <w:rsid w:val="00772A6E"/>
    <w:rsid w:val="007C3884"/>
    <w:rsid w:val="007D5A12"/>
    <w:rsid w:val="007E59F9"/>
    <w:rsid w:val="00810BCD"/>
    <w:rsid w:val="00812C98"/>
    <w:rsid w:val="00814D92"/>
    <w:rsid w:val="00892135"/>
    <w:rsid w:val="00895449"/>
    <w:rsid w:val="00897879"/>
    <w:rsid w:val="008C2DDC"/>
    <w:rsid w:val="008F0D63"/>
    <w:rsid w:val="008F2C35"/>
    <w:rsid w:val="0091204F"/>
    <w:rsid w:val="009203DB"/>
    <w:rsid w:val="00943386"/>
    <w:rsid w:val="00957589"/>
    <w:rsid w:val="00961DD9"/>
    <w:rsid w:val="00982412"/>
    <w:rsid w:val="00A26BD6"/>
    <w:rsid w:val="00A82CB7"/>
    <w:rsid w:val="00AC36F7"/>
    <w:rsid w:val="00B06AB4"/>
    <w:rsid w:val="00B35784"/>
    <w:rsid w:val="00BC45FB"/>
    <w:rsid w:val="00C046A8"/>
    <w:rsid w:val="00C53197"/>
    <w:rsid w:val="00C84FE2"/>
    <w:rsid w:val="00C9176A"/>
    <w:rsid w:val="00D867D7"/>
    <w:rsid w:val="00DB7060"/>
    <w:rsid w:val="00DE3153"/>
    <w:rsid w:val="00E01498"/>
    <w:rsid w:val="00E13C27"/>
    <w:rsid w:val="00E33BBD"/>
    <w:rsid w:val="00E45103"/>
    <w:rsid w:val="00E641C6"/>
    <w:rsid w:val="00E665B9"/>
    <w:rsid w:val="00EA01E6"/>
    <w:rsid w:val="00EA758F"/>
    <w:rsid w:val="00ED4A6F"/>
    <w:rsid w:val="00EF3A3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7F8"/>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paragraph" w:styleId="1">
    <w:name w:val="heading 1"/>
    <w:basedOn w:val="a"/>
    <w:next w:val="a"/>
    <w:link w:val="10"/>
    <w:uiPriority w:val="99"/>
    <w:qFormat/>
    <w:rsid w:val="00244636"/>
    <w:pPr>
      <w:keepNext/>
      <w:widowControl/>
      <w:autoSpaceDE/>
      <w:autoSpaceDN/>
      <w:adjustRightInd/>
      <w:spacing w:before="0" w:line="240" w:lineRule="auto"/>
      <w:ind w:firstLine="0"/>
      <w:jc w:val="left"/>
      <w:textAlignment w:val="auto"/>
      <w:outlineLvl w:val="0"/>
    </w:pPr>
    <w:rPr>
      <w:rFonts w:ascii="Times New Roman" w:eastAsia="Times New Roman" w:hAnsi="Times New Roman" w:cs="Times New Roman"/>
      <w:b/>
      <w:bCs/>
      <w:color w:val="auto"/>
      <w:spacing w:val="0"/>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Noparagraphstyle"/>
    <w:rsid w:val="00943386"/>
    <w:pPr>
      <w:tabs>
        <w:tab w:val="left" w:pos="1191"/>
        <w:tab w:val="left" w:pos="1587"/>
      </w:tabs>
      <w:spacing w:before="240" w:after="240" w:line="480" w:lineRule="auto"/>
      <w:jc w:val="center"/>
    </w:pPr>
  </w:style>
  <w:style w:type="paragraph" w:customStyle="1" w:styleId="Cover2-HatzaotHok">
    <w:name w:val="Cover 2-HatzaotHok"/>
    <w:basedOn w:val="Cover1-Reshumot"/>
    <w:rsid w:val="00943386"/>
    <w:rPr>
      <w:sz w:val="36"/>
      <w:szCs w:val="52"/>
    </w:rPr>
  </w:style>
  <w:style w:type="paragraph" w:customStyle="1" w:styleId="Cover3-Haknesset">
    <w:name w:val="Cover 3-Haknesset"/>
    <w:basedOn w:val="Cover1-Reshumot"/>
    <w:rsid w:val="00943386"/>
    <w:rPr>
      <w:b/>
      <w:bCs/>
      <w:spacing w:val="60"/>
    </w:rPr>
  </w:style>
  <w:style w:type="paragraph" w:customStyle="1" w:styleId="Cover4-Date">
    <w:name w:val="Cover 4-Date"/>
    <w:basedOn w:val="Noparagraphstyle"/>
    <w:rsid w:val="00943386"/>
    <w:pPr>
      <w:pBdr>
        <w:bottom w:val="single" w:sz="4" w:space="0" w:color="auto"/>
      </w:pBdr>
      <w:tabs>
        <w:tab w:val="center" w:pos="4820"/>
        <w:tab w:val="right" w:pos="9639"/>
      </w:tabs>
      <w:spacing w:before="240" w:after="240"/>
    </w:p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Noparagraphstyle"/>
    <w:rsid w:val="00943386"/>
    <w:pPr>
      <w:keepNext/>
      <w:keepLines/>
      <w:pageBreakBefore/>
      <w:spacing w:before="480"/>
      <w:jc w:val="both"/>
    </w:pPr>
    <w:rPr>
      <w:b/>
      <w:bCs/>
    </w:rPr>
  </w:style>
  <w:style w:type="paragraph" w:customStyle="1" w:styleId="HeadHatzaotHok">
    <w:name w:val="Head HatzaotHok"/>
    <w:basedOn w:val="Noparagraphstyle"/>
    <w:rsid w:val="00943386"/>
    <w:pPr>
      <w:keepNext/>
      <w:keepLines/>
      <w:spacing w:before="240"/>
      <w:jc w:val="center"/>
    </w:pPr>
    <w:rPr>
      <w:b/>
      <w:bCs/>
    </w:rPr>
  </w:style>
  <w:style w:type="paragraph" w:customStyle="1" w:styleId="HeadHatzaotHok4Futer">
    <w:name w:val="Head HatzaotHok4Futer"/>
    <w:basedOn w:val="HeadHatzaotHok"/>
    <w:rsid w:val="00943386"/>
    <w:pPr>
      <w:spacing w:before="120" w:after="120"/>
    </w:pPr>
    <w:rPr>
      <w:color w:val="FF0000"/>
      <w:w w:val="80"/>
    </w:rPr>
  </w:style>
  <w:style w:type="paragraph" w:styleId="a3">
    <w:name w:val="endnote text"/>
    <w:basedOn w:val="Ragil"/>
    <w:link w:val="a4"/>
    <w:rsid w:val="00943386"/>
    <w:pPr>
      <w:ind w:left="227" w:hanging="227"/>
    </w:pPr>
    <w:rPr>
      <w:sz w:val="14"/>
      <w:szCs w:val="22"/>
    </w:rPr>
  </w:style>
  <w:style w:type="paragraph" w:customStyle="1" w:styleId="TableText">
    <w:name w:val="Table Text"/>
    <w:basedOn w:val="Ragil"/>
    <w:rsid w:val="00943386"/>
    <w:pPr>
      <w:keepLines/>
      <w:tabs>
        <w:tab w:val="left" w:pos="624"/>
        <w:tab w:val="left" w:pos="1247"/>
      </w:tabs>
      <w:ind w:right="57" w:firstLine="0"/>
    </w:pPr>
  </w:style>
  <w:style w:type="paragraph" w:customStyle="1" w:styleId="TableSideHeading">
    <w:name w:val="Table SideHeading"/>
    <w:basedOn w:val="TableText"/>
    <w:rsid w:val="00943386"/>
  </w:style>
  <w:style w:type="paragraph" w:customStyle="1" w:styleId="TableBlock">
    <w:name w:val="Table Block"/>
    <w:basedOn w:val="TableText"/>
    <w:rsid w:val="00943386"/>
    <w:pPr>
      <w:ind w:right="0"/>
      <w:jc w:val="both"/>
    </w:pPr>
  </w:style>
  <w:style w:type="paragraph" w:customStyle="1" w:styleId="TableHead">
    <w:name w:val="Table Head"/>
    <w:basedOn w:val="TableText"/>
    <w:rsid w:val="00943386"/>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943386"/>
  </w:style>
  <w:style w:type="paragraph" w:customStyle="1" w:styleId="Hesber">
    <w:name w:val="Hesber"/>
    <w:basedOn w:val="Ragil"/>
    <w:rsid w:val="00943386"/>
    <w:pPr>
      <w:jc w:val="both"/>
    </w:pPr>
  </w:style>
  <w:style w:type="paragraph" w:styleId="a5">
    <w:name w:val="footnote text"/>
    <w:basedOn w:val="Ragil"/>
    <w:link w:val="a6"/>
    <w:autoRedefine/>
    <w:rsid w:val="00943386"/>
    <w:pPr>
      <w:spacing w:line="240" w:lineRule="auto"/>
      <w:ind w:left="227" w:hanging="227"/>
    </w:pPr>
    <w:rPr>
      <w:sz w:val="14"/>
      <w:szCs w:val="20"/>
    </w:rPr>
  </w:style>
  <w:style w:type="character" w:styleId="a7">
    <w:name w:val="footnote reference"/>
    <w:rsid w:val="00943386"/>
    <w:rPr>
      <w:vertAlign w:val="superscript"/>
    </w:rPr>
  </w:style>
  <w:style w:type="paragraph" w:customStyle="1" w:styleId="HesberHeading">
    <w:name w:val="Hesber Heading"/>
    <w:basedOn w:val="Hesber"/>
    <w:rsid w:val="00943386"/>
    <w:pPr>
      <w:keepNext/>
      <w:keepLines/>
      <w:spacing w:before="240"/>
      <w:ind w:firstLine="0"/>
    </w:pPr>
    <w:rPr>
      <w:b/>
      <w:bCs/>
    </w:rPr>
  </w:style>
  <w:style w:type="paragraph" w:customStyle="1" w:styleId="HesberWriters">
    <w:name w:val="Hesber Writers"/>
    <w:basedOn w:val="Hesber"/>
    <w:rsid w:val="00943386"/>
    <w:pPr>
      <w:spacing w:before="120" w:after="6000"/>
      <w:ind w:left="1418" w:firstLine="0"/>
      <w:jc w:val="right"/>
    </w:pPr>
    <w:rPr>
      <w:b/>
      <w:bCs/>
    </w:rPr>
  </w:style>
  <w:style w:type="paragraph" w:customStyle="1" w:styleId="Hesber1st">
    <w:name w:val="Hesber 1st"/>
    <w:basedOn w:val="Hesber"/>
    <w:rsid w:val="00943386"/>
    <w:pPr>
      <w:tabs>
        <w:tab w:val="left" w:pos="680"/>
        <w:tab w:val="left" w:pos="1020"/>
      </w:tabs>
      <w:ind w:firstLine="0"/>
    </w:pPr>
  </w:style>
  <w:style w:type="character" w:styleId="a8">
    <w:name w:val="endnote reference"/>
    <w:rsid w:val="00943386"/>
    <w:rPr>
      <w:vertAlign w:val="superscript"/>
    </w:rPr>
  </w:style>
  <w:style w:type="paragraph" w:customStyle="1" w:styleId="TableBlockOutdent">
    <w:name w:val="Table BlockOutdent"/>
    <w:basedOn w:val="TableBlock"/>
    <w:rsid w:val="00943386"/>
    <w:pPr>
      <w:ind w:left="624" w:hanging="624"/>
    </w:pPr>
  </w:style>
  <w:style w:type="paragraph" w:styleId="a9">
    <w:name w:val="header"/>
    <w:basedOn w:val="a"/>
    <w:link w:val="aa"/>
    <w:rsid w:val="00943386"/>
    <w:pPr>
      <w:tabs>
        <w:tab w:val="center" w:pos="4153"/>
        <w:tab w:val="right" w:pos="8306"/>
      </w:tabs>
    </w:pPr>
  </w:style>
  <w:style w:type="paragraph" w:styleId="ab">
    <w:name w:val="footer"/>
    <w:basedOn w:val="a"/>
    <w:link w:val="ac"/>
    <w:rsid w:val="00943386"/>
    <w:pPr>
      <w:tabs>
        <w:tab w:val="center" w:pos="4153"/>
        <w:tab w:val="right" w:pos="8306"/>
      </w:tabs>
    </w:pPr>
  </w:style>
  <w:style w:type="paragraph" w:customStyle="1" w:styleId="HeadDivreiHesber">
    <w:name w:val="Head DivreiHesber"/>
    <w:basedOn w:val="Ragil"/>
    <w:rsid w:val="00943386"/>
    <w:pPr>
      <w:spacing w:before="360" w:after="120"/>
      <w:ind w:firstLine="0"/>
      <w:jc w:val="center"/>
    </w:pPr>
    <w:rPr>
      <w:b/>
      <w:spacing w:val="40"/>
    </w:rPr>
  </w:style>
  <w:style w:type="paragraph" w:customStyle="1" w:styleId="Ragil">
    <w:name w:val="Ragil"/>
    <w:basedOn w:val="Noparagraphstyle"/>
    <w:rsid w:val="00943386"/>
    <w:pPr>
      <w:ind w:firstLine="340"/>
    </w:pPr>
  </w:style>
  <w:style w:type="paragraph" w:styleId="ad">
    <w:name w:val="Title"/>
    <w:basedOn w:val="a"/>
    <w:qFormat/>
    <w:rsid w:val="00943386"/>
    <w:pPr>
      <w:jc w:val="center"/>
    </w:pPr>
    <w:rPr>
      <w:rFonts w:cs="David"/>
      <w:b/>
      <w:bCs/>
      <w:sz w:val="28"/>
      <w:szCs w:val="28"/>
      <w:u w:val="single"/>
    </w:rPr>
  </w:style>
  <w:style w:type="character" w:styleId="ae">
    <w:name w:val="page number"/>
    <w:basedOn w:val="a0"/>
    <w:rsid w:val="001207F8"/>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customStyle="1" w:styleId="af">
    <w:name w:val="לשוןחוק"/>
    <w:uiPriority w:val="99"/>
    <w:rsid w:val="00244636"/>
    <w:pPr>
      <w:tabs>
        <w:tab w:val="left" w:pos="567"/>
        <w:tab w:val="left" w:pos="1134"/>
        <w:tab w:val="left" w:pos="1701"/>
      </w:tabs>
      <w:bidi/>
      <w:spacing w:line="360" w:lineRule="auto"/>
      <w:jc w:val="both"/>
    </w:pPr>
    <w:rPr>
      <w:rFonts w:eastAsia="Times New Roman" w:cs="David"/>
      <w:szCs w:val="24"/>
    </w:rPr>
  </w:style>
  <w:style w:type="paragraph" w:customStyle="1" w:styleId="af0">
    <w:name w:val="כותרתחוק"/>
    <w:uiPriority w:val="99"/>
    <w:rsid w:val="00244636"/>
    <w:pPr>
      <w:bidi/>
      <w:spacing w:line="360" w:lineRule="auto"/>
    </w:pPr>
    <w:rPr>
      <w:rFonts w:eastAsia="Times New Roman" w:cs="David"/>
      <w:bCs/>
    </w:rPr>
  </w:style>
  <w:style w:type="character" w:customStyle="1" w:styleId="wsubclausecontent1">
    <w:name w:val="wsubclausecontent1"/>
    <w:uiPriority w:val="99"/>
    <w:rsid w:val="00244636"/>
  </w:style>
  <w:style w:type="character" w:customStyle="1" w:styleId="wshemhoktext1">
    <w:name w:val="wshemhoktext1"/>
    <w:uiPriority w:val="99"/>
    <w:rsid w:val="00244636"/>
    <w:rPr>
      <w:b/>
      <w:sz w:val="39"/>
      <w:u w:val="single"/>
    </w:rPr>
  </w:style>
  <w:style w:type="paragraph" w:customStyle="1" w:styleId="wsubclausewrapper">
    <w:name w:val="wsubclausewrapper"/>
    <w:basedOn w:val="a"/>
    <w:uiPriority w:val="99"/>
    <w:rsid w:val="00244636"/>
    <w:pPr>
      <w:widowControl/>
      <w:autoSpaceDE/>
      <w:autoSpaceDN/>
      <w:adjustRightInd/>
      <w:spacing w:before="150" w:after="150" w:line="360" w:lineRule="auto"/>
      <w:ind w:firstLine="0"/>
      <w:textAlignment w:val="auto"/>
    </w:pPr>
    <w:rPr>
      <w:rFonts w:ascii="Times New Roman" w:eastAsia="Times New Roman" w:hAnsi="Times New Roman" w:cs="Times New Roman"/>
      <w:color w:val="auto"/>
      <w:spacing w:val="0"/>
      <w:sz w:val="24"/>
      <w:szCs w:val="24"/>
      <w:lang w:eastAsia="en-US"/>
    </w:rPr>
  </w:style>
  <w:style w:type="character" w:customStyle="1" w:styleId="wsubclausecaption1">
    <w:name w:val="wsubclausecaption1"/>
    <w:uiPriority w:val="99"/>
    <w:rsid w:val="00244636"/>
  </w:style>
  <w:style w:type="paragraph" w:customStyle="1" w:styleId="wkoteretperek">
    <w:name w:val="wkoteretperek"/>
    <w:basedOn w:val="a"/>
    <w:uiPriority w:val="99"/>
    <w:rsid w:val="00244636"/>
    <w:pPr>
      <w:widowControl/>
      <w:autoSpaceDE/>
      <w:autoSpaceDN/>
      <w:bidi w:val="0"/>
      <w:adjustRightInd/>
      <w:spacing w:before="100" w:beforeAutospacing="1" w:after="100" w:afterAutospacing="1" w:line="240" w:lineRule="auto"/>
      <w:ind w:firstLine="0"/>
      <w:jc w:val="center"/>
      <w:textAlignment w:val="auto"/>
    </w:pPr>
    <w:rPr>
      <w:rFonts w:ascii="Times New Roman" w:eastAsia="Times New Roman" w:hAnsi="Times New Roman" w:cs="Times New Roman"/>
      <w:b/>
      <w:bCs/>
      <w:color w:val="auto"/>
      <w:spacing w:val="0"/>
      <w:sz w:val="26"/>
      <w:szCs w:val="26"/>
      <w:u w:val="single"/>
      <w:lang w:eastAsia="en-US"/>
    </w:rPr>
  </w:style>
  <w:style w:type="paragraph" w:styleId="NormalWeb">
    <w:name w:val="Normal (Web)"/>
    <w:basedOn w:val="a"/>
    <w:uiPriority w:val="99"/>
    <w:rsid w:val="00244636"/>
    <w:pPr>
      <w:widowControl/>
      <w:autoSpaceDE/>
      <w:autoSpaceDN/>
      <w:bidi w:val="0"/>
      <w:adjustRightInd/>
      <w:spacing w:before="100" w:beforeAutospacing="1" w:after="100" w:afterAutospacing="1" w:line="240" w:lineRule="auto"/>
      <w:ind w:firstLine="0"/>
      <w:jc w:val="left"/>
      <w:textAlignment w:val="auto"/>
    </w:pPr>
    <w:rPr>
      <w:rFonts w:ascii="Times New Roman" w:eastAsia="Times New Roman" w:hAnsi="Times New Roman" w:cs="Times New Roman"/>
      <w:color w:val="auto"/>
      <w:spacing w:val="0"/>
      <w:sz w:val="24"/>
      <w:szCs w:val="24"/>
      <w:lang w:eastAsia="en-US"/>
    </w:rPr>
  </w:style>
  <w:style w:type="character" w:customStyle="1" w:styleId="10">
    <w:name w:val="כותרת 1 תו"/>
    <w:basedOn w:val="a0"/>
    <w:link w:val="1"/>
    <w:uiPriority w:val="99"/>
    <w:rsid w:val="00244636"/>
    <w:rPr>
      <w:rFonts w:eastAsia="Times New Roman"/>
      <w:b/>
      <w:bCs/>
      <w:sz w:val="24"/>
      <w:szCs w:val="24"/>
      <w:lang w:eastAsia="he-IL"/>
    </w:rPr>
  </w:style>
  <w:style w:type="paragraph" w:styleId="af1">
    <w:name w:val="Balloon Text"/>
    <w:basedOn w:val="a"/>
    <w:link w:val="af2"/>
    <w:uiPriority w:val="99"/>
    <w:semiHidden/>
    <w:rsid w:val="00244636"/>
    <w:pPr>
      <w:widowControl/>
      <w:autoSpaceDE/>
      <w:autoSpaceDN/>
      <w:bidi w:val="0"/>
      <w:adjustRightInd/>
      <w:spacing w:before="0" w:line="240" w:lineRule="auto"/>
      <w:ind w:firstLine="0"/>
      <w:jc w:val="left"/>
      <w:textAlignment w:val="auto"/>
    </w:pPr>
    <w:rPr>
      <w:rFonts w:ascii="Segoe UI" w:eastAsia="Calibri" w:hAnsi="Segoe UI" w:cs="Segoe UI"/>
      <w:color w:val="auto"/>
      <w:spacing w:val="0"/>
      <w:sz w:val="18"/>
      <w:szCs w:val="18"/>
      <w:lang w:eastAsia="en-US" w:bidi="ar-SA"/>
    </w:rPr>
  </w:style>
  <w:style w:type="character" w:customStyle="1" w:styleId="af2">
    <w:name w:val="טקסט בלונים תו"/>
    <w:basedOn w:val="a0"/>
    <w:link w:val="af1"/>
    <w:uiPriority w:val="99"/>
    <w:semiHidden/>
    <w:rsid w:val="00244636"/>
    <w:rPr>
      <w:rFonts w:ascii="Segoe UI" w:eastAsia="Calibri" w:hAnsi="Segoe UI" w:cs="Segoe UI"/>
      <w:sz w:val="18"/>
      <w:szCs w:val="18"/>
      <w:lang w:bidi="ar-SA"/>
    </w:rPr>
  </w:style>
  <w:style w:type="paragraph" w:customStyle="1" w:styleId="11">
    <w:name w:val="טקסט1"/>
    <w:basedOn w:val="a"/>
    <w:uiPriority w:val="99"/>
    <w:rsid w:val="00244636"/>
    <w:pPr>
      <w:widowControl/>
      <w:autoSpaceDE/>
      <w:autoSpaceDN/>
      <w:adjustRightInd/>
      <w:spacing w:before="0" w:line="360" w:lineRule="auto"/>
      <w:ind w:firstLine="0"/>
      <w:textAlignment w:val="auto"/>
    </w:pPr>
    <w:rPr>
      <w:rFonts w:ascii="Times New Roman" w:eastAsia="Times New Roman" w:hAnsi="Times New Roman" w:cs="David"/>
      <w:color w:val="auto"/>
      <w:spacing w:val="0"/>
      <w:kern w:val="28"/>
      <w:sz w:val="24"/>
      <w:szCs w:val="24"/>
      <w:lang w:eastAsia="he-IL"/>
    </w:rPr>
  </w:style>
  <w:style w:type="paragraph" w:customStyle="1" w:styleId="af3">
    <w:name w:val="כותרת"/>
    <w:basedOn w:val="11"/>
    <w:next w:val="11"/>
    <w:uiPriority w:val="99"/>
    <w:rsid w:val="00244636"/>
    <w:rPr>
      <w:b/>
      <w:bCs/>
      <w:szCs w:val="28"/>
      <w:u w:val="single"/>
    </w:rPr>
  </w:style>
  <w:style w:type="character" w:customStyle="1" w:styleId="aa">
    <w:name w:val="כותרת עליונה תו"/>
    <w:basedOn w:val="a0"/>
    <w:link w:val="a9"/>
    <w:locked/>
    <w:rsid w:val="00244636"/>
    <w:rPr>
      <w:rFonts w:ascii="Hadasa Roso SL" w:hAnsi="Hadasa Roso SL" w:cs="Hadasa Roso SL"/>
      <w:color w:val="000000"/>
      <w:spacing w:val="1"/>
      <w:sz w:val="17"/>
      <w:szCs w:val="17"/>
      <w:lang w:eastAsia="ja-JP"/>
    </w:rPr>
  </w:style>
  <w:style w:type="character" w:customStyle="1" w:styleId="ac">
    <w:name w:val="כותרת תחתונה תו"/>
    <w:basedOn w:val="a0"/>
    <w:link w:val="ab"/>
    <w:locked/>
    <w:rsid w:val="00244636"/>
    <w:rPr>
      <w:rFonts w:ascii="Hadasa Roso SL" w:hAnsi="Hadasa Roso SL" w:cs="Hadasa Roso SL"/>
      <w:color w:val="000000"/>
      <w:spacing w:val="1"/>
      <w:sz w:val="17"/>
      <w:szCs w:val="17"/>
      <w:lang w:eastAsia="ja-JP"/>
    </w:rPr>
  </w:style>
  <w:style w:type="paragraph" w:customStyle="1" w:styleId="af4">
    <w:name w:val="כותרתסעיף"/>
    <w:basedOn w:val="11"/>
    <w:next w:val="11"/>
    <w:uiPriority w:val="99"/>
    <w:rsid w:val="00244636"/>
    <w:pPr>
      <w:ind w:hanging="510"/>
    </w:pPr>
    <w:rPr>
      <w:b/>
      <w:bCs/>
      <w:szCs w:val="28"/>
    </w:rPr>
  </w:style>
  <w:style w:type="character" w:customStyle="1" w:styleId="a4">
    <w:name w:val="טקסט הערת סיום תו"/>
    <w:basedOn w:val="a0"/>
    <w:link w:val="a3"/>
    <w:locked/>
    <w:rsid w:val="00244636"/>
    <w:rPr>
      <w:rFonts w:ascii="Arial" w:eastAsia="Arial Unicode MS" w:hAnsi="Arial" w:cs="David"/>
      <w:snapToGrid w:val="0"/>
      <w:color w:val="000000"/>
      <w:sz w:val="14"/>
      <w:szCs w:val="22"/>
      <w:lang w:eastAsia="ja-JP"/>
    </w:rPr>
  </w:style>
  <w:style w:type="paragraph" w:styleId="2">
    <w:name w:val="Body Text 2"/>
    <w:basedOn w:val="a"/>
    <w:link w:val="20"/>
    <w:uiPriority w:val="99"/>
    <w:rsid w:val="00244636"/>
    <w:pPr>
      <w:widowControl/>
      <w:autoSpaceDE/>
      <w:autoSpaceDN/>
      <w:adjustRightInd/>
      <w:spacing w:before="0" w:line="360" w:lineRule="auto"/>
      <w:ind w:firstLine="0"/>
      <w:jc w:val="left"/>
      <w:textAlignment w:val="auto"/>
    </w:pPr>
    <w:rPr>
      <w:rFonts w:ascii="Arial" w:eastAsia="Times New Roman" w:hAnsi="Arial" w:cs="David"/>
      <w:color w:val="auto"/>
      <w:spacing w:val="0"/>
      <w:kern w:val="28"/>
      <w:sz w:val="24"/>
      <w:szCs w:val="24"/>
      <w:lang w:eastAsia="he-IL"/>
    </w:rPr>
  </w:style>
  <w:style w:type="character" w:customStyle="1" w:styleId="20">
    <w:name w:val="גוף טקסט 2 תו"/>
    <w:basedOn w:val="a0"/>
    <w:link w:val="2"/>
    <w:uiPriority w:val="99"/>
    <w:rsid w:val="00244636"/>
    <w:rPr>
      <w:rFonts w:ascii="Arial" w:eastAsia="Times New Roman" w:hAnsi="Arial" w:cs="David"/>
      <w:kern w:val="28"/>
      <w:sz w:val="24"/>
      <w:szCs w:val="24"/>
      <w:lang w:eastAsia="he-IL"/>
    </w:rPr>
  </w:style>
  <w:style w:type="character" w:customStyle="1" w:styleId="a6">
    <w:name w:val="טקסט הערת שוליים תו"/>
    <w:basedOn w:val="a0"/>
    <w:link w:val="a5"/>
    <w:locked/>
    <w:rsid w:val="00244636"/>
    <w:rPr>
      <w:rFonts w:ascii="Arial" w:eastAsia="Arial Unicode MS" w:hAnsi="Arial" w:cs="David"/>
      <w:snapToGrid w:val="0"/>
      <w:color w:val="000000"/>
      <w:sz w:val="14"/>
      <w:lang w:eastAsia="ja-JP"/>
    </w:rPr>
  </w:style>
  <w:style w:type="character" w:styleId="af5">
    <w:name w:val="annotation reference"/>
    <w:basedOn w:val="a0"/>
    <w:uiPriority w:val="99"/>
    <w:semiHidden/>
    <w:rsid w:val="00244636"/>
    <w:rPr>
      <w:rFonts w:cs="Times New Roman"/>
      <w:sz w:val="16"/>
    </w:rPr>
  </w:style>
  <w:style w:type="character" w:customStyle="1" w:styleId="st">
    <w:name w:val="st"/>
    <w:uiPriority w:val="99"/>
    <w:rsid w:val="00244636"/>
  </w:style>
  <w:style w:type="paragraph" w:styleId="af6">
    <w:name w:val="List Paragraph"/>
    <w:basedOn w:val="a"/>
    <w:uiPriority w:val="99"/>
    <w:qFormat/>
    <w:rsid w:val="00244636"/>
    <w:pPr>
      <w:widowControl/>
      <w:autoSpaceDE/>
      <w:autoSpaceDN/>
      <w:adjustRightInd/>
      <w:spacing w:before="0" w:after="200" w:line="276" w:lineRule="auto"/>
      <w:ind w:left="720" w:firstLine="0"/>
      <w:contextualSpacing/>
      <w:jc w:val="left"/>
      <w:textAlignment w:val="auto"/>
    </w:pPr>
    <w:rPr>
      <w:rFonts w:ascii="Calibri" w:eastAsia="Calibri" w:hAnsi="Calibri" w:cs="Arial"/>
      <w:color w:val="auto"/>
      <w:spacing w:val="0"/>
      <w:sz w:val="22"/>
      <w:szCs w:val="22"/>
      <w:lang w:eastAsia="en-US"/>
    </w:rPr>
  </w:style>
  <w:style w:type="paragraph" w:styleId="af7">
    <w:name w:val="annotation text"/>
    <w:basedOn w:val="a"/>
    <w:link w:val="af8"/>
    <w:uiPriority w:val="99"/>
    <w:semiHidden/>
    <w:rsid w:val="00244636"/>
    <w:pPr>
      <w:widowControl/>
      <w:autoSpaceDE/>
      <w:autoSpaceDN/>
      <w:bidi w:val="0"/>
      <w:adjustRightInd/>
      <w:spacing w:before="0" w:after="160" w:line="240" w:lineRule="auto"/>
      <w:ind w:firstLine="0"/>
      <w:jc w:val="left"/>
      <w:textAlignment w:val="auto"/>
    </w:pPr>
    <w:rPr>
      <w:rFonts w:ascii="Calibri" w:eastAsia="Calibri" w:hAnsi="Calibri" w:cs="Arial"/>
      <w:color w:val="auto"/>
      <w:spacing w:val="0"/>
      <w:sz w:val="20"/>
      <w:szCs w:val="20"/>
      <w:lang w:eastAsia="en-US" w:bidi="ar-SA"/>
    </w:rPr>
  </w:style>
  <w:style w:type="character" w:customStyle="1" w:styleId="af8">
    <w:name w:val="טקסט הערה תו"/>
    <w:basedOn w:val="a0"/>
    <w:link w:val="af7"/>
    <w:uiPriority w:val="99"/>
    <w:semiHidden/>
    <w:rsid w:val="00244636"/>
    <w:rPr>
      <w:rFonts w:ascii="Calibri" w:eastAsia="Calibri" w:hAnsi="Calibri" w:cs="Arial"/>
      <w:lang w:bidi="ar-SA"/>
    </w:rPr>
  </w:style>
  <w:style w:type="character" w:styleId="Hyperlink">
    <w:name w:val="Hyperlink"/>
    <w:basedOn w:val="a0"/>
    <w:uiPriority w:val="99"/>
    <w:rsid w:val="00244636"/>
    <w:rPr>
      <w:rFonts w:cs="Times New Roman"/>
      <w:color w:val="0563C1"/>
      <w:u w:val="single"/>
    </w:rPr>
  </w:style>
  <w:style w:type="paragraph" w:styleId="af9">
    <w:name w:val="annotation subject"/>
    <w:basedOn w:val="af7"/>
    <w:next w:val="af7"/>
    <w:link w:val="afa"/>
    <w:semiHidden/>
    <w:unhideWhenUsed/>
    <w:rsid w:val="007C3884"/>
    <w:pPr>
      <w:widowControl w:val="0"/>
      <w:autoSpaceDE w:val="0"/>
      <w:autoSpaceDN w:val="0"/>
      <w:bidi/>
      <w:adjustRightInd w:val="0"/>
      <w:spacing w:before="102" w:after="0"/>
      <w:ind w:firstLine="340"/>
      <w:jc w:val="both"/>
      <w:textAlignment w:val="center"/>
    </w:pPr>
    <w:rPr>
      <w:rFonts w:ascii="Hadasa Roso SL" w:eastAsia="MS Mincho" w:hAnsi="Hadasa Roso SL" w:cs="Hadasa Roso SL"/>
      <w:b/>
      <w:bCs/>
      <w:color w:val="000000"/>
      <w:spacing w:val="1"/>
      <w:lang w:eastAsia="ja-JP" w:bidi="he-IL"/>
    </w:rPr>
  </w:style>
  <w:style w:type="character" w:customStyle="1" w:styleId="afa">
    <w:name w:val="נושא הערה תו"/>
    <w:basedOn w:val="af8"/>
    <w:link w:val="af9"/>
    <w:semiHidden/>
    <w:rsid w:val="007C3884"/>
    <w:rPr>
      <w:rFonts w:ascii="Hadasa Roso SL" w:eastAsia="Calibri" w:hAnsi="Hadasa Roso SL" w:cs="Hadasa Roso SL"/>
      <w:b/>
      <w:bCs/>
      <w:color w:val="000000"/>
      <w:spacing w:val="1"/>
      <w:lang w:eastAsia="ja-JP"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7F8"/>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paragraph" w:styleId="1">
    <w:name w:val="heading 1"/>
    <w:basedOn w:val="a"/>
    <w:next w:val="a"/>
    <w:link w:val="10"/>
    <w:uiPriority w:val="99"/>
    <w:qFormat/>
    <w:rsid w:val="00244636"/>
    <w:pPr>
      <w:keepNext/>
      <w:widowControl/>
      <w:autoSpaceDE/>
      <w:autoSpaceDN/>
      <w:adjustRightInd/>
      <w:spacing w:before="0" w:line="240" w:lineRule="auto"/>
      <w:ind w:firstLine="0"/>
      <w:jc w:val="left"/>
      <w:textAlignment w:val="auto"/>
      <w:outlineLvl w:val="0"/>
    </w:pPr>
    <w:rPr>
      <w:rFonts w:ascii="Times New Roman" w:eastAsia="Times New Roman" w:hAnsi="Times New Roman" w:cs="Times New Roman"/>
      <w:b/>
      <w:bCs/>
      <w:color w:val="auto"/>
      <w:spacing w:val="0"/>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Noparagraphstyle"/>
    <w:rsid w:val="00943386"/>
    <w:pPr>
      <w:tabs>
        <w:tab w:val="left" w:pos="1191"/>
        <w:tab w:val="left" w:pos="1587"/>
      </w:tabs>
      <w:spacing w:before="240" w:after="240" w:line="480" w:lineRule="auto"/>
      <w:jc w:val="center"/>
    </w:pPr>
  </w:style>
  <w:style w:type="paragraph" w:customStyle="1" w:styleId="Cover2-HatzaotHok">
    <w:name w:val="Cover 2-HatzaotHok"/>
    <w:basedOn w:val="Cover1-Reshumot"/>
    <w:rsid w:val="00943386"/>
    <w:rPr>
      <w:sz w:val="36"/>
      <w:szCs w:val="52"/>
    </w:rPr>
  </w:style>
  <w:style w:type="paragraph" w:customStyle="1" w:styleId="Cover3-Haknesset">
    <w:name w:val="Cover 3-Haknesset"/>
    <w:basedOn w:val="Cover1-Reshumot"/>
    <w:rsid w:val="00943386"/>
    <w:rPr>
      <w:b/>
      <w:bCs/>
      <w:spacing w:val="60"/>
    </w:rPr>
  </w:style>
  <w:style w:type="paragraph" w:customStyle="1" w:styleId="Cover4-Date">
    <w:name w:val="Cover 4-Date"/>
    <w:basedOn w:val="Noparagraphstyle"/>
    <w:rsid w:val="00943386"/>
    <w:pPr>
      <w:pBdr>
        <w:bottom w:val="single" w:sz="4" w:space="0" w:color="auto"/>
      </w:pBdr>
      <w:tabs>
        <w:tab w:val="center" w:pos="4820"/>
        <w:tab w:val="right" w:pos="9639"/>
      </w:tabs>
      <w:spacing w:before="240" w:after="240"/>
    </w:p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Noparagraphstyle"/>
    <w:rsid w:val="00943386"/>
    <w:pPr>
      <w:keepNext/>
      <w:keepLines/>
      <w:pageBreakBefore/>
      <w:spacing w:before="480"/>
      <w:jc w:val="both"/>
    </w:pPr>
    <w:rPr>
      <w:b/>
      <w:bCs/>
    </w:rPr>
  </w:style>
  <w:style w:type="paragraph" w:customStyle="1" w:styleId="HeadHatzaotHok">
    <w:name w:val="Head HatzaotHok"/>
    <w:basedOn w:val="Noparagraphstyle"/>
    <w:rsid w:val="00943386"/>
    <w:pPr>
      <w:keepNext/>
      <w:keepLines/>
      <w:spacing w:before="240"/>
      <w:jc w:val="center"/>
    </w:pPr>
    <w:rPr>
      <w:b/>
      <w:bCs/>
    </w:rPr>
  </w:style>
  <w:style w:type="paragraph" w:customStyle="1" w:styleId="HeadHatzaotHok4Futer">
    <w:name w:val="Head HatzaotHok4Futer"/>
    <w:basedOn w:val="HeadHatzaotHok"/>
    <w:rsid w:val="00943386"/>
    <w:pPr>
      <w:spacing w:before="120" w:after="120"/>
    </w:pPr>
    <w:rPr>
      <w:color w:val="FF0000"/>
      <w:w w:val="80"/>
    </w:rPr>
  </w:style>
  <w:style w:type="paragraph" w:styleId="a3">
    <w:name w:val="endnote text"/>
    <w:basedOn w:val="Ragil"/>
    <w:link w:val="a4"/>
    <w:rsid w:val="00943386"/>
    <w:pPr>
      <w:ind w:left="227" w:hanging="227"/>
    </w:pPr>
    <w:rPr>
      <w:sz w:val="14"/>
      <w:szCs w:val="22"/>
    </w:rPr>
  </w:style>
  <w:style w:type="paragraph" w:customStyle="1" w:styleId="TableText">
    <w:name w:val="Table Text"/>
    <w:basedOn w:val="Ragil"/>
    <w:rsid w:val="00943386"/>
    <w:pPr>
      <w:keepLines/>
      <w:tabs>
        <w:tab w:val="left" w:pos="624"/>
        <w:tab w:val="left" w:pos="1247"/>
      </w:tabs>
      <w:ind w:right="57" w:firstLine="0"/>
    </w:pPr>
  </w:style>
  <w:style w:type="paragraph" w:customStyle="1" w:styleId="TableSideHeading">
    <w:name w:val="Table SideHeading"/>
    <w:basedOn w:val="TableText"/>
    <w:rsid w:val="00943386"/>
  </w:style>
  <w:style w:type="paragraph" w:customStyle="1" w:styleId="TableBlock">
    <w:name w:val="Table Block"/>
    <w:basedOn w:val="TableText"/>
    <w:rsid w:val="00943386"/>
    <w:pPr>
      <w:ind w:right="0"/>
      <w:jc w:val="both"/>
    </w:pPr>
  </w:style>
  <w:style w:type="paragraph" w:customStyle="1" w:styleId="TableHead">
    <w:name w:val="Table Head"/>
    <w:basedOn w:val="TableText"/>
    <w:rsid w:val="00943386"/>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943386"/>
  </w:style>
  <w:style w:type="paragraph" w:customStyle="1" w:styleId="Hesber">
    <w:name w:val="Hesber"/>
    <w:basedOn w:val="Ragil"/>
    <w:rsid w:val="00943386"/>
    <w:pPr>
      <w:jc w:val="both"/>
    </w:pPr>
  </w:style>
  <w:style w:type="paragraph" w:styleId="a5">
    <w:name w:val="footnote text"/>
    <w:basedOn w:val="Ragil"/>
    <w:link w:val="a6"/>
    <w:autoRedefine/>
    <w:rsid w:val="00943386"/>
    <w:pPr>
      <w:spacing w:line="240" w:lineRule="auto"/>
      <w:ind w:left="227" w:hanging="227"/>
    </w:pPr>
    <w:rPr>
      <w:sz w:val="14"/>
      <w:szCs w:val="20"/>
    </w:rPr>
  </w:style>
  <w:style w:type="character" w:styleId="a7">
    <w:name w:val="footnote reference"/>
    <w:rsid w:val="00943386"/>
    <w:rPr>
      <w:vertAlign w:val="superscript"/>
    </w:rPr>
  </w:style>
  <w:style w:type="paragraph" w:customStyle="1" w:styleId="HesberHeading">
    <w:name w:val="Hesber Heading"/>
    <w:basedOn w:val="Hesber"/>
    <w:rsid w:val="00943386"/>
    <w:pPr>
      <w:keepNext/>
      <w:keepLines/>
      <w:spacing w:before="240"/>
      <w:ind w:firstLine="0"/>
    </w:pPr>
    <w:rPr>
      <w:b/>
      <w:bCs/>
    </w:rPr>
  </w:style>
  <w:style w:type="paragraph" w:customStyle="1" w:styleId="HesberWriters">
    <w:name w:val="Hesber Writers"/>
    <w:basedOn w:val="Hesber"/>
    <w:rsid w:val="00943386"/>
    <w:pPr>
      <w:spacing w:before="120" w:after="6000"/>
      <w:ind w:left="1418" w:firstLine="0"/>
      <w:jc w:val="right"/>
    </w:pPr>
    <w:rPr>
      <w:b/>
      <w:bCs/>
    </w:rPr>
  </w:style>
  <w:style w:type="paragraph" w:customStyle="1" w:styleId="Hesber1st">
    <w:name w:val="Hesber 1st"/>
    <w:basedOn w:val="Hesber"/>
    <w:rsid w:val="00943386"/>
    <w:pPr>
      <w:tabs>
        <w:tab w:val="left" w:pos="680"/>
        <w:tab w:val="left" w:pos="1020"/>
      </w:tabs>
      <w:ind w:firstLine="0"/>
    </w:pPr>
  </w:style>
  <w:style w:type="character" w:styleId="a8">
    <w:name w:val="endnote reference"/>
    <w:rsid w:val="00943386"/>
    <w:rPr>
      <w:vertAlign w:val="superscript"/>
    </w:rPr>
  </w:style>
  <w:style w:type="paragraph" w:customStyle="1" w:styleId="TableBlockOutdent">
    <w:name w:val="Table BlockOutdent"/>
    <w:basedOn w:val="TableBlock"/>
    <w:rsid w:val="00943386"/>
    <w:pPr>
      <w:ind w:left="624" w:hanging="624"/>
    </w:pPr>
  </w:style>
  <w:style w:type="paragraph" w:styleId="a9">
    <w:name w:val="header"/>
    <w:basedOn w:val="a"/>
    <w:link w:val="aa"/>
    <w:rsid w:val="00943386"/>
    <w:pPr>
      <w:tabs>
        <w:tab w:val="center" w:pos="4153"/>
        <w:tab w:val="right" w:pos="8306"/>
      </w:tabs>
    </w:pPr>
  </w:style>
  <w:style w:type="paragraph" w:styleId="ab">
    <w:name w:val="footer"/>
    <w:basedOn w:val="a"/>
    <w:link w:val="ac"/>
    <w:rsid w:val="00943386"/>
    <w:pPr>
      <w:tabs>
        <w:tab w:val="center" w:pos="4153"/>
        <w:tab w:val="right" w:pos="8306"/>
      </w:tabs>
    </w:pPr>
  </w:style>
  <w:style w:type="paragraph" w:customStyle="1" w:styleId="HeadDivreiHesber">
    <w:name w:val="Head DivreiHesber"/>
    <w:basedOn w:val="Ragil"/>
    <w:rsid w:val="00943386"/>
    <w:pPr>
      <w:spacing w:before="360" w:after="120"/>
      <w:ind w:firstLine="0"/>
      <w:jc w:val="center"/>
    </w:pPr>
    <w:rPr>
      <w:b/>
      <w:spacing w:val="40"/>
    </w:rPr>
  </w:style>
  <w:style w:type="paragraph" w:customStyle="1" w:styleId="Ragil">
    <w:name w:val="Ragil"/>
    <w:basedOn w:val="Noparagraphstyle"/>
    <w:rsid w:val="00943386"/>
    <w:pPr>
      <w:ind w:firstLine="340"/>
    </w:pPr>
  </w:style>
  <w:style w:type="paragraph" w:styleId="ad">
    <w:name w:val="Title"/>
    <w:basedOn w:val="a"/>
    <w:qFormat/>
    <w:rsid w:val="00943386"/>
    <w:pPr>
      <w:jc w:val="center"/>
    </w:pPr>
    <w:rPr>
      <w:rFonts w:cs="David"/>
      <w:b/>
      <w:bCs/>
      <w:sz w:val="28"/>
      <w:szCs w:val="28"/>
      <w:u w:val="single"/>
    </w:rPr>
  </w:style>
  <w:style w:type="character" w:styleId="ae">
    <w:name w:val="page number"/>
    <w:basedOn w:val="a0"/>
    <w:rsid w:val="001207F8"/>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customStyle="1" w:styleId="af">
    <w:name w:val="לשוןחוק"/>
    <w:uiPriority w:val="99"/>
    <w:rsid w:val="00244636"/>
    <w:pPr>
      <w:tabs>
        <w:tab w:val="left" w:pos="567"/>
        <w:tab w:val="left" w:pos="1134"/>
        <w:tab w:val="left" w:pos="1701"/>
      </w:tabs>
      <w:bidi/>
      <w:spacing w:line="360" w:lineRule="auto"/>
      <w:jc w:val="both"/>
    </w:pPr>
    <w:rPr>
      <w:rFonts w:eastAsia="Times New Roman" w:cs="David"/>
      <w:szCs w:val="24"/>
    </w:rPr>
  </w:style>
  <w:style w:type="paragraph" w:customStyle="1" w:styleId="af0">
    <w:name w:val="כותרתחוק"/>
    <w:uiPriority w:val="99"/>
    <w:rsid w:val="00244636"/>
    <w:pPr>
      <w:bidi/>
      <w:spacing w:line="360" w:lineRule="auto"/>
    </w:pPr>
    <w:rPr>
      <w:rFonts w:eastAsia="Times New Roman" w:cs="David"/>
      <w:bCs/>
    </w:rPr>
  </w:style>
  <w:style w:type="character" w:customStyle="1" w:styleId="wsubclausecontent1">
    <w:name w:val="wsubclausecontent1"/>
    <w:uiPriority w:val="99"/>
    <w:rsid w:val="00244636"/>
  </w:style>
  <w:style w:type="character" w:customStyle="1" w:styleId="wshemhoktext1">
    <w:name w:val="wshemhoktext1"/>
    <w:uiPriority w:val="99"/>
    <w:rsid w:val="00244636"/>
    <w:rPr>
      <w:b/>
      <w:sz w:val="39"/>
      <w:u w:val="single"/>
    </w:rPr>
  </w:style>
  <w:style w:type="paragraph" w:customStyle="1" w:styleId="wsubclausewrapper">
    <w:name w:val="wsubclausewrapper"/>
    <w:basedOn w:val="a"/>
    <w:uiPriority w:val="99"/>
    <w:rsid w:val="00244636"/>
    <w:pPr>
      <w:widowControl/>
      <w:autoSpaceDE/>
      <w:autoSpaceDN/>
      <w:adjustRightInd/>
      <w:spacing w:before="150" w:after="150" w:line="360" w:lineRule="auto"/>
      <w:ind w:firstLine="0"/>
      <w:textAlignment w:val="auto"/>
    </w:pPr>
    <w:rPr>
      <w:rFonts w:ascii="Times New Roman" w:eastAsia="Times New Roman" w:hAnsi="Times New Roman" w:cs="Times New Roman"/>
      <w:color w:val="auto"/>
      <w:spacing w:val="0"/>
      <w:sz w:val="24"/>
      <w:szCs w:val="24"/>
      <w:lang w:eastAsia="en-US"/>
    </w:rPr>
  </w:style>
  <w:style w:type="character" w:customStyle="1" w:styleId="wsubclausecaption1">
    <w:name w:val="wsubclausecaption1"/>
    <w:uiPriority w:val="99"/>
    <w:rsid w:val="00244636"/>
  </w:style>
  <w:style w:type="paragraph" w:customStyle="1" w:styleId="wkoteretperek">
    <w:name w:val="wkoteretperek"/>
    <w:basedOn w:val="a"/>
    <w:uiPriority w:val="99"/>
    <w:rsid w:val="00244636"/>
    <w:pPr>
      <w:widowControl/>
      <w:autoSpaceDE/>
      <w:autoSpaceDN/>
      <w:bidi w:val="0"/>
      <w:adjustRightInd/>
      <w:spacing w:before="100" w:beforeAutospacing="1" w:after="100" w:afterAutospacing="1" w:line="240" w:lineRule="auto"/>
      <w:ind w:firstLine="0"/>
      <w:jc w:val="center"/>
      <w:textAlignment w:val="auto"/>
    </w:pPr>
    <w:rPr>
      <w:rFonts w:ascii="Times New Roman" w:eastAsia="Times New Roman" w:hAnsi="Times New Roman" w:cs="Times New Roman"/>
      <w:b/>
      <w:bCs/>
      <w:color w:val="auto"/>
      <w:spacing w:val="0"/>
      <w:sz w:val="26"/>
      <w:szCs w:val="26"/>
      <w:u w:val="single"/>
      <w:lang w:eastAsia="en-US"/>
    </w:rPr>
  </w:style>
  <w:style w:type="paragraph" w:styleId="NormalWeb">
    <w:name w:val="Normal (Web)"/>
    <w:basedOn w:val="a"/>
    <w:uiPriority w:val="99"/>
    <w:rsid w:val="00244636"/>
    <w:pPr>
      <w:widowControl/>
      <w:autoSpaceDE/>
      <w:autoSpaceDN/>
      <w:bidi w:val="0"/>
      <w:adjustRightInd/>
      <w:spacing w:before="100" w:beforeAutospacing="1" w:after="100" w:afterAutospacing="1" w:line="240" w:lineRule="auto"/>
      <w:ind w:firstLine="0"/>
      <w:jc w:val="left"/>
      <w:textAlignment w:val="auto"/>
    </w:pPr>
    <w:rPr>
      <w:rFonts w:ascii="Times New Roman" w:eastAsia="Times New Roman" w:hAnsi="Times New Roman" w:cs="Times New Roman"/>
      <w:color w:val="auto"/>
      <w:spacing w:val="0"/>
      <w:sz w:val="24"/>
      <w:szCs w:val="24"/>
      <w:lang w:eastAsia="en-US"/>
    </w:rPr>
  </w:style>
  <w:style w:type="character" w:customStyle="1" w:styleId="10">
    <w:name w:val="כותרת 1 תו"/>
    <w:basedOn w:val="a0"/>
    <w:link w:val="1"/>
    <w:uiPriority w:val="99"/>
    <w:rsid w:val="00244636"/>
    <w:rPr>
      <w:rFonts w:eastAsia="Times New Roman"/>
      <w:b/>
      <w:bCs/>
      <w:sz w:val="24"/>
      <w:szCs w:val="24"/>
      <w:lang w:eastAsia="he-IL"/>
    </w:rPr>
  </w:style>
  <w:style w:type="paragraph" w:styleId="af1">
    <w:name w:val="Balloon Text"/>
    <w:basedOn w:val="a"/>
    <w:link w:val="af2"/>
    <w:uiPriority w:val="99"/>
    <w:semiHidden/>
    <w:rsid w:val="00244636"/>
    <w:pPr>
      <w:widowControl/>
      <w:autoSpaceDE/>
      <w:autoSpaceDN/>
      <w:bidi w:val="0"/>
      <w:adjustRightInd/>
      <w:spacing w:before="0" w:line="240" w:lineRule="auto"/>
      <w:ind w:firstLine="0"/>
      <w:jc w:val="left"/>
      <w:textAlignment w:val="auto"/>
    </w:pPr>
    <w:rPr>
      <w:rFonts w:ascii="Segoe UI" w:eastAsia="Calibri" w:hAnsi="Segoe UI" w:cs="Segoe UI"/>
      <w:color w:val="auto"/>
      <w:spacing w:val="0"/>
      <w:sz w:val="18"/>
      <w:szCs w:val="18"/>
      <w:lang w:eastAsia="en-US" w:bidi="ar-SA"/>
    </w:rPr>
  </w:style>
  <w:style w:type="character" w:customStyle="1" w:styleId="af2">
    <w:name w:val="טקסט בלונים תו"/>
    <w:basedOn w:val="a0"/>
    <w:link w:val="af1"/>
    <w:uiPriority w:val="99"/>
    <w:semiHidden/>
    <w:rsid w:val="00244636"/>
    <w:rPr>
      <w:rFonts w:ascii="Segoe UI" w:eastAsia="Calibri" w:hAnsi="Segoe UI" w:cs="Segoe UI"/>
      <w:sz w:val="18"/>
      <w:szCs w:val="18"/>
      <w:lang w:bidi="ar-SA"/>
    </w:rPr>
  </w:style>
  <w:style w:type="paragraph" w:customStyle="1" w:styleId="11">
    <w:name w:val="טקסט1"/>
    <w:basedOn w:val="a"/>
    <w:uiPriority w:val="99"/>
    <w:rsid w:val="00244636"/>
    <w:pPr>
      <w:widowControl/>
      <w:autoSpaceDE/>
      <w:autoSpaceDN/>
      <w:adjustRightInd/>
      <w:spacing w:before="0" w:line="360" w:lineRule="auto"/>
      <w:ind w:firstLine="0"/>
      <w:textAlignment w:val="auto"/>
    </w:pPr>
    <w:rPr>
      <w:rFonts w:ascii="Times New Roman" w:eastAsia="Times New Roman" w:hAnsi="Times New Roman" w:cs="David"/>
      <w:color w:val="auto"/>
      <w:spacing w:val="0"/>
      <w:kern w:val="28"/>
      <w:sz w:val="24"/>
      <w:szCs w:val="24"/>
      <w:lang w:eastAsia="he-IL"/>
    </w:rPr>
  </w:style>
  <w:style w:type="paragraph" w:customStyle="1" w:styleId="af3">
    <w:name w:val="כותרת"/>
    <w:basedOn w:val="11"/>
    <w:next w:val="11"/>
    <w:uiPriority w:val="99"/>
    <w:rsid w:val="00244636"/>
    <w:rPr>
      <w:b/>
      <w:bCs/>
      <w:szCs w:val="28"/>
      <w:u w:val="single"/>
    </w:rPr>
  </w:style>
  <w:style w:type="character" w:customStyle="1" w:styleId="aa">
    <w:name w:val="כותרת עליונה תו"/>
    <w:basedOn w:val="a0"/>
    <w:link w:val="a9"/>
    <w:locked/>
    <w:rsid w:val="00244636"/>
    <w:rPr>
      <w:rFonts w:ascii="Hadasa Roso SL" w:hAnsi="Hadasa Roso SL" w:cs="Hadasa Roso SL"/>
      <w:color w:val="000000"/>
      <w:spacing w:val="1"/>
      <w:sz w:val="17"/>
      <w:szCs w:val="17"/>
      <w:lang w:eastAsia="ja-JP"/>
    </w:rPr>
  </w:style>
  <w:style w:type="character" w:customStyle="1" w:styleId="ac">
    <w:name w:val="כותרת תחתונה תו"/>
    <w:basedOn w:val="a0"/>
    <w:link w:val="ab"/>
    <w:locked/>
    <w:rsid w:val="00244636"/>
    <w:rPr>
      <w:rFonts w:ascii="Hadasa Roso SL" w:hAnsi="Hadasa Roso SL" w:cs="Hadasa Roso SL"/>
      <w:color w:val="000000"/>
      <w:spacing w:val="1"/>
      <w:sz w:val="17"/>
      <w:szCs w:val="17"/>
      <w:lang w:eastAsia="ja-JP"/>
    </w:rPr>
  </w:style>
  <w:style w:type="paragraph" w:customStyle="1" w:styleId="af4">
    <w:name w:val="כותרתסעיף"/>
    <w:basedOn w:val="11"/>
    <w:next w:val="11"/>
    <w:uiPriority w:val="99"/>
    <w:rsid w:val="00244636"/>
    <w:pPr>
      <w:ind w:hanging="510"/>
    </w:pPr>
    <w:rPr>
      <w:b/>
      <w:bCs/>
      <w:szCs w:val="28"/>
    </w:rPr>
  </w:style>
  <w:style w:type="character" w:customStyle="1" w:styleId="a4">
    <w:name w:val="טקסט הערת סיום תו"/>
    <w:basedOn w:val="a0"/>
    <w:link w:val="a3"/>
    <w:locked/>
    <w:rsid w:val="00244636"/>
    <w:rPr>
      <w:rFonts w:ascii="Arial" w:eastAsia="Arial Unicode MS" w:hAnsi="Arial" w:cs="David"/>
      <w:snapToGrid w:val="0"/>
      <w:color w:val="000000"/>
      <w:sz w:val="14"/>
      <w:szCs w:val="22"/>
      <w:lang w:eastAsia="ja-JP"/>
    </w:rPr>
  </w:style>
  <w:style w:type="paragraph" w:styleId="2">
    <w:name w:val="Body Text 2"/>
    <w:basedOn w:val="a"/>
    <w:link w:val="20"/>
    <w:uiPriority w:val="99"/>
    <w:rsid w:val="00244636"/>
    <w:pPr>
      <w:widowControl/>
      <w:autoSpaceDE/>
      <w:autoSpaceDN/>
      <w:adjustRightInd/>
      <w:spacing w:before="0" w:line="360" w:lineRule="auto"/>
      <w:ind w:firstLine="0"/>
      <w:jc w:val="left"/>
      <w:textAlignment w:val="auto"/>
    </w:pPr>
    <w:rPr>
      <w:rFonts w:ascii="Arial" w:eastAsia="Times New Roman" w:hAnsi="Arial" w:cs="David"/>
      <w:color w:val="auto"/>
      <w:spacing w:val="0"/>
      <w:kern w:val="28"/>
      <w:sz w:val="24"/>
      <w:szCs w:val="24"/>
      <w:lang w:eastAsia="he-IL"/>
    </w:rPr>
  </w:style>
  <w:style w:type="character" w:customStyle="1" w:styleId="20">
    <w:name w:val="גוף טקסט 2 תו"/>
    <w:basedOn w:val="a0"/>
    <w:link w:val="2"/>
    <w:uiPriority w:val="99"/>
    <w:rsid w:val="00244636"/>
    <w:rPr>
      <w:rFonts w:ascii="Arial" w:eastAsia="Times New Roman" w:hAnsi="Arial" w:cs="David"/>
      <w:kern w:val="28"/>
      <w:sz w:val="24"/>
      <w:szCs w:val="24"/>
      <w:lang w:eastAsia="he-IL"/>
    </w:rPr>
  </w:style>
  <w:style w:type="character" w:customStyle="1" w:styleId="a6">
    <w:name w:val="טקסט הערת שוליים תו"/>
    <w:basedOn w:val="a0"/>
    <w:link w:val="a5"/>
    <w:locked/>
    <w:rsid w:val="00244636"/>
    <w:rPr>
      <w:rFonts w:ascii="Arial" w:eastAsia="Arial Unicode MS" w:hAnsi="Arial" w:cs="David"/>
      <w:snapToGrid w:val="0"/>
      <w:color w:val="000000"/>
      <w:sz w:val="14"/>
      <w:lang w:eastAsia="ja-JP"/>
    </w:rPr>
  </w:style>
  <w:style w:type="character" w:styleId="af5">
    <w:name w:val="annotation reference"/>
    <w:basedOn w:val="a0"/>
    <w:uiPriority w:val="99"/>
    <w:semiHidden/>
    <w:rsid w:val="00244636"/>
    <w:rPr>
      <w:rFonts w:cs="Times New Roman"/>
      <w:sz w:val="16"/>
    </w:rPr>
  </w:style>
  <w:style w:type="character" w:customStyle="1" w:styleId="st">
    <w:name w:val="st"/>
    <w:uiPriority w:val="99"/>
    <w:rsid w:val="00244636"/>
  </w:style>
  <w:style w:type="paragraph" w:styleId="af6">
    <w:name w:val="List Paragraph"/>
    <w:basedOn w:val="a"/>
    <w:uiPriority w:val="99"/>
    <w:qFormat/>
    <w:rsid w:val="00244636"/>
    <w:pPr>
      <w:widowControl/>
      <w:autoSpaceDE/>
      <w:autoSpaceDN/>
      <w:adjustRightInd/>
      <w:spacing w:before="0" w:after="200" w:line="276" w:lineRule="auto"/>
      <w:ind w:left="720" w:firstLine="0"/>
      <w:contextualSpacing/>
      <w:jc w:val="left"/>
      <w:textAlignment w:val="auto"/>
    </w:pPr>
    <w:rPr>
      <w:rFonts w:ascii="Calibri" w:eastAsia="Calibri" w:hAnsi="Calibri" w:cs="Arial"/>
      <w:color w:val="auto"/>
      <w:spacing w:val="0"/>
      <w:sz w:val="22"/>
      <w:szCs w:val="22"/>
      <w:lang w:eastAsia="en-US"/>
    </w:rPr>
  </w:style>
  <w:style w:type="paragraph" w:styleId="af7">
    <w:name w:val="annotation text"/>
    <w:basedOn w:val="a"/>
    <w:link w:val="af8"/>
    <w:uiPriority w:val="99"/>
    <w:semiHidden/>
    <w:rsid w:val="00244636"/>
    <w:pPr>
      <w:widowControl/>
      <w:autoSpaceDE/>
      <w:autoSpaceDN/>
      <w:bidi w:val="0"/>
      <w:adjustRightInd/>
      <w:spacing w:before="0" w:after="160" w:line="240" w:lineRule="auto"/>
      <w:ind w:firstLine="0"/>
      <w:jc w:val="left"/>
      <w:textAlignment w:val="auto"/>
    </w:pPr>
    <w:rPr>
      <w:rFonts w:ascii="Calibri" w:eastAsia="Calibri" w:hAnsi="Calibri" w:cs="Arial"/>
      <w:color w:val="auto"/>
      <w:spacing w:val="0"/>
      <w:sz w:val="20"/>
      <w:szCs w:val="20"/>
      <w:lang w:eastAsia="en-US" w:bidi="ar-SA"/>
    </w:rPr>
  </w:style>
  <w:style w:type="character" w:customStyle="1" w:styleId="af8">
    <w:name w:val="טקסט הערה תו"/>
    <w:basedOn w:val="a0"/>
    <w:link w:val="af7"/>
    <w:uiPriority w:val="99"/>
    <w:semiHidden/>
    <w:rsid w:val="00244636"/>
    <w:rPr>
      <w:rFonts w:ascii="Calibri" w:eastAsia="Calibri" w:hAnsi="Calibri" w:cs="Arial"/>
      <w:lang w:bidi="ar-SA"/>
    </w:rPr>
  </w:style>
  <w:style w:type="character" w:styleId="Hyperlink">
    <w:name w:val="Hyperlink"/>
    <w:basedOn w:val="a0"/>
    <w:uiPriority w:val="99"/>
    <w:rsid w:val="00244636"/>
    <w:rPr>
      <w:rFonts w:cs="Times New Roman"/>
      <w:color w:val="0563C1"/>
      <w:u w:val="single"/>
    </w:rPr>
  </w:style>
  <w:style w:type="paragraph" w:styleId="af9">
    <w:name w:val="annotation subject"/>
    <w:basedOn w:val="af7"/>
    <w:next w:val="af7"/>
    <w:link w:val="afa"/>
    <w:semiHidden/>
    <w:unhideWhenUsed/>
    <w:rsid w:val="007C3884"/>
    <w:pPr>
      <w:widowControl w:val="0"/>
      <w:autoSpaceDE w:val="0"/>
      <w:autoSpaceDN w:val="0"/>
      <w:bidi/>
      <w:adjustRightInd w:val="0"/>
      <w:spacing w:before="102" w:after="0"/>
      <w:ind w:firstLine="340"/>
      <w:jc w:val="both"/>
      <w:textAlignment w:val="center"/>
    </w:pPr>
    <w:rPr>
      <w:rFonts w:ascii="Hadasa Roso SL" w:eastAsia="MS Mincho" w:hAnsi="Hadasa Roso SL" w:cs="Hadasa Roso SL"/>
      <w:b/>
      <w:bCs/>
      <w:color w:val="000000"/>
      <w:spacing w:val="1"/>
      <w:lang w:eastAsia="ja-JP" w:bidi="he-IL"/>
    </w:rPr>
  </w:style>
  <w:style w:type="character" w:customStyle="1" w:styleId="afa">
    <w:name w:val="נושא הערה תו"/>
    <w:basedOn w:val="af8"/>
    <w:link w:val="af9"/>
    <w:semiHidden/>
    <w:rsid w:val="007C3884"/>
    <w:rPr>
      <w:rFonts w:ascii="Hadasa Roso SL" w:eastAsia="Calibri" w:hAnsi="Hadasa Roso SL" w:cs="Hadasa Roso SL"/>
      <w:b/>
      <w:bCs/>
      <w:color w:val="000000"/>
      <w:spacing w:val="1"/>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collaborativepractice.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46FE45364FA8EB4FBEC0B966165873B1" ma:contentTypeVersion="0" ma:contentTypeDescription="צור מסמך חדש." ma:contentTypeScope="" ma:versionID="a3747a42eb9d5f788bff01a6054f17ab">
  <xsd:schema xmlns:xsd="http://www.w3.org/2001/XMLSchema" xmlns:xs="http://www.w3.org/2001/XMLSchema" xmlns:p="http://schemas.microsoft.com/office/2006/metadata/properties" targetNamespace="http://schemas.microsoft.com/office/2006/metadata/properties" ma:root="true" ma:fieldsID="3c69e330b17b26747b49104fe0872e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7EBCEB-6C05-4F3F-AB60-DDC5BC3AA59D}"/>
</file>

<file path=customXml/itemProps2.xml><?xml version="1.0" encoding="utf-8"?>
<ds:datastoreItem xmlns:ds="http://schemas.openxmlformats.org/officeDocument/2006/customXml" ds:itemID="{53CDC32B-DD97-493E-9196-3EF77D6F9C7D}"/>
</file>

<file path=customXml/itemProps3.xml><?xml version="1.0" encoding="utf-8"?>
<ds:datastoreItem xmlns:ds="http://schemas.openxmlformats.org/officeDocument/2006/customXml" ds:itemID="{88F4AFE3-9455-419C-8851-785A55F44517}"/>
</file>

<file path=docProps/app.xml><?xml version="1.0" encoding="utf-8"?>
<Properties xmlns="http://schemas.openxmlformats.org/officeDocument/2006/extended-properties" xmlns:vt="http://schemas.openxmlformats.org/officeDocument/2006/docPropsVTypes">
  <Template>Normal</Template>
  <TotalTime>0</TotalTime>
  <Pages>26</Pages>
  <Words>8271</Words>
  <Characters>41358</Characters>
  <Application>Microsoft Office Word</Application>
  <DocSecurity>0</DocSecurity>
  <Lines>344</Lines>
  <Paragraphs>99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 </Company>
  <LinksUpToDate>false</LinksUpToDate>
  <CharactersWithSpaces>49530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subject/>
  <dc:creator>מיכל גרא מרגליות</dc:creator>
  <cp:keywords/>
  <dc:description/>
  <cp:lastModifiedBy>לילך יעיש</cp:lastModifiedBy>
  <cp:revision>2</cp:revision>
  <cp:lastPrinted>2014-06-15T07:02:00Z</cp:lastPrinted>
  <dcterms:created xsi:type="dcterms:W3CDTF">2014-06-15T07:03:00Z</dcterms:created>
  <dcterms:modified xsi:type="dcterms:W3CDTF">2014-06-15T07:03:00Z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0x01010046FE45364FA8EB4FBEC0B966165873B1</vt:lpwstr>
  </property>
</Properties>
</file>