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B48" w:rsidRPr="00241B97" w:rsidRDefault="00024B48" w:rsidP="00024B48">
      <w:pPr>
        <w:pStyle w:val="HeadHatzaotHok"/>
        <w:jc w:val="right"/>
        <w:rPr>
          <w:b w:val="0"/>
          <w:bCs w:val="0"/>
          <w:sz w:val="17"/>
          <w:szCs w:val="17"/>
        </w:rPr>
      </w:pPr>
      <w:r w:rsidRPr="00241B97">
        <w:rPr>
          <w:rFonts w:hint="cs"/>
          <w:b w:val="0"/>
          <w:bCs w:val="0"/>
          <w:sz w:val="17"/>
          <w:szCs w:val="17"/>
          <w:rtl/>
        </w:rPr>
        <w:t xml:space="preserve">(מספר פנימי: </w:t>
      </w:r>
      <w:bookmarkStart w:id="0" w:name="ItemID"/>
      <w:r w:rsidRPr="00296616">
        <w:rPr>
          <w:b w:val="0"/>
          <w:bCs w:val="0"/>
          <w:sz w:val="17"/>
          <w:szCs w:val="17"/>
          <w:rtl/>
        </w:rPr>
        <w:t>543184</w:t>
      </w:r>
      <w:bookmarkEnd w:id="0"/>
      <w:r w:rsidRPr="00241B97">
        <w:rPr>
          <w:rFonts w:hint="cs"/>
          <w:b w:val="0"/>
          <w:bCs w:val="0"/>
          <w:sz w:val="17"/>
          <w:szCs w:val="17"/>
          <w:rtl/>
        </w:rPr>
        <w:t>)</w:t>
      </w:r>
    </w:p>
    <w:p w:rsidR="00024B48" w:rsidRPr="00DB7060" w:rsidRDefault="00024B48" w:rsidP="00024B48">
      <w:pPr>
        <w:pStyle w:val="HeadHatzaotHok"/>
        <w:rPr>
          <w:sz w:val="28"/>
          <w:szCs w:val="28"/>
          <w:rtl/>
        </w:rPr>
      </w:pPr>
      <w:r w:rsidRPr="00DB7060">
        <w:rPr>
          <w:rFonts w:hint="cs"/>
          <w:sz w:val="28"/>
          <w:szCs w:val="28"/>
          <w:rtl/>
        </w:rPr>
        <w:t xml:space="preserve">הכנסת </w:t>
      </w:r>
      <w:bookmarkStart w:id="1" w:name="KnessetNum"/>
      <w:r w:rsidRPr="00296616">
        <w:rPr>
          <w:sz w:val="28"/>
          <w:szCs w:val="28"/>
          <w:rtl/>
        </w:rPr>
        <w:t>התשע-עשרה</w:t>
      </w:r>
      <w:bookmarkEnd w:id="1"/>
    </w:p>
    <w:p w:rsidR="00024B48" w:rsidRDefault="00024B48" w:rsidP="00024B48">
      <w:pPr>
        <w:rPr>
          <w:rFonts w:cs="David"/>
          <w:sz w:val="26"/>
          <w:szCs w:val="26"/>
          <w:rtl/>
        </w:rPr>
      </w:pPr>
    </w:p>
    <w:p w:rsidR="00024B48" w:rsidRPr="00922B24" w:rsidRDefault="00024B48" w:rsidP="00024B48">
      <w:pPr>
        <w:pStyle w:val="David"/>
        <w:ind w:left="2880" w:firstLine="663"/>
        <w:rPr>
          <w:b/>
          <w:bCs/>
          <w:rtl/>
        </w:rPr>
      </w:pPr>
      <w:bookmarkStart w:id="2" w:name="MKsSingleOrMulti"/>
      <w:r w:rsidRPr="003E5C8D">
        <w:rPr>
          <w:b/>
          <w:bCs/>
          <w:rtl/>
        </w:rPr>
        <w:t>יוזמים:      חברי הכנסת</w:t>
      </w:r>
      <w:bookmarkEnd w:id="2"/>
      <w:r w:rsidRPr="003E5C8D">
        <w:rPr>
          <w:b/>
          <w:bCs/>
        </w:rPr>
        <w:tab/>
      </w:r>
      <w:bookmarkStart w:id="3" w:name="MKs"/>
      <w:r w:rsidRPr="00922B24">
        <w:rPr>
          <w:b/>
          <w:bCs/>
          <w:rtl/>
        </w:rPr>
        <w:t>מרדכי יוגב</w:t>
      </w:r>
    </w:p>
    <w:p w:rsidR="00024B48" w:rsidRPr="00922B24" w:rsidRDefault="00024B48" w:rsidP="00024B48">
      <w:pPr>
        <w:pStyle w:val="David"/>
        <w:ind w:left="2880" w:firstLine="663"/>
        <w:rPr>
          <w:b/>
          <w:bCs/>
          <w:rtl/>
        </w:rPr>
      </w:pPr>
      <w:r w:rsidRPr="00922B24">
        <w:rPr>
          <w:b/>
          <w:bCs/>
          <w:rtl/>
        </w:rPr>
        <w:tab/>
      </w:r>
      <w:r w:rsidRPr="00922B24">
        <w:rPr>
          <w:b/>
          <w:bCs/>
          <w:rtl/>
        </w:rPr>
        <w:tab/>
      </w:r>
      <w:r w:rsidRPr="00922B24">
        <w:rPr>
          <w:b/>
          <w:bCs/>
          <w:rtl/>
        </w:rPr>
        <w:tab/>
      </w:r>
      <w:r w:rsidRPr="00922B24">
        <w:rPr>
          <w:b/>
          <w:bCs/>
          <w:rtl/>
        </w:rPr>
        <w:tab/>
      </w:r>
      <w:r w:rsidRPr="00922B24">
        <w:rPr>
          <w:b/>
          <w:bCs/>
          <w:rtl/>
        </w:rPr>
        <w:tab/>
        <w:t>יריב לוין</w:t>
      </w:r>
    </w:p>
    <w:p w:rsidR="00024B48" w:rsidRPr="00922B24" w:rsidRDefault="00024B48" w:rsidP="00024B48">
      <w:pPr>
        <w:pStyle w:val="David"/>
        <w:ind w:left="2880" w:firstLine="663"/>
        <w:rPr>
          <w:b/>
          <w:bCs/>
          <w:rtl/>
        </w:rPr>
      </w:pPr>
      <w:r w:rsidRPr="00922B24">
        <w:rPr>
          <w:b/>
          <w:bCs/>
          <w:rtl/>
        </w:rPr>
        <w:tab/>
      </w:r>
      <w:r w:rsidRPr="00922B24">
        <w:rPr>
          <w:b/>
          <w:bCs/>
          <w:rtl/>
        </w:rPr>
        <w:tab/>
      </w:r>
      <w:r w:rsidRPr="00922B24">
        <w:rPr>
          <w:b/>
          <w:bCs/>
          <w:rtl/>
        </w:rPr>
        <w:tab/>
      </w:r>
      <w:r w:rsidRPr="00922B24">
        <w:rPr>
          <w:b/>
          <w:bCs/>
          <w:rtl/>
        </w:rPr>
        <w:tab/>
      </w:r>
      <w:r w:rsidRPr="00922B24">
        <w:rPr>
          <w:b/>
          <w:bCs/>
          <w:rtl/>
        </w:rPr>
        <w:tab/>
        <w:t>מירי רגב</w:t>
      </w:r>
    </w:p>
    <w:p w:rsidR="00024B48" w:rsidRPr="00922B24" w:rsidRDefault="00024B48" w:rsidP="00024B48">
      <w:pPr>
        <w:pStyle w:val="David"/>
        <w:ind w:left="2880" w:firstLine="663"/>
        <w:rPr>
          <w:b/>
          <w:bCs/>
          <w:rtl/>
        </w:rPr>
      </w:pPr>
      <w:r w:rsidRPr="00922B24">
        <w:rPr>
          <w:b/>
          <w:bCs/>
          <w:rtl/>
        </w:rPr>
        <w:tab/>
      </w:r>
      <w:r w:rsidRPr="00922B24">
        <w:rPr>
          <w:b/>
          <w:bCs/>
          <w:rtl/>
        </w:rPr>
        <w:tab/>
      </w:r>
      <w:r w:rsidRPr="00922B24">
        <w:rPr>
          <w:b/>
          <w:bCs/>
          <w:rtl/>
        </w:rPr>
        <w:tab/>
      </w:r>
      <w:r w:rsidRPr="00922B24">
        <w:rPr>
          <w:b/>
          <w:bCs/>
          <w:rtl/>
        </w:rPr>
        <w:tab/>
      </w:r>
      <w:r w:rsidRPr="00922B24">
        <w:rPr>
          <w:b/>
          <w:bCs/>
          <w:rtl/>
        </w:rPr>
        <w:tab/>
        <w:t>נסים זאב</w:t>
      </w:r>
    </w:p>
    <w:p w:rsidR="00024B48" w:rsidRPr="00922B24" w:rsidRDefault="00024B48" w:rsidP="00024B48">
      <w:pPr>
        <w:pStyle w:val="David"/>
        <w:ind w:left="2880" w:firstLine="663"/>
        <w:rPr>
          <w:b/>
          <w:bCs/>
          <w:rtl/>
        </w:rPr>
      </w:pPr>
      <w:r w:rsidRPr="00922B24">
        <w:rPr>
          <w:b/>
          <w:bCs/>
          <w:rtl/>
        </w:rPr>
        <w:tab/>
      </w:r>
      <w:r w:rsidRPr="00922B24">
        <w:rPr>
          <w:b/>
          <w:bCs/>
          <w:rtl/>
        </w:rPr>
        <w:tab/>
      </w:r>
      <w:r w:rsidRPr="00922B24">
        <w:rPr>
          <w:b/>
          <w:bCs/>
          <w:rtl/>
        </w:rPr>
        <w:tab/>
      </w:r>
      <w:r w:rsidRPr="00922B24">
        <w:rPr>
          <w:b/>
          <w:bCs/>
          <w:rtl/>
        </w:rPr>
        <w:tab/>
      </w:r>
      <w:r w:rsidRPr="00922B24">
        <w:rPr>
          <w:b/>
          <w:bCs/>
          <w:rtl/>
        </w:rPr>
        <w:tab/>
        <w:t>איילת שקד</w:t>
      </w:r>
    </w:p>
    <w:p w:rsidR="00024B48" w:rsidRPr="00922B24" w:rsidRDefault="00024B48" w:rsidP="00024B48">
      <w:pPr>
        <w:pStyle w:val="David"/>
        <w:ind w:left="2880" w:firstLine="663"/>
        <w:rPr>
          <w:b/>
          <w:bCs/>
          <w:rtl/>
        </w:rPr>
      </w:pPr>
      <w:r w:rsidRPr="00922B24">
        <w:rPr>
          <w:b/>
          <w:bCs/>
          <w:rtl/>
        </w:rPr>
        <w:tab/>
      </w:r>
      <w:r w:rsidRPr="00922B24">
        <w:rPr>
          <w:b/>
          <w:bCs/>
          <w:rtl/>
        </w:rPr>
        <w:tab/>
      </w:r>
      <w:r w:rsidRPr="00922B24">
        <w:rPr>
          <w:b/>
          <w:bCs/>
          <w:rtl/>
        </w:rPr>
        <w:tab/>
      </w:r>
      <w:r w:rsidRPr="00922B24">
        <w:rPr>
          <w:b/>
          <w:bCs/>
          <w:rtl/>
        </w:rPr>
        <w:tab/>
      </w:r>
      <w:r w:rsidRPr="00922B24">
        <w:rPr>
          <w:b/>
          <w:bCs/>
          <w:rtl/>
        </w:rPr>
        <w:tab/>
        <w:t>אברהם מיכאלי</w:t>
      </w:r>
    </w:p>
    <w:p w:rsidR="00024B48" w:rsidRPr="00922B24" w:rsidRDefault="00024B48" w:rsidP="00024B48">
      <w:pPr>
        <w:pStyle w:val="David"/>
        <w:ind w:left="2880" w:firstLine="663"/>
        <w:rPr>
          <w:b/>
          <w:bCs/>
          <w:rtl/>
        </w:rPr>
      </w:pPr>
      <w:r w:rsidRPr="00922B24">
        <w:rPr>
          <w:b/>
          <w:bCs/>
          <w:rtl/>
        </w:rPr>
        <w:tab/>
      </w:r>
      <w:r w:rsidRPr="00922B24">
        <w:rPr>
          <w:b/>
          <w:bCs/>
          <w:rtl/>
        </w:rPr>
        <w:tab/>
      </w:r>
      <w:r w:rsidRPr="00922B24">
        <w:rPr>
          <w:b/>
          <w:bCs/>
          <w:rtl/>
        </w:rPr>
        <w:tab/>
      </w:r>
      <w:r w:rsidRPr="00922B24">
        <w:rPr>
          <w:b/>
          <w:bCs/>
          <w:rtl/>
        </w:rPr>
        <w:tab/>
      </w:r>
      <w:r w:rsidRPr="00922B24">
        <w:rPr>
          <w:b/>
          <w:bCs/>
          <w:rtl/>
        </w:rPr>
        <w:tab/>
        <w:t xml:space="preserve">יעקב </w:t>
      </w:r>
      <w:proofErr w:type="spellStart"/>
      <w:r w:rsidRPr="00922B24">
        <w:rPr>
          <w:b/>
          <w:bCs/>
          <w:rtl/>
        </w:rPr>
        <w:t>מרגי</w:t>
      </w:r>
      <w:proofErr w:type="spellEnd"/>
    </w:p>
    <w:p w:rsidR="00024B48" w:rsidRPr="00922B24" w:rsidRDefault="00024B48" w:rsidP="00024B48">
      <w:pPr>
        <w:pStyle w:val="David"/>
        <w:ind w:left="2880" w:firstLine="663"/>
        <w:rPr>
          <w:b/>
          <w:bCs/>
          <w:rtl/>
        </w:rPr>
      </w:pPr>
      <w:r w:rsidRPr="00922B24">
        <w:rPr>
          <w:b/>
          <w:bCs/>
          <w:rtl/>
        </w:rPr>
        <w:tab/>
      </w:r>
      <w:r w:rsidRPr="00922B24">
        <w:rPr>
          <w:b/>
          <w:bCs/>
          <w:rtl/>
        </w:rPr>
        <w:tab/>
      </w:r>
      <w:r w:rsidRPr="00922B24">
        <w:rPr>
          <w:b/>
          <w:bCs/>
          <w:rtl/>
        </w:rPr>
        <w:tab/>
      </w:r>
      <w:r w:rsidRPr="00922B24">
        <w:rPr>
          <w:b/>
          <w:bCs/>
          <w:rtl/>
        </w:rPr>
        <w:tab/>
      </w:r>
      <w:r w:rsidRPr="00922B24">
        <w:rPr>
          <w:b/>
          <w:bCs/>
          <w:rtl/>
        </w:rPr>
        <w:tab/>
        <w:t>זבולון קלפה</w:t>
      </w:r>
    </w:p>
    <w:p w:rsidR="00024B48" w:rsidRPr="00922B24" w:rsidRDefault="00024B48" w:rsidP="00024B48">
      <w:pPr>
        <w:pStyle w:val="David"/>
        <w:ind w:left="2880" w:firstLine="663"/>
        <w:rPr>
          <w:b/>
          <w:bCs/>
          <w:rtl/>
        </w:rPr>
      </w:pPr>
      <w:r w:rsidRPr="00922B24">
        <w:rPr>
          <w:b/>
          <w:bCs/>
          <w:rtl/>
        </w:rPr>
        <w:tab/>
      </w:r>
      <w:r w:rsidRPr="00922B24">
        <w:rPr>
          <w:b/>
          <w:bCs/>
          <w:rtl/>
        </w:rPr>
        <w:tab/>
      </w:r>
      <w:r w:rsidRPr="00922B24">
        <w:rPr>
          <w:b/>
          <w:bCs/>
          <w:rtl/>
        </w:rPr>
        <w:tab/>
      </w:r>
      <w:r w:rsidRPr="00922B24">
        <w:rPr>
          <w:b/>
          <w:bCs/>
          <w:rtl/>
        </w:rPr>
        <w:tab/>
      </w:r>
      <w:r w:rsidRPr="00922B24">
        <w:rPr>
          <w:b/>
          <w:bCs/>
          <w:rtl/>
        </w:rPr>
        <w:tab/>
        <w:t>יוני שטבון</w:t>
      </w:r>
    </w:p>
    <w:p w:rsidR="00024B48" w:rsidRPr="00922B24" w:rsidRDefault="00024B48" w:rsidP="00024B48">
      <w:pPr>
        <w:pStyle w:val="David"/>
        <w:ind w:left="2880" w:firstLine="663"/>
        <w:rPr>
          <w:b/>
          <w:bCs/>
          <w:rtl/>
        </w:rPr>
      </w:pPr>
      <w:r w:rsidRPr="00922B24">
        <w:rPr>
          <w:b/>
          <w:bCs/>
          <w:rtl/>
        </w:rPr>
        <w:tab/>
      </w:r>
      <w:r w:rsidRPr="00922B24">
        <w:rPr>
          <w:b/>
          <w:bCs/>
          <w:rtl/>
        </w:rPr>
        <w:tab/>
      </w:r>
      <w:r w:rsidRPr="00922B24">
        <w:rPr>
          <w:b/>
          <w:bCs/>
          <w:rtl/>
        </w:rPr>
        <w:tab/>
      </w:r>
      <w:r w:rsidRPr="00922B24">
        <w:rPr>
          <w:b/>
          <w:bCs/>
          <w:rtl/>
        </w:rPr>
        <w:tab/>
      </w:r>
      <w:r w:rsidRPr="00922B24">
        <w:rPr>
          <w:b/>
          <w:bCs/>
          <w:rtl/>
        </w:rPr>
        <w:tab/>
        <w:t>ניסן סלומינסקי</w:t>
      </w:r>
    </w:p>
    <w:p w:rsidR="00024B48" w:rsidRPr="00922B24" w:rsidRDefault="00024B48" w:rsidP="00024B48">
      <w:pPr>
        <w:pStyle w:val="David"/>
        <w:ind w:left="2880" w:firstLine="663"/>
        <w:rPr>
          <w:b/>
          <w:bCs/>
          <w:rtl/>
        </w:rPr>
      </w:pPr>
      <w:r w:rsidRPr="00922B24">
        <w:rPr>
          <w:b/>
          <w:bCs/>
          <w:rtl/>
        </w:rPr>
        <w:tab/>
      </w:r>
      <w:r w:rsidRPr="00922B24">
        <w:rPr>
          <w:b/>
          <w:bCs/>
          <w:rtl/>
        </w:rPr>
        <w:tab/>
      </w:r>
      <w:r w:rsidRPr="00922B24">
        <w:rPr>
          <w:b/>
          <w:bCs/>
          <w:rtl/>
        </w:rPr>
        <w:tab/>
      </w:r>
      <w:r w:rsidRPr="00922B24">
        <w:rPr>
          <w:b/>
          <w:bCs/>
          <w:rtl/>
        </w:rPr>
        <w:tab/>
      </w:r>
      <w:r w:rsidRPr="00922B24">
        <w:rPr>
          <w:b/>
          <w:bCs/>
          <w:rtl/>
        </w:rPr>
        <w:tab/>
        <w:t>אורית סטרוק</w:t>
      </w:r>
    </w:p>
    <w:p w:rsidR="00024B48" w:rsidRPr="00922B24" w:rsidRDefault="00024B48" w:rsidP="00024B48">
      <w:pPr>
        <w:pStyle w:val="David"/>
        <w:ind w:left="2880" w:firstLine="663"/>
        <w:rPr>
          <w:b/>
          <w:bCs/>
          <w:rtl/>
        </w:rPr>
      </w:pPr>
      <w:r w:rsidRPr="00922B24">
        <w:rPr>
          <w:b/>
          <w:bCs/>
          <w:rtl/>
        </w:rPr>
        <w:tab/>
      </w:r>
      <w:r w:rsidRPr="00922B24">
        <w:rPr>
          <w:b/>
          <w:bCs/>
          <w:rtl/>
        </w:rPr>
        <w:tab/>
      </w:r>
      <w:r w:rsidRPr="00922B24">
        <w:rPr>
          <w:b/>
          <w:bCs/>
          <w:rtl/>
        </w:rPr>
        <w:tab/>
      </w:r>
      <w:r w:rsidRPr="00922B24">
        <w:rPr>
          <w:b/>
          <w:bCs/>
          <w:rtl/>
        </w:rPr>
        <w:tab/>
      </w:r>
      <w:r w:rsidRPr="00922B24">
        <w:rPr>
          <w:b/>
          <w:bCs/>
          <w:rtl/>
        </w:rPr>
        <w:tab/>
        <w:t>שולי מועלם-רפאלי</w:t>
      </w:r>
      <w:bookmarkEnd w:id="3"/>
    </w:p>
    <w:p w:rsidR="00024B48" w:rsidRPr="003E5C8D" w:rsidRDefault="00024B48" w:rsidP="00024B48">
      <w:pPr>
        <w:ind w:firstLine="3543"/>
        <w:rPr>
          <w:rFonts w:cs="David"/>
          <w:b/>
          <w:bCs/>
          <w:sz w:val="26"/>
          <w:szCs w:val="26"/>
          <w:rtl/>
        </w:rPr>
      </w:pPr>
      <w:r w:rsidRPr="003E5C8D">
        <w:rPr>
          <w:b/>
          <w:bCs/>
          <w:noProof/>
          <w:rtl/>
          <w:lang w:eastAsia="en-US"/>
        </w:rPr>
        <mc:AlternateContent>
          <mc:Choice Requires="wps">
            <w:drawing>
              <wp:anchor distT="0" distB="0" distL="114300" distR="114300" simplePos="0" relativeHeight="251660288" behindDoc="0" locked="0" layoutInCell="1" allowOverlap="1" wp14:anchorId="076C7E62" wp14:editId="68393A75">
                <wp:simplePos x="0" y="0"/>
                <wp:positionH relativeFrom="column">
                  <wp:posOffset>1270</wp:posOffset>
                </wp:positionH>
                <wp:positionV relativeFrom="paragraph">
                  <wp:posOffset>48895</wp:posOffset>
                </wp:positionV>
                <wp:extent cx="3869690" cy="15875"/>
                <wp:effectExtent l="0" t="38100" r="0" b="41275"/>
                <wp:wrapNone/>
                <wp:docPr id="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9690" cy="15875"/>
                        </a:xfrm>
                        <a:custGeom>
                          <a:avLst/>
                          <a:gdLst>
                            <a:gd name="T0" fmla="*/ 0 w 6094"/>
                            <a:gd name="T1" fmla="*/ 25 h 25"/>
                            <a:gd name="T2" fmla="*/ 6094 w 6094"/>
                            <a:gd name="T3" fmla="*/ 0 h 25"/>
                          </a:gdLst>
                          <a:ahLst/>
                          <a:cxnLst>
                            <a:cxn ang="0">
                              <a:pos x="T0" y="T1"/>
                            </a:cxn>
                            <a:cxn ang="0">
                              <a:pos x="T2" y="T3"/>
                            </a:cxn>
                          </a:cxnLst>
                          <a:rect l="0" t="0" r="r" b="b"/>
                          <a:pathLst>
                            <a:path w="6094" h="25">
                              <a:moveTo>
                                <a:pt x="0" y="25"/>
                              </a:moveTo>
                              <a:lnTo>
                                <a:pt x="6094" y="0"/>
                              </a:lnTo>
                            </a:path>
                          </a:pathLst>
                        </a:custGeom>
                        <a:noFill/>
                        <a:ln w="9525">
                          <a:noFill/>
                          <a:round/>
                          <a:headEnd/>
                          <a:tailEn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4.8pt,3.85pt" coordsize="60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" filled="f" stroked="f">
                <v:path arrowok="t" o:connecttype="custom" o:connectlocs="0,15875;3869690,0" o:connectangles="0,0"/>
              </v:polyline>
            </w:pict>
          </mc:Fallback>
        </mc:AlternateContent>
      </w:r>
      <w:bookmarkStart w:id="4" w:name="MKsSingleOrMulti1"/>
      <w:bookmarkEnd w:id="4"/>
      <w:r w:rsidRPr="003E5C8D">
        <w:rPr>
          <w:rFonts w:cs="David"/>
          <w:b/>
          <w:bCs/>
          <w:sz w:val="26"/>
          <w:szCs w:val="26"/>
          <w:rtl/>
        </w:rPr>
        <w:tab/>
      </w:r>
      <w:bookmarkStart w:id="5" w:name="MKs1"/>
      <w:bookmarkEnd w:id="5"/>
    </w:p>
    <w:p w:rsidR="00024B48" w:rsidRDefault="00024B48" w:rsidP="00024B48">
      <w:pPr>
        <w:ind w:left="2919" w:firstLine="720"/>
        <w:rPr>
          <w:rFonts w:cs="David"/>
          <w:sz w:val="26"/>
          <w:szCs w:val="26"/>
          <w:rtl/>
        </w:rPr>
      </w:pPr>
      <w:r>
        <w:rPr>
          <w:rFonts w:cs="David"/>
          <w:noProof/>
          <w:sz w:val="26"/>
          <w:szCs w:val="26"/>
          <w:rtl/>
          <w:lang w:eastAsia="en-US"/>
        </w:rPr>
        <mc:AlternateContent>
          <mc:Choice Requires="wps">
            <w:drawing>
              <wp:anchor distT="0" distB="0" distL="114300" distR="114300" simplePos="0" relativeHeight="251659264" behindDoc="0" locked="0" layoutInCell="1" allowOverlap="1" wp14:anchorId="768497EE" wp14:editId="57C58836">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5.55pt,3.75pt" coordsize="610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filled="f">
                <v:path arrowok="t" o:connecttype="custom" o:connectlocs="0,17145;3879215,0" o:connectangles="0,0"/>
              </v:polyline>
            </w:pict>
          </mc:Fallback>
        </mc:AlternateContent>
      </w:r>
      <w:r>
        <w:rPr>
          <w:rFonts w:cs="David" w:hint="cs"/>
          <w:sz w:val="26"/>
          <w:szCs w:val="26"/>
          <w:rtl/>
        </w:rPr>
        <w:tab/>
      </w:r>
      <w:r>
        <w:rPr>
          <w:rFonts w:cs="David" w:hint="cs"/>
          <w:sz w:val="26"/>
          <w:szCs w:val="26"/>
          <w:rtl/>
        </w:rPr>
        <w:tab/>
      </w:r>
      <w:r>
        <w:rPr>
          <w:rFonts w:cs="David" w:hint="cs"/>
          <w:sz w:val="26"/>
          <w:szCs w:val="26"/>
          <w:rtl/>
        </w:rPr>
        <w:tab/>
      </w:r>
      <w:r>
        <w:rPr>
          <w:rFonts w:cs="David" w:hint="cs"/>
          <w:sz w:val="26"/>
          <w:szCs w:val="26"/>
          <w:rtl/>
        </w:rPr>
        <w:tab/>
      </w:r>
      <w:bookmarkStart w:id="6" w:name="LawNum"/>
      <w:r w:rsidR="00DB5B97" w:rsidRPr="00DB5B97">
        <w:rPr>
          <w:rFonts w:cs="David"/>
          <w:sz w:val="26"/>
          <w:szCs w:val="26"/>
          <w:rtl/>
        </w:rPr>
        <w:t>פ/2003/19</w:t>
      </w:r>
      <w:bookmarkEnd w:id="6"/>
      <w:r>
        <w:rPr>
          <w:rFonts w:cs="David" w:hint="cs"/>
          <w:sz w:val="26"/>
          <w:szCs w:val="26"/>
          <w:rtl/>
        </w:rPr>
        <w:tab/>
      </w:r>
      <w:r>
        <w:rPr>
          <w:rFonts w:cs="David" w:hint="cs"/>
          <w:sz w:val="26"/>
          <w:szCs w:val="26"/>
          <w:rtl/>
        </w:rPr>
        <w:tab/>
      </w:r>
      <w:r>
        <w:rPr>
          <w:rFonts w:cs="David" w:hint="cs"/>
          <w:sz w:val="26"/>
          <w:szCs w:val="26"/>
          <w:rtl/>
        </w:rPr>
        <w:tab/>
      </w:r>
    </w:p>
    <w:p w:rsidR="00024B48" w:rsidRDefault="00024B48" w:rsidP="00024B48">
      <w:pPr>
        <w:spacing w:before="0" w:line="360" w:lineRule="auto"/>
        <w:ind w:left="2880" w:firstLine="720"/>
        <w:rPr>
          <w:rFonts w:cs="David"/>
          <w:sz w:val="26"/>
          <w:szCs w:val="26"/>
          <w:rtl/>
        </w:rPr>
      </w:pPr>
    </w:p>
    <w:p w:rsidR="00024B48" w:rsidRDefault="00024B48" w:rsidP="00024B48">
      <w:pPr>
        <w:pStyle w:val="HeadHatzaotHok"/>
        <w:tabs>
          <w:tab w:val="left" w:pos="4071"/>
          <w:tab w:val="center" w:pos="4819"/>
        </w:tabs>
        <w:spacing w:before="0"/>
        <w:rPr>
          <w:sz w:val="26"/>
          <w:rtl/>
        </w:rPr>
      </w:pPr>
      <w:bookmarkStart w:id="7" w:name="Title"/>
      <w:r w:rsidRPr="00B93D0B">
        <w:rPr>
          <w:sz w:val="26"/>
          <w:rtl/>
        </w:rPr>
        <w:t>הצעת חוק הכניסה לישראל (תיקון</w:t>
      </w:r>
      <w:r w:rsidR="00104EA1">
        <w:rPr>
          <w:rFonts w:hint="cs"/>
          <w:sz w:val="26"/>
          <w:rtl/>
        </w:rPr>
        <w:t xml:space="preserve"> </w:t>
      </w:r>
      <w:r>
        <w:rPr>
          <w:rFonts w:hint="cs"/>
          <w:sz w:val="26"/>
          <w:rtl/>
        </w:rPr>
        <w:t>–</w:t>
      </w:r>
      <w:r w:rsidR="00104EA1">
        <w:rPr>
          <w:rFonts w:hint="cs"/>
          <w:sz w:val="26"/>
          <w:rtl/>
        </w:rPr>
        <w:t xml:space="preserve"> </w:t>
      </w:r>
      <w:r w:rsidRPr="00B93D0B">
        <w:rPr>
          <w:sz w:val="26"/>
          <w:rtl/>
        </w:rPr>
        <w:t xml:space="preserve">החמרת </w:t>
      </w:r>
      <w:r>
        <w:rPr>
          <w:rFonts w:hint="cs"/>
          <w:sz w:val="26"/>
          <w:rtl/>
        </w:rPr>
        <w:t>ה</w:t>
      </w:r>
      <w:r w:rsidRPr="00B93D0B">
        <w:rPr>
          <w:sz w:val="26"/>
          <w:rtl/>
        </w:rPr>
        <w:t>ענישה</w:t>
      </w:r>
      <w:r>
        <w:rPr>
          <w:rFonts w:hint="cs"/>
          <w:sz w:val="26"/>
          <w:rtl/>
        </w:rPr>
        <w:t xml:space="preserve"> על מסייעים לשוהים בלתי חוקיים</w:t>
      </w:r>
      <w:r w:rsidRPr="00B93D0B">
        <w:rPr>
          <w:sz w:val="26"/>
          <w:rtl/>
        </w:rPr>
        <w:t xml:space="preserve">), </w:t>
      </w:r>
      <w:r w:rsidR="00104EA1">
        <w:rPr>
          <w:rFonts w:hint="cs"/>
          <w:sz w:val="26"/>
          <w:rtl/>
        </w:rPr>
        <w:br/>
      </w:r>
      <w:proofErr w:type="spellStart"/>
      <w:r w:rsidRPr="00B93D0B">
        <w:rPr>
          <w:sz w:val="26"/>
          <w:rtl/>
        </w:rPr>
        <w:t>התשע"ד</w:t>
      </w:r>
      <w:proofErr w:type="spellEnd"/>
      <w:r>
        <w:rPr>
          <w:rFonts w:hint="cs"/>
          <w:sz w:val="26"/>
          <w:rtl/>
        </w:rPr>
        <w:t>–</w:t>
      </w:r>
      <w:r w:rsidRPr="00B93D0B">
        <w:rPr>
          <w:sz w:val="26"/>
          <w:rtl/>
        </w:rPr>
        <w:t>2013</w:t>
      </w:r>
      <w:bookmarkEnd w:id="7"/>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0"/>
        <w:gridCol w:w="624"/>
        <w:gridCol w:w="624"/>
        <w:gridCol w:w="6520"/>
      </w:tblGrid>
      <w:tr w:rsidR="00024B48" w:rsidTr="00104EA1">
        <w:trPr>
          <w:cantSplit/>
        </w:trPr>
        <w:tc>
          <w:tcPr>
            <w:tcW w:w="1870" w:type="dxa"/>
          </w:tcPr>
          <w:p w:rsidR="00024B48" w:rsidRDefault="00024B48" w:rsidP="00B241EE">
            <w:pPr>
              <w:pStyle w:val="TableSideHeading"/>
              <w:keepLines w:val="0"/>
            </w:pPr>
            <w:r>
              <w:rPr>
                <w:rFonts w:hint="cs"/>
                <w:rtl/>
              </w:rPr>
              <w:t>תיקון סעיף 12א</w:t>
            </w:r>
          </w:p>
        </w:tc>
        <w:tc>
          <w:tcPr>
            <w:tcW w:w="624" w:type="dxa"/>
          </w:tcPr>
          <w:p w:rsidR="00024B48" w:rsidRDefault="00024B48" w:rsidP="00B241EE">
            <w:pPr>
              <w:pStyle w:val="TableText"/>
              <w:keepLines w:val="0"/>
            </w:pPr>
            <w:r>
              <w:rPr>
                <w:rFonts w:hint="cs"/>
                <w:rtl/>
              </w:rPr>
              <w:t>1.</w:t>
            </w:r>
          </w:p>
        </w:tc>
        <w:tc>
          <w:tcPr>
            <w:tcW w:w="7144" w:type="dxa"/>
            <w:gridSpan w:val="2"/>
          </w:tcPr>
          <w:p w:rsidR="00024B48" w:rsidRPr="00B93361" w:rsidRDefault="00024B48" w:rsidP="00B241EE">
            <w:pPr>
              <w:pStyle w:val="TableBlock"/>
            </w:pPr>
            <w:r w:rsidRPr="00B93361">
              <w:rPr>
                <w:rtl/>
              </w:rPr>
              <w:t xml:space="preserve">בחוק הכניסה לישראל, </w:t>
            </w:r>
            <w:proofErr w:type="spellStart"/>
            <w:r w:rsidRPr="00B93361">
              <w:rPr>
                <w:rtl/>
              </w:rPr>
              <w:t>התשי"ב</w:t>
            </w:r>
            <w:proofErr w:type="spellEnd"/>
            <w:r w:rsidRPr="00B93361">
              <w:rPr>
                <w:rtl/>
              </w:rPr>
              <w:t>–1952</w:t>
            </w:r>
            <w:r w:rsidRPr="003E5C8D">
              <w:rPr>
                <w:sz w:val="14"/>
                <w:szCs w:val="20"/>
                <w:rtl/>
              </w:rPr>
              <w:footnoteReference w:id="2"/>
            </w:r>
            <w:r>
              <w:rPr>
                <w:rFonts w:hint="cs"/>
                <w:rtl/>
              </w:rPr>
              <w:t xml:space="preserve">, בסעיף 12א </w:t>
            </w:r>
            <w:r>
              <w:rPr>
                <w:rtl/>
              </w:rPr>
              <w:t>–</w:t>
            </w:r>
            <w:r>
              <w:rPr>
                <w:rFonts w:hint="cs"/>
                <w:rtl/>
              </w:rPr>
              <w:t xml:space="preserve"> </w:t>
            </w:r>
          </w:p>
        </w:tc>
      </w:tr>
      <w:tr w:rsidR="00104EA1" w:rsidTr="00104EA1">
        <w:trPr>
          <w:cantSplit/>
        </w:trPr>
        <w:tc>
          <w:tcPr>
            <w:tcW w:w="1870" w:type="dxa"/>
          </w:tcPr>
          <w:p w:rsidR="00104EA1" w:rsidRPr="003E5C8D" w:rsidRDefault="00104EA1" w:rsidP="00B241EE">
            <w:pPr>
              <w:pStyle w:val="TableSideHeading"/>
              <w:keepLines w:val="0"/>
            </w:pPr>
          </w:p>
        </w:tc>
        <w:tc>
          <w:tcPr>
            <w:tcW w:w="624" w:type="dxa"/>
          </w:tcPr>
          <w:p w:rsidR="00104EA1" w:rsidRPr="003E5C8D" w:rsidRDefault="00104EA1" w:rsidP="00B241EE">
            <w:pPr>
              <w:pStyle w:val="TableText"/>
              <w:keepLines w:val="0"/>
            </w:pPr>
          </w:p>
        </w:tc>
        <w:tc>
          <w:tcPr>
            <w:tcW w:w="7144" w:type="dxa"/>
            <w:gridSpan w:val="2"/>
          </w:tcPr>
          <w:p w:rsidR="00104EA1" w:rsidRPr="003E5C8D" w:rsidRDefault="00104EA1" w:rsidP="00104EA1">
            <w:pPr>
              <w:pStyle w:val="TableBlock"/>
              <w:tabs>
                <w:tab w:val="left" w:pos="624"/>
                <w:tab w:val="left" w:pos="1247"/>
              </w:tabs>
            </w:pPr>
            <w:r w:rsidRPr="003E5C8D">
              <w:rPr>
                <w:rFonts w:hint="cs"/>
                <w:rtl/>
              </w:rPr>
              <w:t>(1)</w:t>
            </w:r>
            <w:r w:rsidRPr="003E5C8D">
              <w:rPr>
                <w:rtl/>
              </w:rPr>
              <w:tab/>
            </w:r>
            <w:r w:rsidRPr="003E5C8D">
              <w:rPr>
                <w:rFonts w:hint="eastAsia"/>
                <w:rtl/>
              </w:rPr>
              <w:t>ב</w:t>
            </w:r>
            <w:r w:rsidRPr="003E5C8D">
              <w:rPr>
                <w:rFonts w:hint="cs"/>
                <w:rtl/>
              </w:rPr>
              <w:t xml:space="preserve">כל </w:t>
            </w:r>
            <w:r w:rsidRPr="003E5C8D">
              <w:rPr>
                <w:rFonts w:hint="eastAsia"/>
                <w:rtl/>
              </w:rPr>
              <w:t>מקום</w:t>
            </w:r>
            <w:r>
              <w:rPr>
                <w:rFonts w:hint="cs"/>
                <w:rtl/>
              </w:rPr>
              <w:t>,</w:t>
            </w:r>
            <w:r w:rsidRPr="003E5C8D">
              <w:rPr>
                <w:rtl/>
              </w:rPr>
              <w:t xml:space="preserve"> </w:t>
            </w:r>
            <w:r w:rsidRPr="003E5C8D">
              <w:rPr>
                <w:rFonts w:hint="cs"/>
                <w:rtl/>
              </w:rPr>
              <w:t xml:space="preserve">במקום </w:t>
            </w:r>
            <w:r w:rsidRPr="003E5C8D">
              <w:rPr>
                <w:rtl/>
              </w:rPr>
              <w:t xml:space="preserve">"שנתיים" </w:t>
            </w:r>
            <w:r w:rsidRPr="003E5C8D">
              <w:rPr>
                <w:rFonts w:hint="eastAsia"/>
                <w:rtl/>
              </w:rPr>
              <w:t>יבוא</w:t>
            </w:r>
            <w:r w:rsidRPr="003E5C8D">
              <w:rPr>
                <w:rtl/>
              </w:rPr>
              <w:t xml:space="preserve"> "ארבע </w:t>
            </w:r>
            <w:r w:rsidRPr="003E5C8D">
              <w:rPr>
                <w:rFonts w:hint="eastAsia"/>
                <w:rtl/>
              </w:rPr>
              <w:t>שנים</w:t>
            </w:r>
            <w:r>
              <w:rPr>
                <w:rtl/>
              </w:rPr>
              <w:t>"</w:t>
            </w:r>
            <w:r>
              <w:rPr>
                <w:rFonts w:hint="cs"/>
                <w:rtl/>
              </w:rPr>
              <w:t>,</w:t>
            </w:r>
            <w:r w:rsidRPr="003E5C8D">
              <w:rPr>
                <w:rtl/>
              </w:rPr>
              <w:t xml:space="preserve"> </w:t>
            </w:r>
            <w:r w:rsidRPr="003E5C8D">
              <w:rPr>
                <w:rFonts w:hint="eastAsia"/>
                <w:rtl/>
              </w:rPr>
              <w:t>ובמקום</w:t>
            </w:r>
            <w:r w:rsidRPr="003E5C8D">
              <w:rPr>
                <w:rtl/>
              </w:rPr>
              <w:t xml:space="preserve"> "61(א)(3)" </w:t>
            </w:r>
            <w:r w:rsidRPr="003E5C8D">
              <w:rPr>
                <w:rFonts w:hint="eastAsia"/>
                <w:rtl/>
              </w:rPr>
              <w:t>יבוא</w:t>
            </w:r>
            <w:r w:rsidRPr="003E5C8D">
              <w:rPr>
                <w:rtl/>
              </w:rPr>
              <w:t xml:space="preserve"> "61(א)(4)"</w:t>
            </w:r>
            <w:r>
              <w:rPr>
                <w:rFonts w:hint="cs"/>
                <w:rtl/>
              </w:rPr>
              <w:t xml:space="preserve">; </w:t>
            </w:r>
          </w:p>
        </w:tc>
      </w:tr>
      <w:tr w:rsidR="00104EA1" w:rsidTr="00104EA1">
        <w:trPr>
          <w:cantSplit/>
        </w:trPr>
        <w:tc>
          <w:tcPr>
            <w:tcW w:w="1870" w:type="dxa"/>
          </w:tcPr>
          <w:p w:rsidR="00104EA1" w:rsidRDefault="00104EA1" w:rsidP="00B241EE">
            <w:pPr>
              <w:pStyle w:val="TableSideHeading"/>
              <w:keepLines w:val="0"/>
            </w:pPr>
          </w:p>
        </w:tc>
        <w:tc>
          <w:tcPr>
            <w:tcW w:w="624" w:type="dxa"/>
          </w:tcPr>
          <w:p w:rsidR="00104EA1" w:rsidRDefault="00104EA1" w:rsidP="00B241EE">
            <w:pPr>
              <w:pStyle w:val="TableText"/>
              <w:keepLines w:val="0"/>
            </w:pPr>
          </w:p>
        </w:tc>
        <w:tc>
          <w:tcPr>
            <w:tcW w:w="7144" w:type="dxa"/>
            <w:gridSpan w:val="2"/>
          </w:tcPr>
          <w:p w:rsidR="00104EA1" w:rsidRPr="00B93361" w:rsidRDefault="00104EA1" w:rsidP="00104EA1">
            <w:pPr>
              <w:pStyle w:val="TableBlock"/>
            </w:pPr>
            <w:r>
              <w:rPr>
                <w:rFonts w:hint="cs"/>
                <w:rtl/>
              </w:rPr>
              <w:t>(2)</w:t>
            </w:r>
            <w:r>
              <w:rPr>
                <w:rtl/>
              </w:rPr>
              <w:tab/>
            </w:r>
            <w:r>
              <w:rPr>
                <w:rFonts w:hint="cs"/>
                <w:rtl/>
              </w:rPr>
              <w:t>אחרי סעיף קטן (א) יבוא:</w:t>
            </w:r>
          </w:p>
        </w:tc>
      </w:tr>
      <w:tr w:rsidR="00104EA1" w:rsidTr="00104EA1">
        <w:trPr>
          <w:cantSplit/>
          <w:trHeight w:val="60"/>
        </w:trPr>
        <w:tc>
          <w:tcPr>
            <w:tcW w:w="1870" w:type="dxa"/>
          </w:tcPr>
          <w:p w:rsidR="00104EA1" w:rsidRDefault="00104EA1">
            <w:pPr>
              <w:pStyle w:val="TableSideHeading"/>
              <w:rPr>
                <w:rFonts w:hint="cs"/>
              </w:rPr>
            </w:pPr>
          </w:p>
        </w:tc>
        <w:tc>
          <w:tcPr>
            <w:tcW w:w="624" w:type="dxa"/>
          </w:tcPr>
          <w:p w:rsidR="00104EA1" w:rsidRDefault="00104EA1">
            <w:pPr>
              <w:pStyle w:val="TableText"/>
            </w:pPr>
          </w:p>
        </w:tc>
        <w:tc>
          <w:tcPr>
            <w:tcW w:w="624" w:type="dxa"/>
          </w:tcPr>
          <w:p w:rsidR="00104EA1" w:rsidRDefault="00104EA1">
            <w:pPr>
              <w:pStyle w:val="TableText"/>
              <w:rPr>
                <w:rFonts w:hint="cs"/>
              </w:rPr>
            </w:pPr>
          </w:p>
        </w:tc>
        <w:tc>
          <w:tcPr>
            <w:tcW w:w="6520" w:type="dxa"/>
          </w:tcPr>
          <w:p w:rsidR="00104EA1" w:rsidRDefault="00104EA1">
            <w:pPr>
              <w:pStyle w:val="TableBlock"/>
            </w:pPr>
            <w:r>
              <w:rPr>
                <w:sz w:val="26"/>
                <w:rtl/>
              </w:rPr>
              <w:t>"(</w:t>
            </w:r>
            <w:r w:rsidRPr="003E5C8D">
              <w:rPr>
                <w:sz w:val="26"/>
                <w:rtl/>
              </w:rPr>
              <w:t>א</w:t>
            </w:r>
            <w:r w:rsidRPr="003E5C8D">
              <w:rPr>
                <w:rFonts w:hint="cs"/>
                <w:sz w:val="26"/>
                <w:rtl/>
              </w:rPr>
              <w:t>1</w:t>
            </w:r>
            <w:r w:rsidRPr="003E5C8D">
              <w:rPr>
                <w:sz w:val="26"/>
                <w:rtl/>
              </w:rPr>
              <w:t>)</w:t>
            </w:r>
            <w:r w:rsidRPr="003E5C8D">
              <w:rPr>
                <w:sz w:val="26"/>
                <w:rtl/>
              </w:rPr>
              <w:tab/>
              <w:t>בלי לגרוע מהוראות סעיף קטן (א) או מכל חיקוק אחר, הורשע אדם בעבירה לפי סעיף קטן (א) בגין העמדה בתמורה של מקום לינה לרשותו של תושב זר</w:t>
            </w:r>
            <w:r>
              <w:rPr>
                <w:sz w:val="26"/>
                <w:rtl/>
              </w:rPr>
              <w:t xml:space="preserve"> או סיוע בתמורה לתושב זר להשגת מקום לינה כאמור, יורה בית המשפט על חילוט התמורה או שוויה הכספי."</w:t>
            </w:r>
            <w:r>
              <w:rPr>
                <w:rFonts w:hint="cs"/>
                <w:rtl/>
              </w:rPr>
              <w:t>;</w:t>
            </w:r>
          </w:p>
        </w:tc>
      </w:tr>
      <w:tr w:rsidR="00104EA1" w:rsidTr="0035010E">
        <w:trPr>
          <w:cantSplit/>
        </w:trPr>
        <w:tc>
          <w:tcPr>
            <w:tcW w:w="1870" w:type="dxa"/>
          </w:tcPr>
          <w:p w:rsidR="00104EA1" w:rsidRDefault="00104EA1" w:rsidP="00B241EE">
            <w:pPr>
              <w:pStyle w:val="TableSideHeading"/>
              <w:keepLines w:val="0"/>
            </w:pPr>
          </w:p>
        </w:tc>
        <w:tc>
          <w:tcPr>
            <w:tcW w:w="624" w:type="dxa"/>
          </w:tcPr>
          <w:p w:rsidR="00104EA1" w:rsidRDefault="00104EA1" w:rsidP="00B241EE">
            <w:pPr>
              <w:pStyle w:val="TableText"/>
              <w:keepLines w:val="0"/>
            </w:pPr>
          </w:p>
        </w:tc>
        <w:tc>
          <w:tcPr>
            <w:tcW w:w="7144" w:type="dxa"/>
            <w:gridSpan w:val="2"/>
          </w:tcPr>
          <w:p w:rsidR="00104EA1" w:rsidRDefault="00104EA1" w:rsidP="00104EA1">
            <w:pPr>
              <w:pStyle w:val="TableBlock"/>
              <w:rPr>
                <w:rtl/>
              </w:rPr>
            </w:pPr>
            <w:r w:rsidRPr="00B93361">
              <w:rPr>
                <w:rFonts w:hint="cs"/>
                <w:rtl/>
              </w:rPr>
              <w:t>(</w:t>
            </w:r>
            <w:r>
              <w:rPr>
                <w:rFonts w:hint="cs"/>
                <w:rtl/>
              </w:rPr>
              <w:t>3</w:t>
            </w:r>
            <w:r w:rsidRPr="00B93361">
              <w:rPr>
                <w:rFonts w:hint="cs"/>
                <w:rtl/>
              </w:rPr>
              <w:t>)</w:t>
            </w:r>
            <w:r w:rsidRPr="00B93361">
              <w:rPr>
                <w:rtl/>
              </w:rPr>
              <w:tab/>
            </w:r>
            <w:r>
              <w:rPr>
                <w:rFonts w:hint="cs"/>
                <w:rtl/>
              </w:rPr>
              <w:t>בסעיף קטן (ג), במקום פסקה (1א) יבוא:</w:t>
            </w:r>
          </w:p>
        </w:tc>
      </w:tr>
      <w:tr w:rsidR="00104EA1" w:rsidTr="00104EA1">
        <w:trPr>
          <w:cantSplit/>
          <w:trHeight w:val="60"/>
        </w:trPr>
        <w:tc>
          <w:tcPr>
            <w:tcW w:w="1870" w:type="dxa"/>
          </w:tcPr>
          <w:p w:rsidR="00104EA1" w:rsidRDefault="00104EA1">
            <w:pPr>
              <w:pStyle w:val="TableSideHeading"/>
              <w:rPr>
                <w:rFonts w:hint="cs"/>
              </w:rPr>
            </w:pPr>
          </w:p>
        </w:tc>
        <w:tc>
          <w:tcPr>
            <w:tcW w:w="624" w:type="dxa"/>
          </w:tcPr>
          <w:p w:rsidR="00104EA1" w:rsidRDefault="00104EA1">
            <w:pPr>
              <w:pStyle w:val="TableText"/>
            </w:pPr>
          </w:p>
        </w:tc>
        <w:tc>
          <w:tcPr>
            <w:tcW w:w="624" w:type="dxa"/>
          </w:tcPr>
          <w:p w:rsidR="00104EA1" w:rsidRDefault="00104EA1">
            <w:pPr>
              <w:pStyle w:val="TableText"/>
              <w:rPr>
                <w:rFonts w:hint="cs"/>
              </w:rPr>
            </w:pPr>
          </w:p>
        </w:tc>
        <w:tc>
          <w:tcPr>
            <w:tcW w:w="6520" w:type="dxa"/>
          </w:tcPr>
          <w:p w:rsidR="00104EA1" w:rsidRDefault="00104EA1">
            <w:pPr>
              <w:pStyle w:val="TableBlock"/>
            </w:pPr>
            <w:r w:rsidRPr="00922B24">
              <w:rPr>
                <w:rFonts w:hint="cs"/>
                <w:rtl/>
              </w:rPr>
              <w:t>"</w:t>
            </w:r>
            <w:r>
              <w:rPr>
                <w:rFonts w:hint="cs"/>
                <w:rtl/>
              </w:rPr>
              <w:t>(1א)</w:t>
            </w:r>
            <w:r>
              <w:rPr>
                <w:rtl/>
              </w:rPr>
              <w:tab/>
            </w:r>
            <w:r w:rsidRPr="00922B24">
              <w:rPr>
                <w:rFonts w:hint="cs"/>
                <w:rtl/>
              </w:rPr>
              <w:t xml:space="preserve">הוראות סעיף קטן </w:t>
            </w:r>
            <w:r>
              <w:rPr>
                <w:rFonts w:hint="cs"/>
                <w:rtl/>
              </w:rPr>
              <w:t>(</w:t>
            </w:r>
            <w:r w:rsidRPr="00922B24">
              <w:rPr>
                <w:rFonts w:hint="cs"/>
                <w:rtl/>
              </w:rPr>
              <w:t>ג</w:t>
            </w:r>
            <w:r>
              <w:rPr>
                <w:rFonts w:hint="cs"/>
                <w:rtl/>
              </w:rPr>
              <w:t>)</w:t>
            </w:r>
            <w:r w:rsidRPr="00922B24">
              <w:rPr>
                <w:rFonts w:hint="cs"/>
                <w:rtl/>
              </w:rPr>
              <w:t>(1) יחולו גם על מי שהשאיר רכב ששימש כדי לאפשר</w:t>
            </w:r>
            <w:r w:rsidRPr="00922B24">
              <w:rPr>
                <w:rtl/>
              </w:rPr>
              <w:t xml:space="preserve"> </w:t>
            </w:r>
            <w:r w:rsidRPr="00922B24">
              <w:rPr>
                <w:rFonts w:hint="cs"/>
                <w:rtl/>
              </w:rPr>
              <w:t>כניסה</w:t>
            </w:r>
            <w:r w:rsidRPr="00922B24">
              <w:rPr>
                <w:rtl/>
              </w:rPr>
              <w:t xml:space="preserve"> </w:t>
            </w:r>
            <w:r w:rsidRPr="00922B24">
              <w:rPr>
                <w:rFonts w:hint="cs"/>
                <w:rtl/>
              </w:rPr>
              <w:t>לישראל</w:t>
            </w:r>
            <w:r w:rsidRPr="00922B24">
              <w:rPr>
                <w:rtl/>
              </w:rPr>
              <w:t xml:space="preserve"> </w:t>
            </w:r>
            <w:r w:rsidRPr="00922B24">
              <w:rPr>
                <w:rFonts w:hint="cs"/>
                <w:rtl/>
              </w:rPr>
              <w:t>או</w:t>
            </w:r>
            <w:r w:rsidRPr="00922B24">
              <w:rPr>
                <w:rtl/>
              </w:rPr>
              <w:t xml:space="preserve"> </w:t>
            </w:r>
            <w:r w:rsidRPr="00922B24">
              <w:rPr>
                <w:rFonts w:hint="cs"/>
                <w:rtl/>
              </w:rPr>
              <w:t>שהייה</w:t>
            </w:r>
            <w:r w:rsidRPr="00922B24">
              <w:rPr>
                <w:rtl/>
              </w:rPr>
              <w:t xml:space="preserve"> </w:t>
            </w:r>
            <w:r w:rsidRPr="00922B24">
              <w:rPr>
                <w:rFonts w:hint="cs"/>
                <w:rtl/>
              </w:rPr>
              <w:t>בה שלא</w:t>
            </w:r>
            <w:r w:rsidRPr="00922B24">
              <w:rPr>
                <w:rtl/>
              </w:rPr>
              <w:t xml:space="preserve"> </w:t>
            </w:r>
            <w:r w:rsidRPr="00922B24">
              <w:rPr>
                <w:rFonts w:hint="cs"/>
                <w:rtl/>
              </w:rPr>
              <w:t>כדין</w:t>
            </w:r>
            <w:r w:rsidRPr="00922B24">
              <w:rPr>
                <w:rtl/>
              </w:rPr>
              <w:t xml:space="preserve">, </w:t>
            </w:r>
            <w:r w:rsidRPr="00922B24">
              <w:rPr>
                <w:rFonts w:hint="cs"/>
                <w:rtl/>
              </w:rPr>
              <w:t>בצד הדרך</w:t>
            </w:r>
            <w:r>
              <w:rPr>
                <w:rFonts w:hint="cs"/>
                <w:rtl/>
              </w:rPr>
              <w:t>,</w:t>
            </w:r>
            <w:r w:rsidRPr="00922B24">
              <w:rPr>
                <w:rFonts w:hint="cs"/>
                <w:rtl/>
              </w:rPr>
              <w:t xml:space="preserve"> באופן שיש בו כדי לסייע להיכנס לישראל שלא כדין</w:t>
            </w:r>
            <w:r>
              <w:rPr>
                <w:rFonts w:hint="cs"/>
                <w:rtl/>
              </w:rPr>
              <w:t>."</w:t>
            </w:r>
          </w:p>
        </w:tc>
      </w:tr>
    </w:tbl>
    <w:p w:rsidR="00024B48" w:rsidRDefault="00024B48" w:rsidP="00024B48">
      <w:pPr>
        <w:pStyle w:val="HeadDivreiHesber"/>
        <w:spacing w:before="0" w:after="0"/>
        <w:rPr>
          <w:rtl/>
        </w:rPr>
      </w:pPr>
    </w:p>
    <w:p w:rsidR="00024B48" w:rsidRDefault="00024B48" w:rsidP="00024B48">
      <w:pPr>
        <w:pStyle w:val="HeadDivreiHesber"/>
        <w:spacing w:before="0" w:after="0"/>
        <w:rPr>
          <w:rtl/>
        </w:rPr>
      </w:pPr>
      <w:r>
        <w:rPr>
          <w:rFonts w:hint="cs"/>
          <w:rtl/>
        </w:rPr>
        <w:lastRenderedPageBreak/>
        <w:t>דברי הסבר</w:t>
      </w:r>
    </w:p>
    <w:p w:rsidR="00024B48" w:rsidRPr="00104EA1" w:rsidRDefault="00024B48" w:rsidP="00104EA1">
      <w:pPr>
        <w:pStyle w:val="Hesber"/>
        <w:rPr>
          <w:rtl/>
        </w:rPr>
      </w:pPr>
      <w:r w:rsidRPr="00104EA1">
        <w:rPr>
          <w:rtl/>
        </w:rPr>
        <w:t>בישראל עובדים למעלה מ-40,000 פועלים פלסטינים בהיתר, כ-25,000 מהם נכנסים לתחומי הקו הירוק וחוזרים לביתם מדי יום. פעילות זו מועילה ומבורכת הן לצד הישראלי והן לצד הפלסטיני בפרנסתו.</w:t>
      </w:r>
    </w:p>
    <w:p w:rsidR="00024B48" w:rsidRPr="003E5C8D" w:rsidRDefault="00024B48" w:rsidP="00024B48">
      <w:pPr>
        <w:pStyle w:val="Hesber"/>
        <w:rPr>
          <w:rtl/>
        </w:rPr>
      </w:pPr>
      <w:r w:rsidRPr="003E5C8D">
        <w:rPr>
          <w:rtl/>
        </w:rPr>
        <w:t>לתופעת השוהים הבלתי חוקיים המגיעים מאזורי יהודה ו</w:t>
      </w:r>
      <w:r w:rsidR="00104EA1">
        <w:rPr>
          <w:rFonts w:hint="cs"/>
          <w:rtl/>
        </w:rPr>
        <w:t>ה</w:t>
      </w:r>
      <w:r w:rsidR="00104EA1">
        <w:rPr>
          <w:rtl/>
        </w:rPr>
        <w:t xml:space="preserve">שומרון השלכות </w:t>
      </w:r>
      <w:r w:rsidRPr="003E5C8D">
        <w:rPr>
          <w:rtl/>
        </w:rPr>
        <w:t>קשות שהראשונה שבהם היא סכנה ב</w:t>
      </w:r>
      <w:r>
        <w:rPr>
          <w:rFonts w:hint="cs"/>
          <w:rtl/>
        </w:rPr>
        <w:t>י</w:t>
      </w:r>
      <w:r w:rsidRPr="003E5C8D">
        <w:rPr>
          <w:rtl/>
        </w:rPr>
        <w:t xml:space="preserve">טחונית חמורה. רק בעת האחרונה אירעו שלושה מעשי רצח של יהודים על ידי שוהים בלתי חוקיים: פיגוע דריסה של </w:t>
      </w:r>
      <w:proofErr w:type="spellStart"/>
      <w:r w:rsidRPr="003E5C8D">
        <w:rPr>
          <w:rtl/>
        </w:rPr>
        <w:t>רבש"ץ</w:t>
      </w:r>
      <w:proofErr w:type="spellEnd"/>
      <w:r w:rsidRPr="003E5C8D">
        <w:rPr>
          <w:rtl/>
        </w:rPr>
        <w:t xml:space="preserve"> </w:t>
      </w:r>
      <w:r>
        <w:rPr>
          <w:rFonts w:hint="cs"/>
          <w:rtl/>
        </w:rPr>
        <w:t xml:space="preserve">(רכז ביטחון שותף צה"ל) </w:t>
      </w:r>
      <w:r w:rsidRPr="003E5C8D">
        <w:rPr>
          <w:rtl/>
        </w:rPr>
        <w:t>שערי תקווה ליאור פרחי ז"ל, חטיפתו ורציחתו של החייל תומר חזן ז"ל ורצח החייל עדן אטיאס ז"ל באוטובוס בעפולה. גם הפגיעה הכלכלית בעובדים ישראלים הנדחקים הצידה היא קשה.</w:t>
      </w:r>
    </w:p>
    <w:p w:rsidR="00024B48" w:rsidRPr="003E5C8D" w:rsidRDefault="00024B48" w:rsidP="00024B48">
      <w:pPr>
        <w:pStyle w:val="Hesber"/>
        <w:rPr>
          <w:rtl/>
        </w:rPr>
      </w:pPr>
      <w:r w:rsidRPr="003E5C8D">
        <w:rPr>
          <w:rtl/>
        </w:rPr>
        <w:t>בכל יום נכנסים אלפי שוהים בלתי חוקיים מיהודה ו</w:t>
      </w:r>
      <w:r w:rsidR="00104EA1">
        <w:rPr>
          <w:rFonts w:hint="cs"/>
          <w:rtl/>
        </w:rPr>
        <w:t>ה</w:t>
      </w:r>
      <w:r w:rsidRPr="003E5C8D">
        <w:rPr>
          <w:rtl/>
        </w:rPr>
        <w:t xml:space="preserve">שומרון לתחומי הקו הירוק. חלק מהם נתפס ומוחזר לשטחי </w:t>
      </w:r>
      <w:proofErr w:type="spellStart"/>
      <w:r w:rsidRPr="003E5C8D">
        <w:rPr>
          <w:rtl/>
        </w:rPr>
        <w:t>איו"ש</w:t>
      </w:r>
      <w:proofErr w:type="spellEnd"/>
      <w:r>
        <w:rPr>
          <w:rFonts w:hint="cs"/>
          <w:rtl/>
        </w:rPr>
        <w:t xml:space="preserve"> (אזור יהודה ו</w:t>
      </w:r>
      <w:r w:rsidR="00104EA1">
        <w:rPr>
          <w:rFonts w:hint="cs"/>
          <w:rtl/>
        </w:rPr>
        <w:t>ה</w:t>
      </w:r>
      <w:r>
        <w:rPr>
          <w:rFonts w:hint="cs"/>
          <w:rtl/>
        </w:rPr>
        <w:t>שומרון)</w:t>
      </w:r>
      <w:r w:rsidRPr="003E5C8D">
        <w:rPr>
          <w:rtl/>
        </w:rPr>
        <w:t xml:space="preserve">, חלק שוהה או חוזר, וחוזר חלילה. בעת האחרונה טענה מערכת הביטחון וגורמים בכירים במשרד לביטחון </w:t>
      </w:r>
      <w:r w:rsidR="00104EA1">
        <w:rPr>
          <w:rFonts w:hint="cs"/>
          <w:rtl/>
        </w:rPr>
        <w:t>ה</w:t>
      </w:r>
      <w:r w:rsidRPr="003E5C8D">
        <w:rPr>
          <w:rtl/>
        </w:rPr>
        <w:t xml:space="preserve">פנים כי אין בידם מספיק כלים לאכוף מניעת כניסתם ושהייתם של השוהים הבלתי חוקיים בתחומי הקו הירוק. </w:t>
      </w:r>
    </w:p>
    <w:p w:rsidR="00024B48" w:rsidRPr="003E5C8D" w:rsidRDefault="00024B48" w:rsidP="00024B48">
      <w:pPr>
        <w:pStyle w:val="Hesber"/>
        <w:rPr>
          <w:rtl/>
        </w:rPr>
      </w:pPr>
      <w:r w:rsidRPr="003E5C8D">
        <w:rPr>
          <w:rtl/>
        </w:rPr>
        <w:t>אשר על כן, עיקר המאמץ צריך להיות מופנה בניסיון למנוע את מעברם של השוהים הבלתי חוקיים, למנוע את שהייתם הבלתי חוקית וליצור כלים שירתיעו אותם ובעיקר את המסייעים להם. ה</w:t>
      </w:r>
      <w:r w:rsidR="00104EA1">
        <w:rPr>
          <w:rtl/>
        </w:rPr>
        <w:t>דרך הטובה ביותר להועיל במאמץ זה ה</w:t>
      </w:r>
      <w:r w:rsidR="00104EA1">
        <w:rPr>
          <w:rFonts w:hint="cs"/>
          <w:rtl/>
        </w:rPr>
        <w:t>י</w:t>
      </w:r>
      <w:r w:rsidRPr="003E5C8D">
        <w:rPr>
          <w:rtl/>
        </w:rPr>
        <w:t>א דרך שליחת מסר חד מכיוון הרשות המחוקקת אל הרשות השופטת ולפיה קיימת חשיבות עליונה להחמיר בענישת המסיעים, המעסיקים והמלינים המאפשרים ומעודדים בעצם מעשיהם הנלוזים את תופעת ההסתננות והשהיה הבלתי חוקית ומסייעים בכך לפוטנציאל הפיגועים.</w:t>
      </w:r>
    </w:p>
    <w:p w:rsidR="00024B48" w:rsidRPr="003E5C8D" w:rsidRDefault="00024B48" w:rsidP="00024B48">
      <w:pPr>
        <w:pStyle w:val="Hesber"/>
        <w:rPr>
          <w:rtl/>
        </w:rPr>
      </w:pPr>
      <w:r w:rsidRPr="003E5C8D">
        <w:rPr>
          <w:rtl/>
        </w:rPr>
        <w:t xml:space="preserve">הצעת החוק מבקשת לתקן את חוק הכניסה לישראל המסדיר את הכניסה לשטחי מדינת ישראל ומטיל עונשי מאסר או קנס על מי שהפר את החוק על ידי העסקה, הלנה או הסעה של תושבים זרים  השוהים בארץ שלא כחוק. ההצעה מכפילה את עונשי המקסימום הקבועים כיום בחוק ואף משנה בכך את הגדרת העבירות אותן מבצעים העבריינים מעוון לפשע. כמו כן, מבקשת ההצעה להכניס בחוק אלמנט נוסף של התחייבות כספית של העבריין שנתפס מסייע לשוהה בלתי חוקי ואשר תמומש כנגדו במקרה שהעבריין ייתפס שנית בביצוע עבירה דומה. </w:t>
      </w:r>
    </w:p>
    <w:p w:rsidR="00024B48" w:rsidRDefault="00104EA1" w:rsidP="00024B48">
      <w:pPr>
        <w:pStyle w:val="Hesber"/>
        <w:rPr>
          <w:rFonts w:hint="cs"/>
          <w:rtl/>
        </w:rPr>
      </w:pPr>
      <w:r>
        <w:rPr>
          <w:rtl/>
        </w:rPr>
        <w:t xml:space="preserve">התייחסות ממוקדת וענישה קשה </w:t>
      </w:r>
      <w:r w:rsidR="00024B48" w:rsidRPr="003E5C8D">
        <w:rPr>
          <w:rtl/>
        </w:rPr>
        <w:t>נגד קבוצה קטנה של אנשים המעודדים את כניסת השוהים הבלתי חוקיים לישראל ובכללם המעסיקים, המסיעים והמלינים, עשויות לסייע במאמץ לצמצום תופעת השוהים הבלתי חוקיים בתחומי הקו הירוק, לצמצום פוטנציאל הפיגועים ולהצלת חיים.</w:t>
      </w:r>
      <w:bookmarkStart w:id="8" w:name="_GoBack"/>
      <w:bookmarkEnd w:id="8"/>
    </w:p>
    <w:p w:rsidR="00100CC3" w:rsidRDefault="00100CC3" w:rsidP="00024B48">
      <w:pPr>
        <w:pStyle w:val="Hesber"/>
        <w:rPr>
          <w:rFonts w:hint="cs"/>
          <w:rtl/>
        </w:rPr>
      </w:pPr>
    </w:p>
    <w:p w:rsidR="00100CC3" w:rsidRPr="0022704F" w:rsidRDefault="00100CC3" w:rsidP="00100CC3">
      <w:pPr>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w:t>
      </w:r>
    </w:p>
    <w:p w:rsidR="00100CC3" w:rsidRPr="0022704F" w:rsidRDefault="00100CC3" w:rsidP="00100CC3">
      <w:pPr>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הוגשה ליו"ר הכנסת והסגנים</w:t>
      </w:r>
    </w:p>
    <w:p w:rsidR="00100CC3" w:rsidRPr="0022704F" w:rsidRDefault="00100CC3" w:rsidP="00100CC3">
      <w:pPr>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והונחה על שולחן הכנסת ביום</w:t>
      </w:r>
    </w:p>
    <w:p w:rsidR="00100CC3" w:rsidRPr="00935520" w:rsidRDefault="00100CC3" w:rsidP="00100CC3">
      <w:pPr>
        <w:ind w:left="340" w:firstLine="0"/>
        <w:rPr>
          <w:rFonts w:ascii="Arial" w:eastAsia="Arial Unicode MS" w:hAnsi="Arial" w:cs="David"/>
          <w:snapToGrid w:val="0"/>
          <w:spacing w:val="0"/>
          <w:sz w:val="20"/>
          <w:szCs w:val="26"/>
        </w:rPr>
      </w:pPr>
      <w:r>
        <w:rPr>
          <w:rFonts w:ascii="Arial" w:eastAsia="Arial Unicode MS" w:hAnsi="Arial" w:cs="David" w:hint="cs"/>
          <w:snapToGrid w:val="0"/>
          <w:spacing w:val="0"/>
          <w:sz w:val="20"/>
          <w:szCs w:val="26"/>
          <w:rtl/>
        </w:rPr>
        <w:t xml:space="preserve">כ' בטבת </w:t>
      </w:r>
      <w:proofErr w:type="spellStart"/>
      <w:r>
        <w:rPr>
          <w:rFonts w:ascii="Arial" w:eastAsia="Arial Unicode MS" w:hAnsi="Arial" w:cs="David" w:hint="cs"/>
          <w:snapToGrid w:val="0"/>
          <w:spacing w:val="0"/>
          <w:sz w:val="20"/>
          <w:szCs w:val="26"/>
          <w:rtl/>
        </w:rPr>
        <w:t>התשע"ד</w:t>
      </w:r>
      <w:proofErr w:type="spellEnd"/>
      <w:r w:rsidRPr="00935520">
        <w:rPr>
          <w:rFonts w:ascii="Arial" w:eastAsia="Arial Unicode MS" w:hAnsi="Arial" w:cs="David" w:hint="cs"/>
          <w:snapToGrid w:val="0"/>
          <w:spacing w:val="0"/>
          <w:sz w:val="20"/>
          <w:szCs w:val="26"/>
          <w:rtl/>
        </w:rPr>
        <w:t xml:space="preserve"> – </w:t>
      </w:r>
      <w:r>
        <w:rPr>
          <w:rFonts w:ascii="Arial" w:eastAsia="Arial Unicode MS" w:hAnsi="Arial" w:cs="David" w:hint="cs"/>
          <w:snapToGrid w:val="0"/>
          <w:spacing w:val="0"/>
          <w:sz w:val="20"/>
          <w:szCs w:val="26"/>
          <w:rtl/>
        </w:rPr>
        <w:t>23</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12</w:t>
      </w:r>
      <w:r w:rsidRPr="00935520">
        <w:rPr>
          <w:rFonts w:ascii="Arial" w:eastAsia="Arial Unicode MS" w:hAnsi="Arial" w:cs="David" w:hint="cs"/>
          <w:snapToGrid w:val="0"/>
          <w:spacing w:val="0"/>
          <w:sz w:val="20"/>
          <w:szCs w:val="26"/>
          <w:rtl/>
        </w:rPr>
        <w:t>.13</w:t>
      </w:r>
    </w:p>
    <w:p w:rsidR="00100CC3" w:rsidRPr="003E5C8D" w:rsidRDefault="00100CC3" w:rsidP="00024B48">
      <w:pPr>
        <w:pStyle w:val="Hesber"/>
        <w:rPr>
          <w:rtl/>
        </w:rPr>
      </w:pPr>
    </w:p>
    <w:p w:rsidR="00024B48" w:rsidRDefault="00024B48" w:rsidP="00024B48">
      <w:pPr>
        <w:pStyle w:val="Hesber"/>
        <w:rPr>
          <w:rtl/>
        </w:rPr>
      </w:pPr>
    </w:p>
    <w:p w:rsidR="00E13C27" w:rsidRPr="00024B48" w:rsidRDefault="00E13C27" w:rsidP="00024B48">
      <w:pPr>
        <w:rPr>
          <w:rtl/>
        </w:rPr>
      </w:pPr>
    </w:p>
    <w:sectPr w:rsidR="00E13C27" w:rsidRPr="00024B48" w:rsidSect="001207F8">
      <w:footerReference w:type="even" r:id="rId12"/>
      <w:footerReference w:type="default" r:id="rId13"/>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7B4" w:rsidRDefault="005C37B4">
      <w:r>
        <w:separator/>
      </w:r>
    </w:p>
  </w:endnote>
  <w:endnote w:type="continuationSeparator" w:id="0">
    <w:p w:rsidR="005C37B4" w:rsidRDefault="005C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0000000000000000000"/>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rsidR="001A0623" w:rsidRDefault="001A062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100CC3">
      <w:rPr>
        <w:rStyle w:val="aa"/>
        <w:noProof/>
        <w:rtl/>
      </w:rPr>
      <w:t>2</w:t>
    </w:r>
    <w:r>
      <w:rPr>
        <w:rStyle w:val="aa"/>
        <w:rtl/>
      </w:rPr>
      <w:fldChar w:fldCharType="end"/>
    </w:r>
  </w:p>
  <w:p w:rsidR="001A0623" w:rsidRDefault="001A062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7B4" w:rsidRDefault="005C37B4">
      <w:r>
        <w:separator/>
      </w:r>
    </w:p>
  </w:footnote>
  <w:footnote w:type="continuationSeparator" w:id="0">
    <w:p w:rsidR="005C37B4" w:rsidRDefault="005C37B4">
      <w:r>
        <w:continuationSeparator/>
      </w:r>
    </w:p>
  </w:footnote>
  <w:footnote w:type="continuationNotice" w:id="1">
    <w:p w:rsidR="005C37B4" w:rsidRDefault="005C37B4"/>
  </w:footnote>
  <w:footnote w:id="2">
    <w:p w:rsidR="00024B48" w:rsidRDefault="00024B48" w:rsidP="00024B48">
      <w:pPr>
        <w:pStyle w:val="a4"/>
      </w:pPr>
      <w:r>
        <w:rPr>
          <w:rStyle w:val="a5"/>
        </w:rPr>
        <w:footnoteRef/>
      </w:r>
      <w:r>
        <w:rPr>
          <w:sz w:val="20"/>
          <w:rtl/>
        </w:rPr>
        <w:t xml:space="preserve"> ס"ח </w:t>
      </w:r>
      <w:proofErr w:type="spellStart"/>
      <w:r>
        <w:rPr>
          <w:sz w:val="20"/>
          <w:rtl/>
        </w:rPr>
        <w:t>התשי"ב</w:t>
      </w:r>
      <w:proofErr w:type="spellEnd"/>
      <w:r>
        <w:rPr>
          <w:sz w:val="20"/>
          <w:rtl/>
        </w:rPr>
        <w:t>, עמ' 354.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406208"/>
    <w:multiLevelType w:val="hybridMultilevel"/>
    <w:tmpl w:val="88767754"/>
    <w:lvl w:ilvl="0" w:tplc="E2C41874">
      <w:start w:val="1"/>
      <w:numFmt w:val="hebrew1"/>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8977B84"/>
    <w:multiLevelType w:val="hybridMultilevel"/>
    <w:tmpl w:val="9B966E48"/>
    <w:lvl w:ilvl="0" w:tplc="001440BA">
      <w:start w:val="1"/>
      <w:numFmt w:val="hebrew1"/>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543184lsCopyOriginal.docx"/>
    <w:docVar w:name="StartMode" w:val="3"/>
  </w:docVars>
  <w:rsids>
    <w:rsidRoot w:val="00DB7060"/>
    <w:rsid w:val="00015B27"/>
    <w:rsid w:val="00024B48"/>
    <w:rsid w:val="000A542E"/>
    <w:rsid w:val="00100CC3"/>
    <w:rsid w:val="00104EA1"/>
    <w:rsid w:val="001207F8"/>
    <w:rsid w:val="00121924"/>
    <w:rsid w:val="001279A8"/>
    <w:rsid w:val="0014195F"/>
    <w:rsid w:val="00152609"/>
    <w:rsid w:val="00153E1B"/>
    <w:rsid w:val="001A0623"/>
    <w:rsid w:val="001C23B0"/>
    <w:rsid w:val="00203A7F"/>
    <w:rsid w:val="002200A1"/>
    <w:rsid w:val="002362BF"/>
    <w:rsid w:val="00241B97"/>
    <w:rsid w:val="00254605"/>
    <w:rsid w:val="002728B4"/>
    <w:rsid w:val="00292712"/>
    <w:rsid w:val="00296616"/>
    <w:rsid w:val="002C2E29"/>
    <w:rsid w:val="003232A2"/>
    <w:rsid w:val="003710F6"/>
    <w:rsid w:val="00386E88"/>
    <w:rsid w:val="003D74A0"/>
    <w:rsid w:val="004033D8"/>
    <w:rsid w:val="004D3876"/>
    <w:rsid w:val="004E4552"/>
    <w:rsid w:val="00553C9D"/>
    <w:rsid w:val="005B064E"/>
    <w:rsid w:val="005C37B4"/>
    <w:rsid w:val="005D51AE"/>
    <w:rsid w:val="00644940"/>
    <w:rsid w:val="006818A9"/>
    <w:rsid w:val="006C1D0D"/>
    <w:rsid w:val="0070601E"/>
    <w:rsid w:val="00765F66"/>
    <w:rsid w:val="007D5A12"/>
    <w:rsid w:val="007E59F9"/>
    <w:rsid w:val="00810BCD"/>
    <w:rsid w:val="00812C98"/>
    <w:rsid w:val="00814D92"/>
    <w:rsid w:val="00892135"/>
    <w:rsid w:val="00895449"/>
    <w:rsid w:val="00897879"/>
    <w:rsid w:val="008C2DDC"/>
    <w:rsid w:val="008F0D63"/>
    <w:rsid w:val="008F2C35"/>
    <w:rsid w:val="0091204F"/>
    <w:rsid w:val="009203DB"/>
    <w:rsid w:val="00943386"/>
    <w:rsid w:val="00957589"/>
    <w:rsid w:val="00982412"/>
    <w:rsid w:val="00A26BD6"/>
    <w:rsid w:val="00A82CB7"/>
    <w:rsid w:val="00AC36F7"/>
    <w:rsid w:val="00B35784"/>
    <w:rsid w:val="00B93361"/>
    <w:rsid w:val="00B93D0B"/>
    <w:rsid w:val="00BC45FB"/>
    <w:rsid w:val="00C9176A"/>
    <w:rsid w:val="00D867D7"/>
    <w:rsid w:val="00DB5B97"/>
    <w:rsid w:val="00DB7060"/>
    <w:rsid w:val="00DE3153"/>
    <w:rsid w:val="00E13C27"/>
    <w:rsid w:val="00E33BBD"/>
    <w:rsid w:val="00E45103"/>
    <w:rsid w:val="00E665B9"/>
    <w:rsid w:val="00EA01E6"/>
    <w:rsid w:val="00EA758F"/>
    <w:rsid w:val="00ED4A6F"/>
    <w:rsid w:val="00EF3A3A"/>
    <w:rsid w:val="00F44711"/>
    <w:rsid w:val="00FC08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F8"/>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Noparagraphstyle"/>
    <w:rsid w:val="00943386"/>
    <w:pPr>
      <w:tabs>
        <w:tab w:val="left" w:pos="1191"/>
        <w:tab w:val="left" w:pos="1587"/>
      </w:tabs>
      <w:spacing w:before="240" w:after="240" w:line="480" w:lineRule="auto"/>
      <w:jc w:val="center"/>
    </w:pPr>
  </w:style>
  <w:style w:type="paragraph" w:customStyle="1" w:styleId="Cover2-HatzaotHok">
    <w:name w:val="Cover 2-HatzaotHok"/>
    <w:basedOn w:val="Cover1-Reshumot"/>
    <w:rsid w:val="00943386"/>
    <w:rPr>
      <w:sz w:val="36"/>
      <w:szCs w:val="52"/>
    </w:rPr>
  </w:style>
  <w:style w:type="paragraph" w:customStyle="1" w:styleId="Cover3-Haknesset">
    <w:name w:val="Cover 3-Haknesset"/>
    <w:basedOn w:val="Cover1-Reshumot"/>
    <w:rsid w:val="00943386"/>
    <w:rPr>
      <w:b/>
      <w:bCs/>
      <w:spacing w:val="60"/>
    </w:rPr>
  </w:style>
  <w:style w:type="paragraph" w:customStyle="1" w:styleId="Cover4-Date">
    <w:name w:val="Cover 4-Date"/>
    <w:basedOn w:val="Noparagraphstyle"/>
    <w:rsid w:val="00943386"/>
    <w:pPr>
      <w:pBdr>
        <w:bottom w:val="single" w:sz="4" w:space="0" w:color="auto"/>
      </w:pBdr>
      <w:tabs>
        <w:tab w:val="center" w:pos="4820"/>
        <w:tab w:val="right" w:pos="9639"/>
      </w:tabs>
      <w:spacing w:before="240" w:after="240"/>
    </w:p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Noparagraphstyle"/>
    <w:rsid w:val="00943386"/>
    <w:pPr>
      <w:keepNext/>
      <w:keepLines/>
      <w:pageBreakBefore/>
      <w:spacing w:before="480"/>
      <w:jc w:val="both"/>
    </w:pPr>
    <w:rPr>
      <w:b/>
      <w:bCs/>
    </w:rPr>
  </w:style>
  <w:style w:type="paragraph" w:customStyle="1" w:styleId="HeadHatzaotHok">
    <w:name w:val="Head HatzaotHok"/>
    <w:basedOn w:val="Noparagraphstyle"/>
    <w:rsid w:val="00943386"/>
    <w:pPr>
      <w:keepNext/>
      <w:keepLines/>
      <w:spacing w:before="240"/>
      <w:jc w:val="center"/>
    </w:pPr>
    <w:rPr>
      <w:b/>
      <w:bCs/>
    </w:rPr>
  </w:style>
  <w:style w:type="paragraph" w:customStyle="1" w:styleId="HeadHatzaotHok4Futer">
    <w:name w:val="Head HatzaotHok4Futer"/>
    <w:basedOn w:val="HeadHatzaotHok"/>
    <w:rsid w:val="00943386"/>
    <w:pPr>
      <w:spacing w:before="120" w:after="120"/>
    </w:pPr>
    <w:rPr>
      <w:color w:val="FF0000"/>
      <w:w w:val="80"/>
    </w:rPr>
  </w:style>
  <w:style w:type="paragraph" w:styleId="a3">
    <w:name w:val="endnote text"/>
    <w:basedOn w:val="Ragil"/>
    <w:semiHidden/>
    <w:rsid w:val="00943386"/>
    <w:pPr>
      <w:ind w:left="227" w:hanging="227"/>
    </w:pPr>
    <w:rPr>
      <w:sz w:val="14"/>
      <w:szCs w:val="22"/>
    </w:rPr>
  </w:style>
  <w:style w:type="paragraph" w:customStyle="1" w:styleId="TableText">
    <w:name w:val="Table Text"/>
    <w:basedOn w:val="Ragil"/>
    <w:rsid w:val="00943386"/>
    <w:pPr>
      <w:keepLines/>
      <w:tabs>
        <w:tab w:val="left" w:pos="624"/>
        <w:tab w:val="left" w:pos="1247"/>
      </w:tabs>
      <w:ind w:right="57" w:firstLine="0"/>
    </w:pPr>
  </w:style>
  <w:style w:type="paragraph" w:customStyle="1" w:styleId="TableSideHeading">
    <w:name w:val="Table SideHeading"/>
    <w:basedOn w:val="TableText"/>
    <w:rsid w:val="00943386"/>
  </w:style>
  <w:style w:type="paragraph" w:customStyle="1" w:styleId="TableBlock">
    <w:name w:val="Table Block"/>
    <w:basedOn w:val="TableText"/>
    <w:rsid w:val="00943386"/>
    <w:pPr>
      <w:ind w:right="0"/>
      <w:jc w:val="both"/>
    </w:pPr>
  </w:style>
  <w:style w:type="paragraph" w:customStyle="1" w:styleId="TableHead">
    <w:name w:val="Table Head"/>
    <w:basedOn w:val="TableText"/>
    <w:rsid w:val="00943386"/>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43386"/>
  </w:style>
  <w:style w:type="paragraph" w:customStyle="1" w:styleId="Hesber">
    <w:name w:val="Hesber"/>
    <w:basedOn w:val="Ragil"/>
    <w:rsid w:val="00943386"/>
    <w:pPr>
      <w:jc w:val="both"/>
    </w:pPr>
  </w:style>
  <w:style w:type="paragraph" w:styleId="a4">
    <w:name w:val="footnote text"/>
    <w:basedOn w:val="Ragil"/>
    <w:autoRedefine/>
    <w:semiHidden/>
    <w:rsid w:val="00943386"/>
    <w:pPr>
      <w:spacing w:line="240" w:lineRule="auto"/>
      <w:ind w:left="227" w:hanging="227"/>
    </w:pPr>
    <w:rPr>
      <w:sz w:val="14"/>
      <w:szCs w:val="20"/>
    </w:rPr>
  </w:style>
  <w:style w:type="character" w:styleId="a5">
    <w:name w:val="footnote reference"/>
    <w:aliases w:val="Footnote Reference"/>
    <w:rsid w:val="00943386"/>
    <w:rPr>
      <w:vertAlign w:val="superscript"/>
    </w:rPr>
  </w:style>
  <w:style w:type="paragraph" w:customStyle="1" w:styleId="HesberHeading">
    <w:name w:val="Hesber Heading"/>
    <w:basedOn w:val="Hesber"/>
    <w:rsid w:val="00943386"/>
    <w:pPr>
      <w:keepNext/>
      <w:keepLines/>
      <w:spacing w:before="240"/>
      <w:ind w:firstLine="0"/>
    </w:pPr>
    <w:rPr>
      <w:b/>
      <w:bCs/>
    </w:rPr>
  </w:style>
  <w:style w:type="paragraph" w:customStyle="1" w:styleId="HesberWriters">
    <w:name w:val="Hesber Writers"/>
    <w:basedOn w:val="Hesber"/>
    <w:rsid w:val="00943386"/>
    <w:pPr>
      <w:spacing w:before="120" w:after="6000"/>
      <w:ind w:left="1418" w:firstLine="0"/>
      <w:jc w:val="right"/>
    </w:pPr>
    <w:rPr>
      <w:b/>
      <w:bCs/>
    </w:rPr>
  </w:style>
  <w:style w:type="paragraph" w:customStyle="1" w:styleId="Hesber1st">
    <w:name w:val="Hesber 1st"/>
    <w:basedOn w:val="Hesber"/>
    <w:rsid w:val="00943386"/>
    <w:pPr>
      <w:tabs>
        <w:tab w:val="left" w:pos="680"/>
        <w:tab w:val="left" w:pos="1020"/>
      </w:tabs>
      <w:ind w:firstLine="0"/>
    </w:pPr>
  </w:style>
  <w:style w:type="character" w:styleId="a6">
    <w:name w:val="endnote reference"/>
    <w:semiHidden/>
    <w:rsid w:val="00943386"/>
    <w:rPr>
      <w:vertAlign w:val="superscript"/>
    </w:rPr>
  </w:style>
  <w:style w:type="paragraph" w:customStyle="1" w:styleId="TableBlockOutdent">
    <w:name w:val="Table BlockOutdent"/>
    <w:basedOn w:val="TableBlock"/>
    <w:rsid w:val="00943386"/>
    <w:pPr>
      <w:ind w:left="624" w:hanging="624"/>
    </w:pPr>
  </w:style>
  <w:style w:type="paragraph" w:styleId="a7">
    <w:name w:val="header"/>
    <w:basedOn w:val="a"/>
    <w:rsid w:val="00943386"/>
    <w:pPr>
      <w:tabs>
        <w:tab w:val="center" w:pos="4153"/>
        <w:tab w:val="right" w:pos="8306"/>
      </w:tabs>
    </w:pPr>
  </w:style>
  <w:style w:type="paragraph" w:styleId="a8">
    <w:name w:val="footer"/>
    <w:basedOn w:val="a"/>
    <w:rsid w:val="00943386"/>
    <w:pPr>
      <w:tabs>
        <w:tab w:val="center" w:pos="4153"/>
        <w:tab w:val="right" w:pos="8306"/>
      </w:tabs>
    </w:pPr>
  </w:style>
  <w:style w:type="paragraph" w:customStyle="1" w:styleId="HeadDivreiHesber">
    <w:name w:val="Head DivreiHesber"/>
    <w:basedOn w:val="Ragil"/>
    <w:rsid w:val="00943386"/>
    <w:pPr>
      <w:spacing w:before="360" w:after="120"/>
      <w:ind w:firstLine="0"/>
      <w:jc w:val="center"/>
    </w:pPr>
    <w:rPr>
      <w:b/>
      <w:spacing w:val="40"/>
    </w:rPr>
  </w:style>
  <w:style w:type="paragraph" w:customStyle="1" w:styleId="Ragil">
    <w:name w:val="Ragil"/>
    <w:basedOn w:val="Noparagraphstyle"/>
    <w:rsid w:val="00943386"/>
    <w:pPr>
      <w:ind w:firstLine="340"/>
    </w:p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1207F8"/>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F8"/>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Noparagraphstyle"/>
    <w:rsid w:val="00943386"/>
    <w:pPr>
      <w:tabs>
        <w:tab w:val="left" w:pos="1191"/>
        <w:tab w:val="left" w:pos="1587"/>
      </w:tabs>
      <w:spacing w:before="240" w:after="240" w:line="480" w:lineRule="auto"/>
      <w:jc w:val="center"/>
    </w:pPr>
  </w:style>
  <w:style w:type="paragraph" w:customStyle="1" w:styleId="Cover2-HatzaotHok">
    <w:name w:val="Cover 2-HatzaotHok"/>
    <w:basedOn w:val="Cover1-Reshumot"/>
    <w:rsid w:val="00943386"/>
    <w:rPr>
      <w:sz w:val="36"/>
      <w:szCs w:val="52"/>
    </w:rPr>
  </w:style>
  <w:style w:type="paragraph" w:customStyle="1" w:styleId="Cover3-Haknesset">
    <w:name w:val="Cover 3-Haknesset"/>
    <w:basedOn w:val="Cover1-Reshumot"/>
    <w:rsid w:val="00943386"/>
    <w:rPr>
      <w:b/>
      <w:bCs/>
      <w:spacing w:val="60"/>
    </w:rPr>
  </w:style>
  <w:style w:type="paragraph" w:customStyle="1" w:styleId="Cover4-Date">
    <w:name w:val="Cover 4-Date"/>
    <w:basedOn w:val="Noparagraphstyle"/>
    <w:rsid w:val="00943386"/>
    <w:pPr>
      <w:pBdr>
        <w:bottom w:val="single" w:sz="4" w:space="0" w:color="auto"/>
      </w:pBdr>
      <w:tabs>
        <w:tab w:val="center" w:pos="4820"/>
        <w:tab w:val="right" w:pos="9639"/>
      </w:tabs>
      <w:spacing w:before="240" w:after="240"/>
    </w:p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Noparagraphstyle"/>
    <w:rsid w:val="00943386"/>
    <w:pPr>
      <w:keepNext/>
      <w:keepLines/>
      <w:pageBreakBefore/>
      <w:spacing w:before="480"/>
      <w:jc w:val="both"/>
    </w:pPr>
    <w:rPr>
      <w:b/>
      <w:bCs/>
    </w:rPr>
  </w:style>
  <w:style w:type="paragraph" w:customStyle="1" w:styleId="HeadHatzaotHok">
    <w:name w:val="Head HatzaotHok"/>
    <w:basedOn w:val="Noparagraphstyle"/>
    <w:rsid w:val="00943386"/>
    <w:pPr>
      <w:keepNext/>
      <w:keepLines/>
      <w:spacing w:before="240"/>
      <w:jc w:val="center"/>
    </w:pPr>
    <w:rPr>
      <w:b/>
      <w:bCs/>
    </w:rPr>
  </w:style>
  <w:style w:type="paragraph" w:customStyle="1" w:styleId="HeadHatzaotHok4Futer">
    <w:name w:val="Head HatzaotHok4Futer"/>
    <w:basedOn w:val="HeadHatzaotHok"/>
    <w:rsid w:val="00943386"/>
    <w:pPr>
      <w:spacing w:before="120" w:after="120"/>
    </w:pPr>
    <w:rPr>
      <w:color w:val="FF0000"/>
      <w:w w:val="80"/>
    </w:rPr>
  </w:style>
  <w:style w:type="paragraph" w:styleId="a3">
    <w:name w:val="endnote text"/>
    <w:basedOn w:val="Ragil"/>
    <w:semiHidden/>
    <w:rsid w:val="00943386"/>
    <w:pPr>
      <w:ind w:left="227" w:hanging="227"/>
    </w:pPr>
    <w:rPr>
      <w:sz w:val="14"/>
      <w:szCs w:val="22"/>
    </w:rPr>
  </w:style>
  <w:style w:type="paragraph" w:customStyle="1" w:styleId="TableText">
    <w:name w:val="Table Text"/>
    <w:basedOn w:val="Ragil"/>
    <w:rsid w:val="00943386"/>
    <w:pPr>
      <w:keepLines/>
      <w:tabs>
        <w:tab w:val="left" w:pos="624"/>
        <w:tab w:val="left" w:pos="1247"/>
      </w:tabs>
      <w:ind w:right="57" w:firstLine="0"/>
    </w:pPr>
  </w:style>
  <w:style w:type="paragraph" w:customStyle="1" w:styleId="TableSideHeading">
    <w:name w:val="Table SideHeading"/>
    <w:basedOn w:val="TableText"/>
    <w:rsid w:val="00943386"/>
  </w:style>
  <w:style w:type="paragraph" w:customStyle="1" w:styleId="TableBlock">
    <w:name w:val="Table Block"/>
    <w:basedOn w:val="TableText"/>
    <w:rsid w:val="00943386"/>
    <w:pPr>
      <w:ind w:right="0"/>
      <w:jc w:val="both"/>
    </w:pPr>
  </w:style>
  <w:style w:type="paragraph" w:customStyle="1" w:styleId="TableHead">
    <w:name w:val="Table Head"/>
    <w:basedOn w:val="TableText"/>
    <w:rsid w:val="00943386"/>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43386"/>
  </w:style>
  <w:style w:type="paragraph" w:customStyle="1" w:styleId="Hesber">
    <w:name w:val="Hesber"/>
    <w:basedOn w:val="Ragil"/>
    <w:rsid w:val="00943386"/>
    <w:pPr>
      <w:jc w:val="both"/>
    </w:pPr>
  </w:style>
  <w:style w:type="paragraph" w:styleId="a4">
    <w:name w:val="footnote text"/>
    <w:basedOn w:val="Ragil"/>
    <w:autoRedefine/>
    <w:semiHidden/>
    <w:rsid w:val="00943386"/>
    <w:pPr>
      <w:spacing w:line="240" w:lineRule="auto"/>
      <w:ind w:left="227" w:hanging="227"/>
    </w:pPr>
    <w:rPr>
      <w:sz w:val="14"/>
      <w:szCs w:val="20"/>
    </w:rPr>
  </w:style>
  <w:style w:type="character" w:styleId="a5">
    <w:name w:val="footnote reference"/>
    <w:aliases w:val="Footnote Reference"/>
    <w:rsid w:val="00943386"/>
    <w:rPr>
      <w:vertAlign w:val="superscript"/>
    </w:rPr>
  </w:style>
  <w:style w:type="paragraph" w:customStyle="1" w:styleId="HesberHeading">
    <w:name w:val="Hesber Heading"/>
    <w:basedOn w:val="Hesber"/>
    <w:rsid w:val="00943386"/>
    <w:pPr>
      <w:keepNext/>
      <w:keepLines/>
      <w:spacing w:before="240"/>
      <w:ind w:firstLine="0"/>
    </w:pPr>
    <w:rPr>
      <w:b/>
      <w:bCs/>
    </w:rPr>
  </w:style>
  <w:style w:type="paragraph" w:customStyle="1" w:styleId="HesberWriters">
    <w:name w:val="Hesber Writers"/>
    <w:basedOn w:val="Hesber"/>
    <w:rsid w:val="00943386"/>
    <w:pPr>
      <w:spacing w:before="120" w:after="6000"/>
      <w:ind w:left="1418" w:firstLine="0"/>
      <w:jc w:val="right"/>
    </w:pPr>
    <w:rPr>
      <w:b/>
      <w:bCs/>
    </w:rPr>
  </w:style>
  <w:style w:type="paragraph" w:customStyle="1" w:styleId="Hesber1st">
    <w:name w:val="Hesber 1st"/>
    <w:basedOn w:val="Hesber"/>
    <w:rsid w:val="00943386"/>
    <w:pPr>
      <w:tabs>
        <w:tab w:val="left" w:pos="680"/>
        <w:tab w:val="left" w:pos="1020"/>
      </w:tabs>
      <w:ind w:firstLine="0"/>
    </w:pPr>
  </w:style>
  <w:style w:type="character" w:styleId="a6">
    <w:name w:val="endnote reference"/>
    <w:semiHidden/>
    <w:rsid w:val="00943386"/>
    <w:rPr>
      <w:vertAlign w:val="superscript"/>
    </w:rPr>
  </w:style>
  <w:style w:type="paragraph" w:customStyle="1" w:styleId="TableBlockOutdent">
    <w:name w:val="Table BlockOutdent"/>
    <w:basedOn w:val="TableBlock"/>
    <w:rsid w:val="00943386"/>
    <w:pPr>
      <w:ind w:left="624" w:hanging="624"/>
    </w:pPr>
  </w:style>
  <w:style w:type="paragraph" w:styleId="a7">
    <w:name w:val="header"/>
    <w:basedOn w:val="a"/>
    <w:rsid w:val="00943386"/>
    <w:pPr>
      <w:tabs>
        <w:tab w:val="center" w:pos="4153"/>
        <w:tab w:val="right" w:pos="8306"/>
      </w:tabs>
    </w:pPr>
  </w:style>
  <w:style w:type="paragraph" w:styleId="a8">
    <w:name w:val="footer"/>
    <w:basedOn w:val="a"/>
    <w:rsid w:val="00943386"/>
    <w:pPr>
      <w:tabs>
        <w:tab w:val="center" w:pos="4153"/>
        <w:tab w:val="right" w:pos="8306"/>
      </w:tabs>
    </w:pPr>
  </w:style>
  <w:style w:type="paragraph" w:customStyle="1" w:styleId="HeadDivreiHesber">
    <w:name w:val="Head DivreiHesber"/>
    <w:basedOn w:val="Ragil"/>
    <w:rsid w:val="00943386"/>
    <w:pPr>
      <w:spacing w:before="360" w:after="120"/>
      <w:ind w:firstLine="0"/>
      <w:jc w:val="center"/>
    </w:pPr>
    <w:rPr>
      <w:b/>
      <w:spacing w:val="40"/>
    </w:rPr>
  </w:style>
  <w:style w:type="paragraph" w:customStyle="1" w:styleId="Ragil">
    <w:name w:val="Ragil"/>
    <w:basedOn w:val="Noparagraphstyle"/>
    <w:rsid w:val="00943386"/>
    <w:pPr>
      <w:ind w:firstLine="340"/>
    </w:p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1207F8"/>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46FE45364FA8EB4FBEC0B966165873B1" ma:contentTypeVersion="0" ma:contentTypeDescription="צור מסמך חדש." ma:contentTypeScope="" ma:versionID="a3747a42eb9d5f788bff01a6054f17ab">
  <xsd:schema xmlns:xsd="http://www.w3.org/2001/XMLSchema" xmlns:xs="http://www.w3.org/2001/XMLSchema" xmlns:p="http://schemas.microsoft.com/office/2006/metadata/properties" targetNamespace="http://schemas.microsoft.com/office/2006/metadata/properties" ma:root="true" ma:fieldsID="3c69e330b17b26747b49104fe0872e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91289-C9AB-46AE-960A-317A0987E652}"/>
</file>

<file path=customXml/itemProps2.xml><?xml version="1.0" encoding="utf-8"?>
<ds:datastoreItem xmlns:ds="http://schemas.openxmlformats.org/officeDocument/2006/customXml" ds:itemID="{53CDC32B-DD97-493E-9196-3EF77D6F9C7D}"/>
</file>

<file path=customXml/itemProps3.xml><?xml version="1.0" encoding="utf-8"?>
<ds:datastoreItem xmlns:ds="http://schemas.openxmlformats.org/officeDocument/2006/customXml" ds:itemID="{88F4AFE3-9455-419C-8851-785A55F44517}"/>
</file>

<file path=customXml/itemProps4.xml><?xml version="1.0" encoding="utf-8"?>
<ds:datastoreItem xmlns:ds="http://schemas.openxmlformats.org/officeDocument/2006/customXml" ds:itemID="{FAA3C5F5-DDF6-4B23-A150-FFAD1F4004B1}"/>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2623</Characters>
  <Application>Microsoft Office Word</Application>
  <DocSecurity>0</DocSecurity>
  <Lines>21</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 </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subject/>
  <dc:creator>נטע כץ</dc:creator>
  <cp:keywords/>
  <dc:description/>
  <cp:lastModifiedBy>תהל טהר לב</cp:lastModifiedBy>
  <cp:revision>2</cp:revision>
  <cp:lastPrinted>1900-12-31T22:00:00Z</cp:lastPrinted>
  <dcterms:created xsi:type="dcterms:W3CDTF">2013-12-19T13:01:00Z</dcterms:created>
  <dcterms:modified xsi:type="dcterms:W3CDTF">2013-12-19T13:01:00Z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0x01010046FE45364FA8EB4FBEC0B966165873B1</vt:lpwstr>
  </property>
</Properties>
</file>