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C27" w:rsidRPr="00DB7060" w:rsidRDefault="00E13C27" w:rsidP="00E13C27">
      <w:pPr>
        <w:pStyle w:val="HeadHatzaotHok"/>
        <w:rPr>
          <w:rFonts w:hint="cs"/>
          <w:sz w:val="28"/>
          <w:szCs w:val="28"/>
          <w:rtl/>
        </w:rPr>
      </w:pPr>
      <w:bookmarkStart w:id="0" w:name="_GoBack"/>
      <w:bookmarkEnd w:id="0"/>
      <w:r w:rsidRPr="00DB7060">
        <w:rPr>
          <w:rFonts w:hint="cs"/>
          <w:sz w:val="28"/>
          <w:szCs w:val="28"/>
          <w:rtl/>
        </w:rPr>
        <w:t xml:space="preserve">הכנסת </w:t>
      </w:r>
      <w:bookmarkStart w:id="1" w:name="KnessetNum"/>
      <w:r w:rsidR="00D11DED" w:rsidRPr="00D11DED">
        <w:rPr>
          <w:sz w:val="28"/>
          <w:szCs w:val="28"/>
          <w:rtl/>
        </w:rPr>
        <w:t>השמונה-עשרה</w:t>
      </w:r>
      <w:bookmarkEnd w:id="1"/>
    </w:p>
    <w:p w:rsidR="00E13C27" w:rsidRDefault="00E13C27" w:rsidP="00E13C27">
      <w:pPr>
        <w:rPr>
          <w:rFonts w:cs="David" w:hint="cs"/>
          <w:sz w:val="26"/>
          <w:szCs w:val="26"/>
          <w:rtl/>
        </w:rPr>
      </w:pPr>
    </w:p>
    <w:p w:rsidR="00DC41E3" w:rsidRPr="005A7C6D" w:rsidRDefault="00C0568B" w:rsidP="0091204F">
      <w:pPr>
        <w:pStyle w:val="David"/>
        <w:ind w:left="2880" w:firstLine="663"/>
        <w:rPr>
          <w:b/>
          <w:bCs/>
        </w:rPr>
      </w:pPr>
      <w:bookmarkStart w:id="2" w:name="MKsSingleOrMulti"/>
      <w:r w:rsidRPr="005A7C6D">
        <w:rPr>
          <w:b/>
          <w:bCs/>
          <w:rtl/>
        </w:rPr>
        <w:t>יוזמים:      חברי הכנסת</w:t>
      </w:r>
      <w:bookmarkEnd w:id="2"/>
      <w:r w:rsidR="00B35784" w:rsidRPr="005A7C6D">
        <w:rPr>
          <w:b/>
          <w:bCs/>
        </w:rPr>
        <w:tab/>
      </w:r>
      <w:bookmarkStart w:id="3" w:name="MKs"/>
      <w:r w:rsidR="00DC41E3" w:rsidRPr="005A7C6D">
        <w:rPr>
          <w:b/>
          <w:bCs/>
          <w:rtl/>
        </w:rPr>
        <w:t>יוליה שמאלוב-ברקוביץ</w:t>
      </w:r>
    </w:p>
    <w:p w:rsidR="00DC41E3" w:rsidRPr="005A7C6D" w:rsidRDefault="00DC41E3" w:rsidP="0091204F">
      <w:pPr>
        <w:pStyle w:val="David"/>
        <w:ind w:left="2880" w:firstLine="663"/>
        <w:rPr>
          <w:b/>
          <w:bCs/>
        </w:rPr>
      </w:pPr>
      <w:r w:rsidRPr="005A7C6D">
        <w:rPr>
          <w:b/>
          <w:bCs/>
        </w:rPr>
        <w:tab/>
      </w:r>
      <w:r w:rsidRPr="005A7C6D">
        <w:rPr>
          <w:b/>
          <w:bCs/>
        </w:rPr>
        <w:tab/>
      </w:r>
      <w:r w:rsidRPr="005A7C6D">
        <w:rPr>
          <w:b/>
          <w:bCs/>
        </w:rPr>
        <w:tab/>
      </w:r>
      <w:r w:rsidRPr="005A7C6D">
        <w:rPr>
          <w:b/>
          <w:bCs/>
        </w:rPr>
        <w:tab/>
      </w:r>
      <w:r w:rsidRPr="005A7C6D">
        <w:rPr>
          <w:b/>
          <w:bCs/>
        </w:rPr>
        <w:tab/>
      </w:r>
      <w:r w:rsidRPr="005A7C6D">
        <w:rPr>
          <w:b/>
          <w:bCs/>
          <w:rtl/>
        </w:rPr>
        <w:t>שכיב מוראד שנאן</w:t>
      </w:r>
    </w:p>
    <w:p w:rsidR="00DC41E3" w:rsidRPr="005A7C6D" w:rsidRDefault="00DC41E3" w:rsidP="0091204F">
      <w:pPr>
        <w:pStyle w:val="David"/>
        <w:ind w:left="2880" w:firstLine="663"/>
        <w:rPr>
          <w:b/>
          <w:bCs/>
        </w:rPr>
      </w:pPr>
      <w:r w:rsidRPr="005A7C6D">
        <w:rPr>
          <w:b/>
          <w:bCs/>
        </w:rPr>
        <w:tab/>
      </w:r>
      <w:r w:rsidRPr="005A7C6D">
        <w:rPr>
          <w:b/>
          <w:bCs/>
        </w:rPr>
        <w:tab/>
      </w:r>
      <w:r w:rsidRPr="005A7C6D">
        <w:rPr>
          <w:b/>
          <w:bCs/>
        </w:rPr>
        <w:tab/>
      </w:r>
      <w:r w:rsidRPr="005A7C6D">
        <w:rPr>
          <w:b/>
          <w:bCs/>
        </w:rPr>
        <w:tab/>
      </w:r>
      <w:r w:rsidRPr="005A7C6D">
        <w:rPr>
          <w:b/>
          <w:bCs/>
        </w:rPr>
        <w:tab/>
      </w:r>
      <w:r w:rsidRPr="005A7C6D">
        <w:rPr>
          <w:b/>
          <w:bCs/>
          <w:rtl/>
        </w:rPr>
        <w:t>אורי מקלב</w:t>
      </w:r>
    </w:p>
    <w:p w:rsidR="00DC41E3" w:rsidRPr="005A7C6D" w:rsidRDefault="00DC41E3" w:rsidP="0091204F">
      <w:pPr>
        <w:pStyle w:val="David"/>
        <w:ind w:left="2880" w:firstLine="663"/>
        <w:rPr>
          <w:b/>
          <w:bCs/>
        </w:rPr>
      </w:pPr>
      <w:r w:rsidRPr="005A7C6D">
        <w:rPr>
          <w:b/>
          <w:bCs/>
        </w:rPr>
        <w:tab/>
      </w:r>
      <w:r w:rsidRPr="005A7C6D">
        <w:rPr>
          <w:b/>
          <w:bCs/>
        </w:rPr>
        <w:tab/>
      </w:r>
      <w:r w:rsidRPr="005A7C6D">
        <w:rPr>
          <w:b/>
          <w:bCs/>
        </w:rPr>
        <w:tab/>
      </w:r>
      <w:r w:rsidRPr="005A7C6D">
        <w:rPr>
          <w:b/>
          <w:bCs/>
        </w:rPr>
        <w:tab/>
      </w:r>
      <w:r w:rsidRPr="005A7C6D">
        <w:rPr>
          <w:b/>
          <w:bCs/>
        </w:rPr>
        <w:tab/>
      </w:r>
      <w:r w:rsidRPr="005A7C6D">
        <w:rPr>
          <w:b/>
          <w:bCs/>
          <w:rtl/>
        </w:rPr>
        <w:t>אריה אלדד</w:t>
      </w:r>
    </w:p>
    <w:p w:rsidR="00DC41E3" w:rsidRPr="005A7C6D" w:rsidRDefault="00DC41E3" w:rsidP="0091204F">
      <w:pPr>
        <w:pStyle w:val="David"/>
        <w:ind w:left="2880" w:firstLine="663"/>
        <w:rPr>
          <w:b/>
          <w:bCs/>
        </w:rPr>
      </w:pPr>
      <w:r w:rsidRPr="005A7C6D">
        <w:rPr>
          <w:b/>
          <w:bCs/>
        </w:rPr>
        <w:tab/>
      </w:r>
      <w:r w:rsidRPr="005A7C6D">
        <w:rPr>
          <w:b/>
          <w:bCs/>
        </w:rPr>
        <w:tab/>
      </w:r>
      <w:r w:rsidRPr="005A7C6D">
        <w:rPr>
          <w:b/>
          <w:bCs/>
        </w:rPr>
        <w:tab/>
      </w:r>
      <w:r w:rsidRPr="005A7C6D">
        <w:rPr>
          <w:b/>
          <w:bCs/>
        </w:rPr>
        <w:tab/>
      </w:r>
      <w:r w:rsidRPr="005A7C6D">
        <w:rPr>
          <w:b/>
          <w:bCs/>
        </w:rPr>
        <w:tab/>
      </w:r>
      <w:r w:rsidRPr="005A7C6D">
        <w:rPr>
          <w:b/>
          <w:bCs/>
          <w:rtl/>
        </w:rPr>
        <w:t>דב חנין</w:t>
      </w:r>
    </w:p>
    <w:p w:rsidR="00DC41E3" w:rsidRPr="005A7C6D" w:rsidRDefault="00DC41E3" w:rsidP="0091204F">
      <w:pPr>
        <w:pStyle w:val="David"/>
        <w:ind w:left="2880" w:firstLine="663"/>
        <w:rPr>
          <w:b/>
          <w:bCs/>
        </w:rPr>
      </w:pPr>
      <w:r w:rsidRPr="005A7C6D">
        <w:rPr>
          <w:b/>
          <w:bCs/>
        </w:rPr>
        <w:tab/>
      </w:r>
      <w:r w:rsidRPr="005A7C6D">
        <w:rPr>
          <w:b/>
          <w:bCs/>
        </w:rPr>
        <w:tab/>
      </w:r>
      <w:r w:rsidRPr="005A7C6D">
        <w:rPr>
          <w:b/>
          <w:bCs/>
        </w:rPr>
        <w:tab/>
      </w:r>
      <w:r w:rsidRPr="005A7C6D">
        <w:rPr>
          <w:b/>
          <w:bCs/>
        </w:rPr>
        <w:tab/>
      </w:r>
      <w:r w:rsidRPr="005A7C6D">
        <w:rPr>
          <w:b/>
          <w:bCs/>
        </w:rPr>
        <w:tab/>
      </w:r>
      <w:r w:rsidRPr="005A7C6D">
        <w:rPr>
          <w:b/>
          <w:bCs/>
          <w:rtl/>
        </w:rPr>
        <w:t>אורי  אריאל</w:t>
      </w:r>
    </w:p>
    <w:p w:rsidR="00DC41E3" w:rsidRPr="005A7C6D" w:rsidRDefault="00DC41E3" w:rsidP="0091204F">
      <w:pPr>
        <w:pStyle w:val="David"/>
        <w:ind w:left="2880" w:firstLine="663"/>
        <w:rPr>
          <w:b/>
          <w:bCs/>
        </w:rPr>
      </w:pPr>
      <w:r w:rsidRPr="005A7C6D">
        <w:rPr>
          <w:b/>
          <w:bCs/>
        </w:rPr>
        <w:tab/>
      </w:r>
      <w:r w:rsidRPr="005A7C6D">
        <w:rPr>
          <w:b/>
          <w:bCs/>
        </w:rPr>
        <w:tab/>
      </w:r>
      <w:r w:rsidRPr="005A7C6D">
        <w:rPr>
          <w:b/>
          <w:bCs/>
        </w:rPr>
        <w:tab/>
      </w:r>
      <w:r w:rsidRPr="005A7C6D">
        <w:rPr>
          <w:b/>
          <w:bCs/>
        </w:rPr>
        <w:tab/>
      </w:r>
      <w:r w:rsidRPr="005A7C6D">
        <w:rPr>
          <w:b/>
          <w:bCs/>
        </w:rPr>
        <w:tab/>
      </w:r>
      <w:r w:rsidRPr="005A7C6D">
        <w:rPr>
          <w:b/>
          <w:bCs/>
          <w:rtl/>
        </w:rPr>
        <w:t>יואל חסון</w:t>
      </w:r>
    </w:p>
    <w:p w:rsidR="00DC41E3" w:rsidRPr="005A7C6D" w:rsidRDefault="00DC41E3" w:rsidP="0091204F">
      <w:pPr>
        <w:pStyle w:val="David"/>
        <w:ind w:left="2880" w:firstLine="663"/>
        <w:rPr>
          <w:b/>
          <w:bCs/>
        </w:rPr>
      </w:pPr>
      <w:r w:rsidRPr="005A7C6D">
        <w:rPr>
          <w:b/>
          <w:bCs/>
        </w:rPr>
        <w:tab/>
      </w:r>
      <w:r w:rsidRPr="005A7C6D">
        <w:rPr>
          <w:b/>
          <w:bCs/>
        </w:rPr>
        <w:tab/>
      </w:r>
      <w:r w:rsidRPr="005A7C6D">
        <w:rPr>
          <w:b/>
          <w:bCs/>
        </w:rPr>
        <w:tab/>
      </w:r>
      <w:r w:rsidRPr="005A7C6D">
        <w:rPr>
          <w:b/>
          <w:bCs/>
        </w:rPr>
        <w:tab/>
      </w:r>
      <w:r w:rsidRPr="005A7C6D">
        <w:rPr>
          <w:b/>
          <w:bCs/>
        </w:rPr>
        <w:tab/>
      </w:r>
      <w:r w:rsidRPr="005A7C6D">
        <w:rPr>
          <w:b/>
          <w:bCs/>
          <w:rtl/>
        </w:rPr>
        <w:t>איתן כבל</w:t>
      </w:r>
    </w:p>
    <w:p w:rsidR="00DC41E3" w:rsidRPr="005A7C6D" w:rsidRDefault="00DC41E3" w:rsidP="0091204F">
      <w:pPr>
        <w:pStyle w:val="David"/>
        <w:ind w:left="2880" w:firstLine="663"/>
        <w:rPr>
          <w:b/>
          <w:bCs/>
        </w:rPr>
      </w:pPr>
      <w:r w:rsidRPr="005A7C6D">
        <w:rPr>
          <w:b/>
          <w:bCs/>
        </w:rPr>
        <w:tab/>
      </w:r>
      <w:r w:rsidRPr="005A7C6D">
        <w:rPr>
          <w:b/>
          <w:bCs/>
        </w:rPr>
        <w:tab/>
      </w:r>
      <w:r w:rsidRPr="005A7C6D">
        <w:rPr>
          <w:b/>
          <w:bCs/>
        </w:rPr>
        <w:tab/>
      </w:r>
      <w:r w:rsidRPr="005A7C6D">
        <w:rPr>
          <w:b/>
          <w:bCs/>
        </w:rPr>
        <w:tab/>
      </w:r>
      <w:r w:rsidRPr="005A7C6D">
        <w:rPr>
          <w:b/>
          <w:bCs/>
        </w:rPr>
        <w:tab/>
      </w:r>
      <w:r w:rsidRPr="005A7C6D">
        <w:rPr>
          <w:b/>
          <w:bCs/>
          <w:rtl/>
        </w:rPr>
        <w:t>דוד אזולאי</w:t>
      </w:r>
    </w:p>
    <w:p w:rsidR="00E13C27" w:rsidRPr="005A7C6D" w:rsidRDefault="00DC41E3" w:rsidP="0091204F">
      <w:pPr>
        <w:pStyle w:val="David"/>
        <w:ind w:left="2880" w:firstLine="663"/>
        <w:rPr>
          <w:rFonts w:hint="cs"/>
          <w:b/>
          <w:bCs/>
          <w:rtl/>
        </w:rPr>
      </w:pPr>
      <w:r w:rsidRPr="005A7C6D">
        <w:rPr>
          <w:b/>
          <w:bCs/>
        </w:rPr>
        <w:tab/>
      </w:r>
      <w:r w:rsidRPr="005A7C6D">
        <w:rPr>
          <w:b/>
          <w:bCs/>
        </w:rPr>
        <w:tab/>
      </w:r>
      <w:r w:rsidRPr="005A7C6D">
        <w:rPr>
          <w:b/>
          <w:bCs/>
        </w:rPr>
        <w:tab/>
      </w:r>
      <w:r w:rsidRPr="005A7C6D">
        <w:rPr>
          <w:b/>
          <w:bCs/>
        </w:rPr>
        <w:tab/>
      </w:r>
      <w:r w:rsidRPr="005A7C6D">
        <w:rPr>
          <w:b/>
          <w:bCs/>
        </w:rPr>
        <w:tab/>
      </w:r>
      <w:r w:rsidRPr="005A7C6D">
        <w:rPr>
          <w:b/>
          <w:bCs/>
          <w:rtl/>
        </w:rPr>
        <w:t>אורלי לוי אבקסיס</w:t>
      </w:r>
      <w:bookmarkEnd w:id="3"/>
    </w:p>
    <w:p w:rsidR="00F658CE" w:rsidRDefault="00F658CE" w:rsidP="00B35784">
      <w:pPr>
        <w:ind w:firstLine="3543"/>
        <w:rPr>
          <w:rFonts w:cs="David" w:hint="cs"/>
          <w:sz w:val="26"/>
          <w:szCs w:val="26"/>
          <w:rtl/>
        </w:rPr>
      </w:pPr>
      <w:r>
        <w:rPr>
          <w:rFonts w:hint="cs"/>
          <w:noProof/>
          <w:rtl/>
          <w:lang w:eastAsia="en-US"/>
        </w:rPr>
        <w:pict>
          <v:polyline id="_x0000_s1032" style="position:absolute;left:0;text-align:left;z-index:251658240" points=".1pt,8.7pt,304.8pt,7.45pt" coordsize="6094,25" filled="f">
            <v:path arrowok="t"/>
            <w10:wrap anchorx="page"/>
          </v:polyline>
        </w:pict>
      </w:r>
    </w:p>
    <w:p w:rsidR="0026649F" w:rsidRPr="0026649F" w:rsidRDefault="00D8255A" w:rsidP="00B35784">
      <w:pPr>
        <w:ind w:firstLine="3543"/>
        <w:rPr>
          <w:rFonts w:cs="David"/>
          <w:sz w:val="26"/>
          <w:szCs w:val="26"/>
          <w:rtl/>
        </w:rPr>
      </w:pPr>
      <w:bookmarkStart w:id="4" w:name="MKsSingleOrMulti1"/>
      <w:r w:rsidRPr="00D8255A">
        <w:rPr>
          <w:rFonts w:cs="David"/>
          <w:sz w:val="26"/>
          <w:szCs w:val="26"/>
          <w:rtl/>
        </w:rPr>
        <w:t>מצטרפים: חברי הכנסת</w:t>
      </w:r>
      <w:bookmarkEnd w:id="4"/>
      <w:r w:rsidR="002200A1">
        <w:rPr>
          <w:rFonts w:cs="David" w:hint="cs"/>
          <w:sz w:val="26"/>
          <w:szCs w:val="26"/>
          <w:rtl/>
        </w:rPr>
        <w:tab/>
      </w:r>
      <w:bookmarkStart w:id="5" w:name="MKs1"/>
      <w:r w:rsidR="0026649F" w:rsidRPr="0026649F">
        <w:rPr>
          <w:rFonts w:cs="David"/>
          <w:sz w:val="26"/>
          <w:szCs w:val="26"/>
          <w:rtl/>
        </w:rPr>
        <w:t>מרינה סולודקין</w:t>
      </w:r>
    </w:p>
    <w:p w:rsidR="00E13C27" w:rsidRDefault="0026649F" w:rsidP="00B35784">
      <w:pPr>
        <w:ind w:firstLine="3543"/>
        <w:rPr>
          <w:rFonts w:cs="David" w:hint="cs"/>
          <w:sz w:val="26"/>
          <w:szCs w:val="26"/>
          <w:rtl/>
        </w:rPr>
      </w:pPr>
      <w:r w:rsidRPr="0026649F">
        <w:rPr>
          <w:rFonts w:cs="David"/>
          <w:sz w:val="26"/>
          <w:szCs w:val="26"/>
          <w:rtl/>
        </w:rPr>
        <w:tab/>
      </w:r>
      <w:r w:rsidRPr="0026649F">
        <w:rPr>
          <w:rFonts w:cs="David"/>
          <w:sz w:val="26"/>
          <w:szCs w:val="26"/>
          <w:rtl/>
        </w:rPr>
        <w:tab/>
      </w:r>
      <w:r w:rsidRPr="0026649F">
        <w:rPr>
          <w:rFonts w:cs="David"/>
          <w:sz w:val="26"/>
          <w:szCs w:val="26"/>
          <w:rtl/>
        </w:rPr>
        <w:tab/>
      </w:r>
      <w:r w:rsidRPr="0026649F">
        <w:rPr>
          <w:rFonts w:cs="David"/>
          <w:sz w:val="26"/>
          <w:szCs w:val="26"/>
          <w:rtl/>
        </w:rPr>
        <w:tab/>
      </w:r>
      <w:r w:rsidRPr="0026649F">
        <w:rPr>
          <w:rFonts w:cs="David"/>
          <w:sz w:val="26"/>
          <w:szCs w:val="26"/>
          <w:rtl/>
        </w:rPr>
        <w:tab/>
        <w:t>נסים זאב</w:t>
      </w:r>
      <w:bookmarkEnd w:id="5"/>
    </w:p>
    <w:p w:rsidR="00E13C27" w:rsidRDefault="00E13C27" w:rsidP="00292712">
      <w:pPr>
        <w:ind w:left="2919" w:firstLine="720"/>
        <w:rPr>
          <w:rFonts w:cs="David" w:hint="cs"/>
          <w:sz w:val="26"/>
          <w:szCs w:val="26"/>
          <w:rtl/>
        </w:rPr>
      </w:pPr>
      <w:r>
        <w:rPr>
          <w:rFonts w:cs="David" w:hint="cs"/>
          <w:noProof/>
          <w:sz w:val="26"/>
          <w:szCs w:val="26"/>
          <w:rtl/>
          <w:lang w:eastAsia="en-US"/>
        </w:rPr>
        <w:pict>
          <v:polyline id="_x0000_s1031" style="position:absolute;left:0;text-align:left;z-index:251657216" points=".1pt,5.1pt,305.55pt,3.75pt" coordsize="6109,27" filled="f">
            <v:path arrowok="t"/>
            <w10:wrap anchorx="page"/>
          </v:polyline>
        </w:pict>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bookmarkStart w:id="6" w:name="LawNum"/>
      <w:r w:rsidR="0053626C" w:rsidRPr="0053626C">
        <w:rPr>
          <w:rFonts w:cs="David"/>
          <w:sz w:val="26"/>
          <w:szCs w:val="26"/>
          <w:rtl/>
        </w:rPr>
        <w:t>פ/4508/18</w:t>
      </w:r>
      <w:bookmarkEnd w:id="6"/>
      <w:r>
        <w:rPr>
          <w:rFonts w:cs="David" w:hint="cs"/>
          <w:sz w:val="26"/>
          <w:szCs w:val="26"/>
          <w:rtl/>
        </w:rPr>
        <w:tab/>
      </w:r>
      <w:r>
        <w:rPr>
          <w:rFonts w:cs="David" w:hint="cs"/>
          <w:sz w:val="26"/>
          <w:szCs w:val="26"/>
          <w:rtl/>
        </w:rPr>
        <w:tab/>
      </w:r>
      <w:r>
        <w:rPr>
          <w:rFonts w:cs="David" w:hint="cs"/>
          <w:sz w:val="26"/>
          <w:szCs w:val="26"/>
          <w:rtl/>
        </w:rPr>
        <w:tab/>
      </w:r>
    </w:p>
    <w:p w:rsidR="00E13C27" w:rsidRDefault="00E13C27" w:rsidP="00E13C27">
      <w:pPr>
        <w:spacing w:before="0" w:line="360" w:lineRule="auto"/>
        <w:ind w:left="2880" w:firstLine="720"/>
        <w:rPr>
          <w:rFonts w:cs="David" w:hint="cs"/>
          <w:sz w:val="26"/>
          <w:szCs w:val="26"/>
          <w:rtl/>
        </w:rPr>
      </w:pPr>
    </w:p>
    <w:p w:rsidR="00E13C27" w:rsidRDefault="00031AA5" w:rsidP="00544B5A">
      <w:pPr>
        <w:pStyle w:val="HeadHatzaotHok"/>
        <w:tabs>
          <w:tab w:val="left" w:pos="4071"/>
          <w:tab w:val="center" w:pos="4819"/>
        </w:tabs>
        <w:spacing w:before="0"/>
        <w:rPr>
          <w:rFonts w:hint="cs"/>
          <w:sz w:val="26"/>
          <w:rtl/>
        </w:rPr>
      </w:pPr>
      <w:bookmarkStart w:id="7" w:name="Title"/>
      <w:r w:rsidRPr="00031AA5">
        <w:rPr>
          <w:sz w:val="26"/>
          <w:rtl/>
        </w:rPr>
        <w:t xml:space="preserve">הצעת חוק הביטוח הלאומי (תיקון </w:t>
      </w:r>
      <w:r w:rsidR="00544B5A">
        <w:rPr>
          <w:rFonts w:hint="cs"/>
          <w:sz w:val="26"/>
          <w:rtl/>
        </w:rPr>
        <w:t>–</w:t>
      </w:r>
      <w:r w:rsidRPr="00031AA5">
        <w:rPr>
          <w:sz w:val="26"/>
          <w:rtl/>
        </w:rPr>
        <w:t xml:space="preserve"> סיעוד על ידי בן משפחה), התשע"ב</w:t>
      </w:r>
      <w:r w:rsidR="00544B5A">
        <w:rPr>
          <w:rFonts w:hint="cs"/>
          <w:sz w:val="26"/>
          <w:rtl/>
        </w:rPr>
        <w:t>–</w:t>
      </w:r>
      <w:r w:rsidRPr="00031AA5">
        <w:rPr>
          <w:sz w:val="26"/>
          <w:rtl/>
        </w:rPr>
        <w:t>2012</w:t>
      </w:r>
      <w:bookmarkEnd w:id="7"/>
    </w:p>
    <w:p w:rsidR="00F658CE" w:rsidRDefault="00F658CE" w:rsidP="00544B5A">
      <w:pPr>
        <w:pStyle w:val="HeadHatzaotHok"/>
        <w:tabs>
          <w:tab w:val="left" w:pos="4071"/>
          <w:tab w:val="center" w:pos="4819"/>
        </w:tabs>
        <w:spacing w:before="0"/>
        <w:rPr>
          <w:rFonts w:hint="cs"/>
          <w:sz w:val="26"/>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E3121C" w:rsidRPr="00743760" w:rsidTr="00EB0319">
        <w:trPr>
          <w:cantSplit/>
        </w:trPr>
        <w:tc>
          <w:tcPr>
            <w:tcW w:w="1871" w:type="dxa"/>
          </w:tcPr>
          <w:p w:rsidR="00E3121C" w:rsidRPr="00EB0319" w:rsidRDefault="00E3121C" w:rsidP="00EB0319">
            <w:pPr>
              <w:pStyle w:val="TableSideHeading"/>
              <w:tabs>
                <w:tab w:val="left" w:pos="624"/>
                <w:tab w:val="left" w:pos="1247"/>
              </w:tabs>
              <w:ind w:right="0"/>
              <w:rPr>
                <w:rFonts w:hint="cs"/>
              </w:rPr>
            </w:pPr>
            <w:r w:rsidRPr="00EB0319">
              <w:rPr>
                <w:rFonts w:hint="cs"/>
                <w:rtl/>
              </w:rPr>
              <w:t>תיקון סעיף 225</w:t>
            </w:r>
          </w:p>
        </w:tc>
        <w:tc>
          <w:tcPr>
            <w:tcW w:w="624" w:type="dxa"/>
          </w:tcPr>
          <w:p w:rsidR="00E3121C" w:rsidRPr="00EB0319" w:rsidRDefault="00E3121C" w:rsidP="00EB0319">
            <w:pPr>
              <w:pStyle w:val="TableText"/>
              <w:tabs>
                <w:tab w:val="left" w:pos="624"/>
                <w:tab w:val="left" w:pos="1247"/>
              </w:tabs>
              <w:ind w:right="0"/>
              <w:jc w:val="both"/>
              <w:rPr>
                <w:rFonts w:hint="cs"/>
              </w:rPr>
            </w:pPr>
            <w:r w:rsidRPr="00EB0319">
              <w:rPr>
                <w:rFonts w:hint="cs"/>
                <w:rtl/>
              </w:rPr>
              <w:t>1.</w:t>
            </w:r>
          </w:p>
        </w:tc>
        <w:tc>
          <w:tcPr>
            <w:tcW w:w="7143" w:type="dxa"/>
          </w:tcPr>
          <w:p w:rsidR="00E3121C" w:rsidRPr="00EB0319" w:rsidRDefault="00E3121C" w:rsidP="00544B5A">
            <w:pPr>
              <w:pStyle w:val="TableBlock"/>
              <w:rPr>
                <w:rFonts w:hint="cs"/>
              </w:rPr>
            </w:pPr>
            <w:r w:rsidRPr="00EB0319">
              <w:rPr>
                <w:rFonts w:hint="cs"/>
                <w:rtl/>
              </w:rPr>
              <w:t>ב</w:t>
            </w:r>
            <w:r w:rsidRPr="00EB0319">
              <w:rPr>
                <w:rtl/>
              </w:rPr>
              <w:t>חוק הביטוח הלאומי [נוסח משולב], התשנ</w:t>
            </w:r>
            <w:r w:rsidRPr="00EB0319">
              <w:rPr>
                <w:rFonts w:hint="cs"/>
                <w:rtl/>
              </w:rPr>
              <w:t>"</w:t>
            </w:r>
            <w:r w:rsidRPr="00EB0319">
              <w:rPr>
                <w:rtl/>
              </w:rPr>
              <w:t>ה</w:t>
            </w:r>
            <w:r w:rsidR="001B26E0" w:rsidRPr="00EB0319">
              <w:rPr>
                <w:rFonts w:hint="cs"/>
                <w:rtl/>
              </w:rPr>
              <w:t>–</w:t>
            </w:r>
            <w:r w:rsidRPr="00EB0319">
              <w:rPr>
                <w:rtl/>
              </w:rPr>
              <w:t>1995</w:t>
            </w:r>
            <w:r w:rsidR="006A5EC2" w:rsidRPr="00FE0135">
              <w:rPr>
                <w:szCs w:val="20"/>
                <w:rtl/>
              </w:rPr>
              <w:footnoteReference w:id="2"/>
            </w:r>
            <w:r w:rsidRPr="00FE0135">
              <w:rPr>
                <w:rFonts w:hint="cs"/>
                <w:szCs w:val="20"/>
                <w:rtl/>
              </w:rPr>
              <w:t>,</w:t>
            </w:r>
            <w:r w:rsidRPr="00EB0319">
              <w:rPr>
                <w:rFonts w:hint="cs"/>
                <w:rtl/>
              </w:rPr>
              <w:t xml:space="preserve"> </w:t>
            </w:r>
            <w:r w:rsidR="00FE0135">
              <w:rPr>
                <w:rFonts w:hint="cs"/>
                <w:rtl/>
              </w:rPr>
              <w:t>ב</w:t>
            </w:r>
            <w:r w:rsidRPr="00EB0319">
              <w:rPr>
                <w:rFonts w:hint="cs"/>
                <w:rtl/>
              </w:rPr>
              <w:t xml:space="preserve">סעיף </w:t>
            </w:r>
            <w:r w:rsidR="00FE0135">
              <w:rPr>
                <w:rFonts w:hint="cs"/>
                <w:rtl/>
              </w:rPr>
              <w:t>225, אחרי סעיף קטן (ג</w:t>
            </w:r>
            <w:r w:rsidRPr="00EB0319">
              <w:rPr>
                <w:rFonts w:hint="cs"/>
                <w:rtl/>
              </w:rPr>
              <w:t>) יבוא</w:t>
            </w:r>
            <w:r w:rsidR="001B26E0" w:rsidRPr="00EB0319">
              <w:rPr>
                <w:rFonts w:hint="cs"/>
                <w:rtl/>
              </w:rPr>
              <w:t>:</w:t>
            </w:r>
          </w:p>
        </w:tc>
      </w:tr>
      <w:tr w:rsidR="00E3121C" w:rsidRPr="002C4D11" w:rsidTr="00EB0319">
        <w:trPr>
          <w:cantSplit/>
        </w:trPr>
        <w:tc>
          <w:tcPr>
            <w:tcW w:w="1871" w:type="dxa"/>
          </w:tcPr>
          <w:p w:rsidR="00E3121C" w:rsidRPr="00EB0319" w:rsidRDefault="00E3121C" w:rsidP="00EB0319">
            <w:pPr>
              <w:pStyle w:val="TableSideHeading"/>
              <w:tabs>
                <w:tab w:val="left" w:pos="624"/>
                <w:tab w:val="left" w:pos="1247"/>
              </w:tabs>
              <w:ind w:right="0"/>
              <w:rPr>
                <w:rFonts w:hint="cs"/>
                <w:rtl/>
              </w:rPr>
            </w:pPr>
          </w:p>
        </w:tc>
        <w:tc>
          <w:tcPr>
            <w:tcW w:w="624" w:type="dxa"/>
          </w:tcPr>
          <w:p w:rsidR="00E3121C" w:rsidRPr="00743760" w:rsidRDefault="00E3121C" w:rsidP="004139F5">
            <w:pPr>
              <w:pStyle w:val="TableText"/>
              <w:rPr>
                <w:rFonts w:hint="cs"/>
                <w:rtl/>
              </w:rPr>
            </w:pPr>
          </w:p>
        </w:tc>
        <w:tc>
          <w:tcPr>
            <w:tcW w:w="7143" w:type="dxa"/>
          </w:tcPr>
          <w:p w:rsidR="00E3121C" w:rsidRPr="00EB0319" w:rsidRDefault="00E3121C" w:rsidP="00544B5A">
            <w:pPr>
              <w:pStyle w:val="TableBlock"/>
              <w:rPr>
                <w:rFonts w:hint="cs"/>
                <w:rtl/>
              </w:rPr>
            </w:pPr>
            <w:r w:rsidRPr="00EB0319">
              <w:rPr>
                <w:rFonts w:hint="cs"/>
                <w:rtl/>
              </w:rPr>
              <w:t xml:space="preserve">"(ג1) על אף האמור בסעיף קטן (ג), </w:t>
            </w:r>
            <w:r w:rsidRPr="00EB0319">
              <w:rPr>
                <w:rtl/>
              </w:rPr>
              <w:t>ג</w:t>
            </w:r>
            <w:r w:rsidRPr="00EB0319">
              <w:rPr>
                <w:rFonts w:hint="cs"/>
                <w:rtl/>
              </w:rPr>
              <w:t>מלת הס</w:t>
            </w:r>
            <w:r w:rsidRPr="00EB0319">
              <w:rPr>
                <w:rtl/>
              </w:rPr>
              <w:t>יע</w:t>
            </w:r>
            <w:r w:rsidRPr="00EB0319">
              <w:rPr>
                <w:rFonts w:hint="cs"/>
                <w:rtl/>
              </w:rPr>
              <w:t>וד תשו</w:t>
            </w:r>
            <w:r w:rsidRPr="00EB0319">
              <w:rPr>
                <w:rtl/>
              </w:rPr>
              <w:t>לם</w:t>
            </w:r>
            <w:r w:rsidRPr="00EB0319">
              <w:rPr>
                <w:rFonts w:hint="cs"/>
                <w:rtl/>
              </w:rPr>
              <w:t xml:space="preserve"> ל</w:t>
            </w:r>
            <w:r w:rsidR="00FE0135">
              <w:rPr>
                <w:rFonts w:hint="cs"/>
                <w:rtl/>
              </w:rPr>
              <w:t>בן משפחה</w:t>
            </w:r>
            <w:r w:rsidR="00CD3F9D">
              <w:rPr>
                <w:rFonts w:hint="cs"/>
                <w:rtl/>
              </w:rPr>
              <w:t>,</w:t>
            </w:r>
            <w:r w:rsidRPr="00EB0319">
              <w:rPr>
                <w:rFonts w:hint="cs"/>
                <w:rtl/>
              </w:rPr>
              <w:t xml:space="preserve"> שנותן שירותי סיעוד לאדם</w:t>
            </w:r>
            <w:r w:rsidRPr="00EB0319">
              <w:rPr>
                <w:rtl/>
              </w:rPr>
              <w:t xml:space="preserve"> </w:t>
            </w:r>
            <w:r w:rsidR="00FE0135">
              <w:rPr>
                <w:rFonts w:hint="cs"/>
                <w:rtl/>
              </w:rPr>
              <w:t>הזכאי,</w:t>
            </w:r>
            <w:r w:rsidRPr="00EB0319">
              <w:rPr>
                <w:rFonts w:hint="cs"/>
                <w:rtl/>
              </w:rPr>
              <w:t xml:space="preserve"> לפי רצונו של אותו אדם, ובלבד שבן המשפחה עבר הכשרה מקצועית, נמצא כשיר לטיפול באותו אדם בהתאם למבחני המוסד לביטוח לאומי החלים על כל מטפל אחר, וכן נתן את הסכמתו החופשית לטפל באותו אדם</w:t>
            </w:r>
            <w:r w:rsidR="00FE0135">
              <w:rPr>
                <w:rFonts w:hint="cs"/>
                <w:rtl/>
              </w:rPr>
              <w:t>;</w:t>
            </w:r>
            <w:r w:rsidRPr="00EB0319">
              <w:rPr>
                <w:rFonts w:hint="cs"/>
                <w:rtl/>
              </w:rPr>
              <w:t xml:space="preserve"> סעיף </w:t>
            </w:r>
            <w:r w:rsidR="00FE0135">
              <w:rPr>
                <w:rFonts w:hint="cs"/>
                <w:rtl/>
              </w:rPr>
              <w:t xml:space="preserve">קטן </w:t>
            </w:r>
            <w:r w:rsidRPr="00EB0319">
              <w:rPr>
                <w:rFonts w:hint="cs"/>
                <w:rtl/>
              </w:rPr>
              <w:t xml:space="preserve">זה יחול הן על מי שזקוק לטיפול סיעודי קבוע </w:t>
            </w:r>
            <w:r w:rsidR="00FE0135">
              <w:rPr>
                <w:rFonts w:hint="cs"/>
                <w:rtl/>
              </w:rPr>
              <w:t>והן על מי שזקוק ל</w:t>
            </w:r>
            <w:r w:rsidRPr="00EB0319">
              <w:rPr>
                <w:rFonts w:hint="cs"/>
                <w:rtl/>
              </w:rPr>
              <w:t>טיפול סיעודי של מספר שעות בשבוע; בסעיף זה, "בן</w:t>
            </w:r>
            <w:r w:rsidR="00544B5A">
              <w:rPr>
                <w:rFonts w:hint="cs"/>
                <w:rtl/>
              </w:rPr>
              <w:t xml:space="preserve"> </w:t>
            </w:r>
            <w:r w:rsidRPr="00EB0319">
              <w:rPr>
                <w:rFonts w:hint="cs"/>
                <w:rtl/>
              </w:rPr>
              <w:t xml:space="preserve">משפחה" </w:t>
            </w:r>
            <w:r w:rsidRPr="00EB0319">
              <w:rPr>
                <w:rtl/>
              </w:rPr>
              <w:t>–</w:t>
            </w:r>
            <w:r w:rsidRPr="00EB0319">
              <w:rPr>
                <w:rFonts w:hint="cs"/>
                <w:rtl/>
              </w:rPr>
              <w:t xml:space="preserve"> הורה, אח, אחות, בן, בת, נכד, נכדה, דוד, דודה ובני זוגם של כל אחד מאלה.</w:t>
            </w:r>
            <w:r w:rsidR="00FE0135">
              <w:rPr>
                <w:rFonts w:hint="cs"/>
                <w:rtl/>
              </w:rPr>
              <w:t>"</w:t>
            </w:r>
            <w:r w:rsidRPr="00EB0319">
              <w:rPr>
                <w:rFonts w:hint="cs"/>
                <w:rtl/>
              </w:rPr>
              <w:t xml:space="preserve"> </w:t>
            </w:r>
          </w:p>
        </w:tc>
      </w:tr>
    </w:tbl>
    <w:p w:rsidR="00E13C27" w:rsidRPr="00544B5A" w:rsidRDefault="00E13C27" w:rsidP="00F658CE">
      <w:pPr>
        <w:pStyle w:val="HeadDivreiHesber"/>
        <w:rPr>
          <w:rFonts w:hint="cs"/>
          <w:rtl/>
        </w:rPr>
      </w:pPr>
      <w:r w:rsidRPr="00544B5A">
        <w:rPr>
          <w:rFonts w:hint="cs"/>
          <w:rtl/>
        </w:rPr>
        <w:t>דברי הסבר</w:t>
      </w:r>
    </w:p>
    <w:p w:rsidR="00E3121C" w:rsidRPr="00EB0319" w:rsidRDefault="00E3121C" w:rsidP="00EB0319">
      <w:pPr>
        <w:pStyle w:val="Hesber"/>
        <w:rPr>
          <w:rFonts w:hint="cs"/>
          <w:rtl/>
        </w:rPr>
      </w:pPr>
      <w:r w:rsidRPr="00EB0319">
        <w:rPr>
          <w:rtl/>
        </w:rPr>
        <w:t>על פי החוק הקיים, אדם הזקוק וזכאי לש</w:t>
      </w:r>
      <w:r w:rsidR="00EB0319">
        <w:rPr>
          <w:rFonts w:hint="cs"/>
          <w:rtl/>
        </w:rPr>
        <w:t>י</w:t>
      </w:r>
      <w:r w:rsidRPr="00EB0319">
        <w:rPr>
          <w:rtl/>
        </w:rPr>
        <w:t>רותי סיעוד, זכאי לגמלת סיעוד מהמדינה, כל זמן שהוא בוחר להעסיק עובד זר ולא בן משפחה, אלא במקרים מיוחדים.</w:t>
      </w:r>
      <w:r w:rsidRPr="00EB0319">
        <w:rPr>
          <w:rFonts w:hint="cs"/>
          <w:rtl/>
        </w:rPr>
        <w:t xml:space="preserve"> </w:t>
      </w:r>
    </w:p>
    <w:p w:rsidR="00F658CE" w:rsidRDefault="00E3121C" w:rsidP="00F658CE">
      <w:pPr>
        <w:pStyle w:val="Hesber"/>
        <w:rPr>
          <w:rFonts w:hint="cs"/>
          <w:rtl/>
        </w:rPr>
      </w:pPr>
      <w:r w:rsidRPr="00EB0319">
        <w:rPr>
          <w:rtl/>
        </w:rPr>
        <w:t>בפועל, בן משפחה המבקש לסעוד את קרוב משפחתו ומוכן להקדיש</w:t>
      </w:r>
      <w:r w:rsidRPr="00EB0319">
        <w:rPr>
          <w:rFonts w:hint="cs"/>
          <w:rtl/>
        </w:rPr>
        <w:t xml:space="preserve"> לכך</w:t>
      </w:r>
      <w:r w:rsidRPr="00EB0319">
        <w:rPr>
          <w:rtl/>
        </w:rPr>
        <w:t xml:space="preserve"> את חייו ולעיתים אף עוזב </w:t>
      </w:r>
    </w:p>
    <w:p w:rsidR="00F658CE" w:rsidRDefault="00F658CE" w:rsidP="00F658CE">
      <w:pPr>
        <w:pStyle w:val="Hesber"/>
        <w:spacing w:line="240" w:lineRule="auto"/>
        <w:rPr>
          <w:rFonts w:hint="cs"/>
          <w:rtl/>
        </w:rPr>
      </w:pPr>
    </w:p>
    <w:p w:rsidR="00E3121C" w:rsidRDefault="00E3121C" w:rsidP="00F658CE">
      <w:pPr>
        <w:pStyle w:val="Hesber"/>
        <w:rPr>
          <w:rFonts w:hint="cs"/>
          <w:rtl/>
        </w:rPr>
      </w:pPr>
      <w:r w:rsidRPr="00EB0319">
        <w:rPr>
          <w:rtl/>
        </w:rPr>
        <w:lastRenderedPageBreak/>
        <w:t>את מקום עבודתו ל</w:t>
      </w:r>
      <w:r w:rsidR="00544B5A">
        <w:rPr>
          <w:rFonts w:hint="cs"/>
          <w:rtl/>
        </w:rPr>
        <w:t>שם</w:t>
      </w:r>
      <w:r w:rsidRPr="00EB0319">
        <w:rPr>
          <w:rtl/>
        </w:rPr>
        <w:t xml:space="preserve"> כך</w:t>
      </w:r>
      <w:r w:rsidRPr="00EB0319">
        <w:rPr>
          <w:rFonts w:hint="cs"/>
          <w:rtl/>
        </w:rPr>
        <w:t>,</w:t>
      </w:r>
      <w:r w:rsidRPr="00EB0319">
        <w:rPr>
          <w:rtl/>
        </w:rPr>
        <w:t xml:space="preserve"> אינו יכול לקבל את גמלת הסיעוד, למרות ששני הצדדים חפצים בכך.</w:t>
      </w:r>
    </w:p>
    <w:p w:rsidR="00E3121C" w:rsidRPr="00EB0319" w:rsidRDefault="00E3121C" w:rsidP="00F658CE">
      <w:pPr>
        <w:pStyle w:val="Hesber"/>
        <w:rPr>
          <w:rFonts w:hint="cs"/>
          <w:rtl/>
        </w:rPr>
      </w:pPr>
      <w:r w:rsidRPr="00EB0319">
        <w:rPr>
          <w:rtl/>
        </w:rPr>
        <w:t>החוק הקיים</w:t>
      </w:r>
      <w:r w:rsidRPr="00EB0319">
        <w:rPr>
          <w:rFonts w:hint="cs"/>
          <w:rtl/>
        </w:rPr>
        <w:t xml:space="preserve"> פוגע פגיעה ממשית באוכלוסייה גדולה מאוד בישראל, אשר ערכי המשפחה והדאגה לבני המשפחה הוטמעו בה ועוברים כחוט השני, בכל הקשור בהתנהלותה עם זקניה. החוק</w:t>
      </w:r>
      <w:r w:rsidRPr="00EB0319">
        <w:rPr>
          <w:rtl/>
        </w:rPr>
        <w:t xml:space="preserve"> נותן יתרון לעובדים זרים</w:t>
      </w:r>
      <w:r w:rsidRPr="00EB0319">
        <w:rPr>
          <w:rFonts w:hint="cs"/>
          <w:rtl/>
        </w:rPr>
        <w:t>, על פני בני משפחתו של הזכאי,</w:t>
      </w:r>
      <w:r w:rsidRPr="00EB0319">
        <w:rPr>
          <w:rtl/>
        </w:rPr>
        <w:t xml:space="preserve"> לטפל באדם שטיפל כל חייו בילדיו</w:t>
      </w:r>
      <w:r w:rsidRPr="00EB0319">
        <w:rPr>
          <w:rFonts w:hint="cs"/>
          <w:rtl/>
        </w:rPr>
        <w:t xml:space="preserve"> ובנכדיו</w:t>
      </w:r>
      <w:r w:rsidRPr="00EB0319">
        <w:rPr>
          <w:rtl/>
        </w:rPr>
        <w:t>,</w:t>
      </w:r>
      <w:r w:rsidRPr="00EB0319">
        <w:rPr>
          <w:rFonts w:hint="cs"/>
          <w:rtl/>
        </w:rPr>
        <w:t xml:space="preserve"> ואלו האחרונים חפצים לסעוד אותו כאשר הוא זקוק ואף זכאי לכך על פי חוק.</w:t>
      </w:r>
    </w:p>
    <w:p w:rsidR="00E3121C" w:rsidRPr="00EB0319" w:rsidRDefault="00E3121C" w:rsidP="00544B5A">
      <w:pPr>
        <w:pStyle w:val="Hesber"/>
        <w:rPr>
          <w:rFonts w:hint="cs"/>
          <w:rtl/>
        </w:rPr>
      </w:pPr>
      <w:r w:rsidRPr="00EB0319">
        <w:rPr>
          <w:rtl/>
        </w:rPr>
        <w:t xml:space="preserve"> </w:t>
      </w:r>
      <w:r w:rsidRPr="00EB0319">
        <w:rPr>
          <w:rFonts w:hint="cs"/>
          <w:rtl/>
        </w:rPr>
        <w:tab/>
        <w:t>לפיכך, מוצע</w:t>
      </w:r>
      <w:r w:rsidRPr="00EB0319">
        <w:rPr>
          <w:rtl/>
        </w:rPr>
        <w:t xml:space="preserve"> לתת לאדם הזכאי לסיעוד, </w:t>
      </w:r>
      <w:r w:rsidRPr="00EB0319">
        <w:rPr>
          <w:rFonts w:hint="cs"/>
          <w:rtl/>
        </w:rPr>
        <w:t>את הזכות להיות מטופל בידי בן</w:t>
      </w:r>
      <w:r w:rsidR="00544B5A">
        <w:rPr>
          <w:rFonts w:hint="cs"/>
          <w:rtl/>
        </w:rPr>
        <w:t xml:space="preserve"> </w:t>
      </w:r>
      <w:r w:rsidRPr="00EB0319">
        <w:rPr>
          <w:rFonts w:hint="cs"/>
          <w:rtl/>
        </w:rPr>
        <w:t>משפחה מקרבה ראשונה, וזאת בתנאי שאותו בן</w:t>
      </w:r>
      <w:r w:rsidR="00544B5A">
        <w:rPr>
          <w:rFonts w:hint="cs"/>
          <w:rtl/>
        </w:rPr>
        <w:t xml:space="preserve"> </w:t>
      </w:r>
      <w:r w:rsidRPr="00EB0319">
        <w:rPr>
          <w:rFonts w:hint="cs"/>
          <w:rtl/>
        </w:rPr>
        <w:t xml:space="preserve">משפחה המטפל בו יהיה כשיר לעשות כן לפי המבחנים המקצועיים של המוסד לביטוח לאומי והמוסדות המוכרים על ידיו. למעשה, הכוונה היא שאותו בן משפחה יעבור הכשרה מקצועית ראויה טרם תחילת הטיפול בזכאי, בזמן הטיפול בזכאי יהיה תחת פיקוח ויקבל את גמלת הסיעוד דרך אותם מוסדות המוכרים על ידי המוסד לביטוח לאומי. כמו כן, מוצע להכפיף אפשרות זו לרצונו החופשי של בן המשפחה הסועד, כך שאם האחרון יתקשה לסעוד מכל סיבה שהיא </w:t>
      </w:r>
      <w:r w:rsidRPr="00EB0319">
        <w:rPr>
          <w:rtl/>
        </w:rPr>
        <w:t>–</w:t>
      </w:r>
      <w:r w:rsidRPr="00EB0319">
        <w:rPr>
          <w:rFonts w:hint="cs"/>
          <w:rtl/>
        </w:rPr>
        <w:t xml:space="preserve"> הוא יהא רשאי להפסיק זאת. </w:t>
      </w:r>
    </w:p>
    <w:p w:rsidR="00E3121C" w:rsidRPr="00EB0319" w:rsidRDefault="00E3121C" w:rsidP="00F658CE">
      <w:pPr>
        <w:pStyle w:val="Hesber"/>
        <w:rPr>
          <w:rFonts w:hint="cs"/>
          <w:rtl/>
        </w:rPr>
      </w:pPr>
      <w:r w:rsidRPr="00EB0319">
        <w:rPr>
          <w:rFonts w:hint="cs"/>
          <w:rtl/>
        </w:rPr>
        <w:t>תכלית הצעת החוק הי</w:t>
      </w:r>
      <w:r w:rsidR="00544B5A">
        <w:rPr>
          <w:rFonts w:hint="cs"/>
          <w:rtl/>
        </w:rPr>
        <w:t>א</w:t>
      </w:r>
      <w:r w:rsidRPr="00EB0319">
        <w:rPr>
          <w:rFonts w:hint="cs"/>
          <w:rtl/>
        </w:rPr>
        <w:t xml:space="preserve"> להביא לחיזוק ערכי המשפחה במדינת ישראל</w:t>
      </w:r>
      <w:r w:rsidRPr="00EB0319">
        <w:rPr>
          <w:rtl/>
        </w:rPr>
        <w:t>.</w:t>
      </w:r>
      <w:r w:rsidRPr="00EB0319">
        <w:rPr>
          <w:rFonts w:hint="cs"/>
          <w:rtl/>
        </w:rPr>
        <w:t xml:space="preserve"> </w:t>
      </w:r>
      <w:r w:rsidRPr="00EB0319">
        <w:rPr>
          <w:rtl/>
        </w:rPr>
        <w:t>המדינה מח</w:t>
      </w:r>
      <w:r w:rsidRPr="00EB0319">
        <w:rPr>
          <w:rFonts w:hint="cs"/>
          <w:rtl/>
        </w:rPr>
        <w:t>ו</w:t>
      </w:r>
      <w:r w:rsidRPr="00EB0319">
        <w:rPr>
          <w:rtl/>
        </w:rPr>
        <w:t>יבת לאזרחיה ועליה לאפשר לאדם לבחור את האדם שיסעד אותו ולא לחייבו להכניס אדם זר לביתו</w:t>
      </w:r>
      <w:r w:rsidR="00F658CE">
        <w:rPr>
          <w:rFonts w:hint="cs"/>
          <w:rtl/>
        </w:rPr>
        <w:t>.</w:t>
      </w:r>
      <w:r w:rsidR="00544B5A">
        <w:rPr>
          <w:rFonts w:hint="cs"/>
          <w:rtl/>
        </w:rPr>
        <w:t xml:space="preserve"> נוסף על כך</w:t>
      </w:r>
      <w:r w:rsidRPr="00EB0319">
        <w:rPr>
          <w:rFonts w:hint="cs"/>
          <w:rtl/>
        </w:rPr>
        <w:t xml:space="preserve">, הצעת חוק זו תסייע בידי אלו אשר באמת זקוקים לכך, קרי בני המעמד הנמוך והבינוני, ואף תסייע לשיפור מאזן התשלומים במדינה, שכן עובד זר מבצע ייצוא כספי למדינתו ואינו תורם למשק הישראלי. כמו כן, הצעת החוק </w:t>
      </w:r>
      <w:r w:rsidR="00F658CE">
        <w:rPr>
          <w:rFonts w:hint="cs"/>
          <w:rtl/>
        </w:rPr>
        <w:t>נועדה</w:t>
      </w:r>
      <w:r w:rsidRPr="00EB0319">
        <w:rPr>
          <w:rFonts w:hint="cs"/>
          <w:rtl/>
        </w:rPr>
        <w:t xml:space="preserve"> לייצר מקומות עבודה נוספים ותביא להקטנת תמ</w:t>
      </w:r>
      <w:r w:rsidR="00F658CE">
        <w:rPr>
          <w:rFonts w:hint="cs"/>
          <w:rtl/>
        </w:rPr>
        <w:t>ריצים לבקשת סיוע כספי מהמדינה (</w:t>
      </w:r>
      <w:r w:rsidRPr="00EB0319">
        <w:rPr>
          <w:rFonts w:hint="cs"/>
          <w:rtl/>
        </w:rPr>
        <w:t>קרי קצבאות אבטלה)</w:t>
      </w:r>
      <w:r w:rsidR="00C92710" w:rsidRPr="00EB0319">
        <w:rPr>
          <w:rFonts w:hint="cs"/>
          <w:rtl/>
        </w:rPr>
        <w:t xml:space="preserve">. הצעת חוק דומה </w:t>
      </w:r>
      <w:r w:rsidR="00CD3F9D">
        <w:rPr>
          <w:rFonts w:hint="cs"/>
          <w:rtl/>
        </w:rPr>
        <w:t xml:space="preserve">בעיקרה </w:t>
      </w:r>
      <w:r w:rsidR="00C92710" w:rsidRPr="00EB0319">
        <w:rPr>
          <w:rFonts w:hint="cs"/>
          <w:rtl/>
        </w:rPr>
        <w:t>הונחה על שולחן הכנסת השמונה-עשרה על ידי חברת הכנסת יוליה שמאלוב-ברקוביץ (פ/</w:t>
      </w:r>
      <w:r w:rsidR="00F658CE">
        <w:rPr>
          <w:rFonts w:hint="cs"/>
          <w:rtl/>
        </w:rPr>
        <w:t>3645/18</w:t>
      </w:r>
      <w:r w:rsidR="00544B5A">
        <w:rPr>
          <w:rFonts w:hint="cs"/>
          <w:rtl/>
        </w:rPr>
        <w:t>;</w:t>
      </w:r>
      <w:r w:rsidR="00F658CE">
        <w:rPr>
          <w:rFonts w:hint="cs"/>
          <w:rtl/>
        </w:rPr>
        <w:t xml:space="preserve"> </w:t>
      </w:r>
      <w:r w:rsidR="00CD3F9D">
        <w:rPr>
          <w:rFonts w:hint="cs"/>
          <w:rtl/>
        </w:rPr>
        <w:t>הוסרה מסדר היום ביום כ' בתמוז התשע"ב (10 ביולי 2012), בשל חזרת המציעה לפני דיון מוקדם</w:t>
      </w:r>
      <w:r w:rsidR="00544B5A">
        <w:rPr>
          <w:rFonts w:hint="cs"/>
          <w:rtl/>
        </w:rPr>
        <w:t>)</w:t>
      </w:r>
      <w:r w:rsidR="00C92710" w:rsidRPr="00EB0319">
        <w:rPr>
          <w:rFonts w:hint="cs"/>
          <w:rtl/>
        </w:rPr>
        <w:t>.</w:t>
      </w:r>
    </w:p>
    <w:p w:rsidR="00E13C27" w:rsidRDefault="00E13C27" w:rsidP="00EB0319">
      <w:pPr>
        <w:pStyle w:val="Hesber"/>
        <w:rPr>
          <w:rFonts w:hint="cs"/>
          <w:rtl/>
        </w:rPr>
      </w:pPr>
    </w:p>
    <w:p w:rsidR="00544B5A" w:rsidRDefault="00544B5A" w:rsidP="00EB0319">
      <w:pPr>
        <w:pStyle w:val="Hesber"/>
        <w:rPr>
          <w:rFonts w:hint="cs"/>
          <w:rtl/>
        </w:rPr>
      </w:pPr>
    </w:p>
    <w:p w:rsidR="00F658CE" w:rsidRDefault="00F658CE" w:rsidP="00EB0319">
      <w:pPr>
        <w:pStyle w:val="Hesber"/>
        <w:rPr>
          <w:rFonts w:hint="cs"/>
          <w:rtl/>
        </w:rPr>
      </w:pPr>
    </w:p>
    <w:p w:rsidR="00F658CE" w:rsidRDefault="00F658CE" w:rsidP="00EB0319">
      <w:pPr>
        <w:pStyle w:val="Hesber"/>
        <w:rPr>
          <w:rFonts w:hint="cs"/>
          <w:rtl/>
        </w:rPr>
      </w:pPr>
    </w:p>
    <w:p w:rsidR="00F658CE" w:rsidRDefault="00F658CE" w:rsidP="00EB0319">
      <w:pPr>
        <w:pStyle w:val="Hesber"/>
        <w:rPr>
          <w:rFonts w:hint="cs"/>
          <w:rtl/>
        </w:rPr>
      </w:pPr>
    </w:p>
    <w:p w:rsidR="00F658CE" w:rsidRDefault="00F658CE" w:rsidP="00EB0319">
      <w:pPr>
        <w:pStyle w:val="Hesber"/>
        <w:rPr>
          <w:rFonts w:hint="cs"/>
          <w:rtl/>
        </w:rPr>
      </w:pPr>
    </w:p>
    <w:p w:rsidR="00544B5A" w:rsidRPr="00EE4A52" w:rsidRDefault="00544B5A" w:rsidP="00544B5A">
      <w:pPr>
        <w:spacing w:before="0" w:line="240" w:lineRule="auto"/>
        <w:ind w:left="340" w:firstLine="0"/>
        <w:rPr>
          <w:rFonts w:ascii="Arial" w:eastAsia="Arial Unicode MS" w:hAnsi="Arial" w:cs="David"/>
          <w:snapToGrid w:val="0"/>
          <w:spacing w:val="0"/>
          <w:sz w:val="20"/>
          <w:szCs w:val="26"/>
          <w:rtl/>
        </w:rPr>
      </w:pPr>
      <w:r w:rsidRPr="00EE4A52">
        <w:rPr>
          <w:rFonts w:ascii="Arial" w:eastAsia="Arial Unicode MS" w:hAnsi="Arial" w:cs="David"/>
          <w:snapToGrid w:val="0"/>
          <w:spacing w:val="0"/>
          <w:sz w:val="20"/>
          <w:szCs w:val="26"/>
          <w:rtl/>
        </w:rPr>
        <w:t>---------------------------------</w:t>
      </w:r>
    </w:p>
    <w:p w:rsidR="00544B5A" w:rsidRPr="00EE4A52" w:rsidRDefault="00544B5A" w:rsidP="00544B5A">
      <w:pPr>
        <w:spacing w:before="0" w:line="360" w:lineRule="auto"/>
        <w:ind w:left="340" w:firstLine="0"/>
        <w:rPr>
          <w:rFonts w:ascii="Arial" w:eastAsia="Arial Unicode MS" w:hAnsi="Arial" w:cs="David"/>
          <w:snapToGrid w:val="0"/>
          <w:spacing w:val="0"/>
          <w:sz w:val="20"/>
          <w:szCs w:val="26"/>
          <w:rtl/>
        </w:rPr>
      </w:pPr>
      <w:r w:rsidRPr="00EE4A52">
        <w:rPr>
          <w:rFonts w:ascii="Arial" w:eastAsia="Arial Unicode MS" w:hAnsi="Arial" w:cs="David"/>
          <w:snapToGrid w:val="0"/>
          <w:spacing w:val="0"/>
          <w:sz w:val="20"/>
          <w:szCs w:val="26"/>
          <w:rtl/>
        </w:rPr>
        <w:t>הוגשה ליו"ר הכנסת והסגנים</w:t>
      </w:r>
    </w:p>
    <w:p w:rsidR="00544B5A" w:rsidRDefault="00544B5A" w:rsidP="00544B5A">
      <w:pPr>
        <w:spacing w:before="0" w:line="360" w:lineRule="auto"/>
        <w:ind w:left="340" w:firstLine="0"/>
        <w:rPr>
          <w:rFonts w:ascii="Arial" w:eastAsia="Arial Unicode MS" w:hAnsi="Arial" w:cs="David" w:hint="cs"/>
          <w:snapToGrid w:val="0"/>
          <w:spacing w:val="0"/>
          <w:sz w:val="20"/>
          <w:szCs w:val="26"/>
          <w:rtl/>
        </w:rPr>
      </w:pPr>
      <w:r w:rsidRPr="00EE4A52">
        <w:rPr>
          <w:rFonts w:ascii="Arial" w:eastAsia="Arial Unicode MS" w:hAnsi="Arial" w:cs="David"/>
          <w:snapToGrid w:val="0"/>
          <w:spacing w:val="0"/>
          <w:sz w:val="20"/>
          <w:szCs w:val="26"/>
          <w:rtl/>
        </w:rPr>
        <w:t>והונחה על שולחן הכנסת ביום</w:t>
      </w:r>
    </w:p>
    <w:p w:rsidR="00544B5A" w:rsidRPr="005B064E" w:rsidRDefault="00544B5A" w:rsidP="00544B5A">
      <w:pPr>
        <w:spacing w:before="0" w:line="360" w:lineRule="auto"/>
        <w:ind w:left="340" w:firstLine="0"/>
        <w:rPr>
          <w:rtl/>
        </w:rPr>
      </w:pPr>
      <w:r>
        <w:rPr>
          <w:rFonts w:ascii="Arial" w:eastAsia="Arial Unicode MS" w:hAnsi="Arial" w:cs="David" w:hint="cs"/>
          <w:snapToGrid w:val="0"/>
          <w:spacing w:val="0"/>
          <w:sz w:val="20"/>
          <w:szCs w:val="26"/>
          <w:rtl/>
        </w:rPr>
        <w:t xml:space="preserve">ד' באב התשע"ב </w:t>
      </w:r>
      <w:r>
        <w:rPr>
          <w:rFonts w:ascii="Arial" w:eastAsia="Arial Unicode MS" w:hAnsi="Arial" w:cs="David"/>
          <w:snapToGrid w:val="0"/>
          <w:spacing w:val="0"/>
          <w:sz w:val="20"/>
          <w:szCs w:val="26"/>
          <w:rtl/>
        </w:rPr>
        <w:t>–</w:t>
      </w:r>
      <w:r>
        <w:rPr>
          <w:rFonts w:ascii="Arial" w:eastAsia="Arial Unicode MS" w:hAnsi="Arial" w:cs="David" w:hint="cs"/>
          <w:snapToGrid w:val="0"/>
          <w:spacing w:val="0"/>
          <w:sz w:val="20"/>
          <w:szCs w:val="26"/>
          <w:rtl/>
        </w:rPr>
        <w:t xml:space="preserve"> 23.7.12</w:t>
      </w:r>
    </w:p>
    <w:p w:rsidR="00544B5A" w:rsidRPr="00EB0319" w:rsidRDefault="00544B5A" w:rsidP="00EB0319">
      <w:pPr>
        <w:pStyle w:val="Hesber"/>
        <w:rPr>
          <w:rFonts w:hint="cs"/>
          <w:rtl/>
        </w:rPr>
      </w:pPr>
    </w:p>
    <w:sectPr w:rsidR="00544B5A" w:rsidRPr="00EB0319" w:rsidSect="001207F8">
      <w:footerReference w:type="even" r:id="rId10"/>
      <w:footerReference w:type="default" r:id="rId11"/>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66E" w:rsidRDefault="00C6166E">
      <w:r>
        <w:separator/>
      </w:r>
    </w:p>
  </w:endnote>
  <w:endnote w:type="continuationSeparator" w:id="0">
    <w:p w:rsidR="00C6166E" w:rsidRDefault="00C6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91" w:rsidRDefault="001C329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1C3291" w:rsidRDefault="001C329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91" w:rsidRDefault="001C329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EE1923">
      <w:rPr>
        <w:rStyle w:val="aa"/>
        <w:noProof/>
        <w:rtl/>
      </w:rPr>
      <w:t>2</w:t>
    </w:r>
    <w:r>
      <w:rPr>
        <w:rStyle w:val="aa"/>
        <w:rtl/>
      </w:rPr>
      <w:fldChar w:fldCharType="end"/>
    </w:r>
  </w:p>
  <w:p w:rsidR="001C3291" w:rsidRDefault="001C32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66E" w:rsidRDefault="00C6166E">
      <w:r>
        <w:separator/>
      </w:r>
    </w:p>
  </w:footnote>
  <w:footnote w:type="continuationSeparator" w:id="0">
    <w:p w:rsidR="00C6166E" w:rsidRDefault="00C6166E">
      <w:r>
        <w:continuationSeparator/>
      </w:r>
    </w:p>
  </w:footnote>
  <w:footnote w:type="continuationNotice" w:id="1">
    <w:p w:rsidR="00C6166E" w:rsidRDefault="00C6166E">
      <w:pPr>
        <w:rPr>
          <w:rFonts w:hint="cs"/>
        </w:rPr>
      </w:pPr>
    </w:p>
  </w:footnote>
  <w:footnote w:id="2">
    <w:p w:rsidR="001C3291" w:rsidRDefault="001C3291">
      <w:pPr>
        <w:pStyle w:val="a4"/>
        <w:rPr>
          <w:rFonts w:hint="cs"/>
          <w:rtl/>
        </w:rPr>
      </w:pPr>
      <w:r>
        <w:rPr>
          <w:rStyle w:val="a5"/>
        </w:rPr>
        <w:footnoteRef/>
      </w:r>
      <w:r>
        <w:rPr>
          <w:rtl/>
        </w:rPr>
        <w:t xml:space="preserve"> </w:t>
      </w:r>
      <w:r>
        <w:rPr>
          <w:rFonts w:hint="cs"/>
          <w:rtl/>
        </w:rPr>
        <w:t>ס"ח התשנ"ה, עמ'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riginalName" w:val="tmp472761lsCopyOriginal.doc"/>
    <w:docVar w:name="StartMode" w:val="3"/>
  </w:docVars>
  <w:rsids>
    <w:rsidRoot w:val="00531182"/>
    <w:rsid w:val="00015B27"/>
    <w:rsid w:val="00031AA5"/>
    <w:rsid w:val="000A542E"/>
    <w:rsid w:val="000B5B2B"/>
    <w:rsid w:val="00107DF7"/>
    <w:rsid w:val="00113259"/>
    <w:rsid w:val="001207F8"/>
    <w:rsid w:val="00121924"/>
    <w:rsid w:val="001279A8"/>
    <w:rsid w:val="00137430"/>
    <w:rsid w:val="00152609"/>
    <w:rsid w:val="00153E1B"/>
    <w:rsid w:val="00160463"/>
    <w:rsid w:val="0019176F"/>
    <w:rsid w:val="0019247A"/>
    <w:rsid w:val="001A0623"/>
    <w:rsid w:val="001B26E0"/>
    <w:rsid w:val="001C23B0"/>
    <w:rsid w:val="001C3291"/>
    <w:rsid w:val="00203A7F"/>
    <w:rsid w:val="00210662"/>
    <w:rsid w:val="002200A1"/>
    <w:rsid w:val="002362BF"/>
    <w:rsid w:val="00251C08"/>
    <w:rsid w:val="00254605"/>
    <w:rsid w:val="00263078"/>
    <w:rsid w:val="00264D93"/>
    <w:rsid w:val="0026649F"/>
    <w:rsid w:val="002728B4"/>
    <w:rsid w:val="00277C1E"/>
    <w:rsid w:val="00284EDF"/>
    <w:rsid w:val="0029107C"/>
    <w:rsid w:val="00292712"/>
    <w:rsid w:val="002D0907"/>
    <w:rsid w:val="002D3C1B"/>
    <w:rsid w:val="002E4830"/>
    <w:rsid w:val="003232A2"/>
    <w:rsid w:val="003710F6"/>
    <w:rsid w:val="00386E88"/>
    <w:rsid w:val="00393251"/>
    <w:rsid w:val="003A78D7"/>
    <w:rsid w:val="003D74A0"/>
    <w:rsid w:val="00406198"/>
    <w:rsid w:val="004139F5"/>
    <w:rsid w:val="004252B2"/>
    <w:rsid w:val="004B525B"/>
    <w:rsid w:val="004B6C8F"/>
    <w:rsid w:val="004D3876"/>
    <w:rsid w:val="004E4552"/>
    <w:rsid w:val="00531182"/>
    <w:rsid w:val="0053626C"/>
    <w:rsid w:val="00544B5A"/>
    <w:rsid w:val="00553C9D"/>
    <w:rsid w:val="005A7C6D"/>
    <w:rsid w:val="005B064E"/>
    <w:rsid w:val="005D51AE"/>
    <w:rsid w:val="00640C41"/>
    <w:rsid w:val="00644940"/>
    <w:rsid w:val="006818A9"/>
    <w:rsid w:val="006A5EC2"/>
    <w:rsid w:val="006C1D0D"/>
    <w:rsid w:val="0070601E"/>
    <w:rsid w:val="00714463"/>
    <w:rsid w:val="0073527C"/>
    <w:rsid w:val="007659AE"/>
    <w:rsid w:val="00765F66"/>
    <w:rsid w:val="00767EA7"/>
    <w:rsid w:val="007873A2"/>
    <w:rsid w:val="00793198"/>
    <w:rsid w:val="00794B12"/>
    <w:rsid w:val="007A741A"/>
    <w:rsid w:val="007D5A12"/>
    <w:rsid w:val="007E59F9"/>
    <w:rsid w:val="00810BCD"/>
    <w:rsid w:val="00812C98"/>
    <w:rsid w:val="00814D92"/>
    <w:rsid w:val="00892135"/>
    <w:rsid w:val="00895449"/>
    <w:rsid w:val="0089608C"/>
    <w:rsid w:val="00897879"/>
    <w:rsid w:val="008A3004"/>
    <w:rsid w:val="008C2DDC"/>
    <w:rsid w:val="008D1DA5"/>
    <w:rsid w:val="008F0D63"/>
    <w:rsid w:val="008F2C35"/>
    <w:rsid w:val="00906AAE"/>
    <w:rsid w:val="0091204F"/>
    <w:rsid w:val="00926FE4"/>
    <w:rsid w:val="00943386"/>
    <w:rsid w:val="00947573"/>
    <w:rsid w:val="00957589"/>
    <w:rsid w:val="009D3204"/>
    <w:rsid w:val="00A26BD6"/>
    <w:rsid w:val="00A44641"/>
    <w:rsid w:val="00A4559F"/>
    <w:rsid w:val="00A7092F"/>
    <w:rsid w:val="00A82CB7"/>
    <w:rsid w:val="00AC36F7"/>
    <w:rsid w:val="00AC5EAC"/>
    <w:rsid w:val="00AD6F61"/>
    <w:rsid w:val="00AF6702"/>
    <w:rsid w:val="00B06AC8"/>
    <w:rsid w:val="00B16E0F"/>
    <w:rsid w:val="00B35784"/>
    <w:rsid w:val="00B7270E"/>
    <w:rsid w:val="00B7795B"/>
    <w:rsid w:val="00BC45FB"/>
    <w:rsid w:val="00BE0BC9"/>
    <w:rsid w:val="00C00881"/>
    <w:rsid w:val="00C03DA1"/>
    <w:rsid w:val="00C0568B"/>
    <w:rsid w:val="00C5739D"/>
    <w:rsid w:val="00C6166E"/>
    <w:rsid w:val="00C76CFB"/>
    <w:rsid w:val="00C9176A"/>
    <w:rsid w:val="00C92710"/>
    <w:rsid w:val="00CA0194"/>
    <w:rsid w:val="00CD3F9D"/>
    <w:rsid w:val="00CE6940"/>
    <w:rsid w:val="00D11DED"/>
    <w:rsid w:val="00D52C0D"/>
    <w:rsid w:val="00D72252"/>
    <w:rsid w:val="00D818C4"/>
    <w:rsid w:val="00D8255A"/>
    <w:rsid w:val="00D867D7"/>
    <w:rsid w:val="00DB7060"/>
    <w:rsid w:val="00DB7D8F"/>
    <w:rsid w:val="00DC41E3"/>
    <w:rsid w:val="00DE3153"/>
    <w:rsid w:val="00E12070"/>
    <w:rsid w:val="00E13C27"/>
    <w:rsid w:val="00E3121C"/>
    <w:rsid w:val="00E33BBD"/>
    <w:rsid w:val="00E45103"/>
    <w:rsid w:val="00E665B9"/>
    <w:rsid w:val="00EA01E6"/>
    <w:rsid w:val="00EA758F"/>
    <w:rsid w:val="00EB0319"/>
    <w:rsid w:val="00EB50CB"/>
    <w:rsid w:val="00EC49FA"/>
    <w:rsid w:val="00ED4A6F"/>
    <w:rsid w:val="00EE1923"/>
    <w:rsid w:val="00EF3A3A"/>
    <w:rsid w:val="00F161B8"/>
    <w:rsid w:val="00F3726D"/>
    <w:rsid w:val="00F658CE"/>
    <w:rsid w:val="00F85335"/>
    <w:rsid w:val="00F90018"/>
    <w:rsid w:val="00FD4168"/>
    <w:rsid w:val="00FE0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0319"/>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semiHidden/>
    <w:rsid w:val="00EB0319"/>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rsid w:val="00EB0319"/>
  </w:style>
  <w:style w:type="paragraph" w:customStyle="1" w:styleId="Cover1-Reshumot">
    <w:name w:val="Cover 1-Reshumot"/>
    <w:basedOn w:val="a"/>
    <w:rsid w:val="00EB0319"/>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EB0319"/>
    <w:rPr>
      <w:sz w:val="36"/>
      <w:szCs w:val="52"/>
    </w:rPr>
  </w:style>
  <w:style w:type="paragraph" w:customStyle="1" w:styleId="Cover3-Haknesset">
    <w:name w:val="Cover 3-Haknesset"/>
    <w:basedOn w:val="Cover1-Reshumot"/>
    <w:rsid w:val="00EB0319"/>
    <w:rPr>
      <w:b/>
      <w:bCs/>
      <w:spacing w:val="60"/>
    </w:rPr>
  </w:style>
  <w:style w:type="paragraph" w:customStyle="1" w:styleId="Cover4-Date">
    <w:name w:val="Cover 4-Date"/>
    <w:basedOn w:val="a"/>
    <w:rsid w:val="00EB0319"/>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a"/>
    <w:rsid w:val="00EB0319"/>
    <w:pPr>
      <w:tabs>
        <w:tab w:val="left" w:leader="dot" w:pos="8789"/>
      </w:tabs>
      <w:snapToGrid w:val="0"/>
      <w:spacing w:before="120" w:line="360" w:lineRule="auto"/>
      <w:ind w:left="284" w:right="284" w:firstLine="0"/>
      <w:jc w:val="left"/>
    </w:pPr>
    <w:rPr>
      <w:rFonts w:ascii="Arial" w:eastAsia="Arial Unicode MS" w:hAnsi="Arial" w:cs="David"/>
      <w:snapToGrid w:val="0"/>
      <w:spacing w:val="0"/>
      <w:sz w:val="20"/>
      <w:szCs w:val="26"/>
    </w:r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EB0319"/>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EB0319"/>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EB0319"/>
    <w:pPr>
      <w:spacing w:before="120" w:after="120"/>
    </w:pPr>
    <w:rPr>
      <w:color w:val="FF0000"/>
      <w:w w:val="80"/>
    </w:rPr>
  </w:style>
  <w:style w:type="paragraph" w:styleId="a3">
    <w:name w:val="endnote text"/>
    <w:basedOn w:val="a"/>
    <w:semiHidden/>
    <w:rsid w:val="00EB0319"/>
    <w:pPr>
      <w:ind w:left="227" w:hanging="227"/>
    </w:pPr>
    <w:rPr>
      <w:sz w:val="14"/>
      <w:szCs w:val="22"/>
    </w:rPr>
  </w:style>
  <w:style w:type="paragraph" w:customStyle="1" w:styleId="TableText">
    <w:name w:val="Table Text"/>
    <w:basedOn w:val="a"/>
    <w:rsid w:val="00EB0319"/>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EB0319"/>
  </w:style>
  <w:style w:type="paragraph" w:customStyle="1" w:styleId="TableBlock">
    <w:name w:val="Table Block"/>
    <w:basedOn w:val="TableText"/>
    <w:rsid w:val="00EB0319"/>
    <w:pPr>
      <w:ind w:right="0"/>
      <w:jc w:val="both"/>
    </w:pPr>
  </w:style>
  <w:style w:type="paragraph" w:customStyle="1" w:styleId="TableHead">
    <w:name w:val="Table Head"/>
    <w:basedOn w:val="TableText"/>
    <w:rsid w:val="00EB0319"/>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EB0319"/>
  </w:style>
  <w:style w:type="paragraph" w:customStyle="1" w:styleId="Hesber">
    <w:name w:val="Hesber"/>
    <w:basedOn w:val="a"/>
    <w:rsid w:val="00EB0319"/>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EB0319"/>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semiHidden/>
    <w:rsid w:val="00EB0319"/>
    <w:rPr>
      <w:vertAlign w:val="superscript"/>
    </w:rPr>
  </w:style>
  <w:style w:type="paragraph" w:customStyle="1" w:styleId="HesberHeading">
    <w:name w:val="Hesber Heading"/>
    <w:basedOn w:val="Hesber"/>
    <w:rsid w:val="00EB0319"/>
    <w:pPr>
      <w:tabs>
        <w:tab w:val="left" w:pos="624"/>
        <w:tab w:val="left" w:pos="1247"/>
      </w:tabs>
      <w:ind w:firstLine="0"/>
    </w:pPr>
    <w:rPr>
      <w:b/>
      <w:bCs/>
    </w:rPr>
  </w:style>
  <w:style w:type="paragraph" w:customStyle="1" w:styleId="HesberWriters">
    <w:name w:val="Hesber Writers"/>
    <w:basedOn w:val="Hesber"/>
    <w:rsid w:val="00EB0319"/>
    <w:pPr>
      <w:spacing w:before="120" w:after="6000"/>
      <w:ind w:left="1418" w:firstLine="0"/>
      <w:jc w:val="right"/>
    </w:pPr>
    <w:rPr>
      <w:b/>
      <w:bCs/>
    </w:rPr>
  </w:style>
  <w:style w:type="paragraph" w:customStyle="1" w:styleId="Hesber1st">
    <w:name w:val="Hesber 1st"/>
    <w:basedOn w:val="Hesber"/>
    <w:rsid w:val="00EB0319"/>
    <w:pPr>
      <w:tabs>
        <w:tab w:val="left" w:pos="680"/>
        <w:tab w:val="left" w:pos="1020"/>
      </w:tabs>
      <w:ind w:firstLine="0"/>
    </w:pPr>
  </w:style>
  <w:style w:type="character" w:styleId="a6">
    <w:name w:val="endnote reference"/>
    <w:semiHidden/>
    <w:rsid w:val="00EB0319"/>
    <w:rPr>
      <w:vertAlign w:val="superscript"/>
    </w:rPr>
  </w:style>
  <w:style w:type="paragraph" w:customStyle="1" w:styleId="TableBlockOutdent">
    <w:name w:val="Table BlockOutdent"/>
    <w:basedOn w:val="TableBlock"/>
    <w:rsid w:val="00EB0319"/>
    <w:pPr>
      <w:ind w:left="624" w:hanging="624"/>
    </w:pPr>
  </w:style>
  <w:style w:type="paragraph" w:styleId="a7">
    <w:name w:val="header"/>
    <w:basedOn w:val="a"/>
    <w:rsid w:val="00EB0319"/>
    <w:pPr>
      <w:tabs>
        <w:tab w:val="center" w:pos="4153"/>
        <w:tab w:val="right" w:pos="8306"/>
      </w:tabs>
    </w:pPr>
  </w:style>
  <w:style w:type="paragraph" w:styleId="a8">
    <w:name w:val="footer"/>
    <w:basedOn w:val="a"/>
    <w:rsid w:val="00EB0319"/>
    <w:pPr>
      <w:tabs>
        <w:tab w:val="center" w:pos="4153"/>
        <w:tab w:val="right" w:pos="8306"/>
      </w:tabs>
    </w:pPr>
  </w:style>
  <w:style w:type="paragraph" w:customStyle="1" w:styleId="HeadDivreiHesber">
    <w:name w:val="Head DivreiHesber"/>
    <w:basedOn w:val="a"/>
    <w:rsid w:val="00EB0319"/>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EB0319"/>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rsid w:val="00EB0319"/>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rsid w:val="005A7C6D"/>
    <w:pPr>
      <w:spacing w:before="0" w:line="240" w:lineRule="auto"/>
    </w:pPr>
    <w:rPr>
      <w:rFonts w:ascii="Tahoma" w:hAnsi="Tahoma" w:cs="Tahoma"/>
      <w:sz w:val="16"/>
      <w:szCs w:val="16"/>
    </w:rPr>
  </w:style>
  <w:style w:type="character" w:customStyle="1" w:styleId="ac">
    <w:name w:val="טקסט בלונים תו"/>
    <w:link w:val="ab"/>
    <w:rsid w:val="005A7C6D"/>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nhedrinTempDoc\helens\lsNew.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anhedrinLibrary" ma:contentTypeID="0x0101004AEDB822EB0F7C488BBBAE3C0C973DE700B965A852105D78438198CA75A0485B8A" ma:contentTypeVersion="4" ma:contentTypeDescription="" ma:contentTypeScope="" ma:versionID="c38b24e8f7322fb0c0a042d74e58b754">
  <xsd:schema xmlns:xsd="http://www.w3.org/2001/XMLSchema" xmlns:xs="http://www.w3.org/2001/XMLSchema" xmlns:p="http://schemas.microsoft.com/office/2006/metadata/properties" xmlns:ns2="290d5b49-c690-4c6f-bbb9-1e50dab33eee" targetNamespace="http://schemas.microsoft.com/office/2006/metadata/properties" ma:root="true" ma:fieldsID="2256bd0c61fc03d0c288ef087d4d8791" ns2:_="">
    <xsd:import namespace="290d5b49-c690-4c6f-bbb9-1e50dab33eee"/>
    <xsd:element name="properties">
      <xsd:complexType>
        <xsd:sequence>
          <xsd:element name="documentManagement">
            <xsd:complexType>
              <xsd:all>
                <xsd:element ref="ns2:SanhedrinDocumentType"/>
                <xsd:element ref="ns2:SanhedrinItemI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anhedrinDocumentType" ma:index="8" ma:displayName="SanhedrinDocumentType" ma:decimals="0" ma:internalName="SanhedrinDocumentType" ma:readOnly="false">
      <xsd:simpleType>
        <xsd:restriction base="dms:Number"/>
      </xsd:simpleType>
    </xsd:element>
    <xsd:element name="SanhedrinItemID" ma:index="9" ma:displayName="SanhedrinItemID" ma:decimals="0" ma:internalName="SanhedrinItem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nhedrinItemID xmlns="290d5b49-c690-4c6f-bbb9-1e50dab33eee">472761</SanhedrinItemID>
    <SanhedrinDocumentType xmlns="290d5b49-c690-4c6f-bbb9-1e50dab33eee">10</SanhedrinDocumentType>
  </documentManagement>
</p:properties>
</file>

<file path=customXml/itemProps1.xml><?xml version="1.0" encoding="utf-8"?>
<ds:datastoreItem xmlns:ds="http://schemas.openxmlformats.org/officeDocument/2006/customXml" ds:itemID="{E3BB17EE-CE75-41DC-960A-9B81EF0362A7}"/>
</file>

<file path=customXml/itemProps2.xml><?xml version="1.0" encoding="utf-8"?>
<ds:datastoreItem xmlns:ds="http://schemas.openxmlformats.org/officeDocument/2006/customXml" ds:itemID="{3531CA02-3407-4DC8-B668-5D8170E659D9}"/>
</file>

<file path=customXml/itemProps3.xml><?xml version="1.0" encoding="utf-8"?>
<ds:datastoreItem xmlns:ds="http://schemas.openxmlformats.org/officeDocument/2006/customXml" ds:itemID="{895ECD6F-0A31-4FC4-AA0A-A6056361FC2A}"/>
</file>

<file path=docProps/app.xml><?xml version="1.0" encoding="utf-8"?>
<Properties xmlns="http://schemas.openxmlformats.org/officeDocument/2006/extended-properties" xmlns:vt="http://schemas.openxmlformats.org/officeDocument/2006/docPropsVTypes">
  <Template>lsNew.dot</Template>
  <TotalTime>0</TotalTime>
  <Pages>2</Pages>
  <Words>478</Words>
  <Characters>2390</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הלן שוורץ</dc:creator>
  <cp:keywords/>
  <dc:description/>
  <cp:lastModifiedBy>ShareDocs3 Administrator</cp:lastModifiedBy>
  <cp:revision>2</cp:revision>
  <cp:lastPrinted>2012-07-17T10:26:00Z</cp:lastPrinted>
  <dcterms:created xsi:type="dcterms:W3CDTF">2015-02-27T17:30:00Z</dcterms:created>
  <dcterms:modified xsi:type="dcterms:W3CDTF">2015-02-27T17:30:00Z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0x0101004AEDB822EB0F7C488BBBAE3C0C973DE700B965A852105D78438198CA75A0485B8A</vt:lpwstr>
  </property>
</Properties>
</file>