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C27" w:rsidRPr="00DB7060" w:rsidRDefault="00E13C27" w:rsidP="00E13C27">
      <w:pPr>
        <w:pStyle w:val="HeadHatzaotHok"/>
        <w:rPr>
          <w:rFonts w:hint="cs"/>
          <w:sz w:val="28"/>
          <w:szCs w:val="28"/>
          <w:rtl/>
        </w:rPr>
      </w:pPr>
      <w:bookmarkStart w:id="0" w:name="_GoBack"/>
      <w:bookmarkEnd w:id="0"/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KnessetNum"/>
      <w:r w:rsidR="004A3D9F" w:rsidRPr="004A3D9F">
        <w:rPr>
          <w:sz w:val="28"/>
          <w:szCs w:val="28"/>
          <w:rtl/>
        </w:rPr>
        <w:t>השמונה-עשרה</w:t>
      </w:r>
      <w:bookmarkEnd w:id="1"/>
    </w:p>
    <w:p w:rsidR="00E13C27" w:rsidRDefault="00E13C27" w:rsidP="00E13C27">
      <w:pPr>
        <w:rPr>
          <w:rFonts w:cs="David" w:hint="cs"/>
          <w:sz w:val="26"/>
          <w:szCs w:val="26"/>
          <w:rtl/>
        </w:rPr>
      </w:pPr>
    </w:p>
    <w:p w:rsidR="00B20E02" w:rsidRPr="00B20E02" w:rsidRDefault="00911C50" w:rsidP="0091204F">
      <w:pPr>
        <w:pStyle w:val="David"/>
        <w:ind w:left="2880" w:firstLine="663"/>
        <w:rPr>
          <w:b/>
          <w:bCs/>
        </w:rPr>
      </w:pPr>
      <w:bookmarkStart w:id="2" w:name="MKsSingleOrMulti"/>
      <w:r>
        <w:rPr>
          <w:b/>
          <w:bCs/>
          <w:rtl/>
        </w:rPr>
        <w:t>יוזמ</w:t>
      </w:r>
      <w:r>
        <w:rPr>
          <w:rFonts w:hint="cs"/>
          <w:b/>
          <w:bCs/>
          <w:rtl/>
        </w:rPr>
        <w:t>ות</w:t>
      </w:r>
      <w:r>
        <w:rPr>
          <w:b/>
          <w:bCs/>
          <w:rtl/>
        </w:rPr>
        <w:t>:      חבר</w:t>
      </w:r>
      <w:r>
        <w:rPr>
          <w:rFonts w:hint="cs"/>
          <w:b/>
          <w:bCs/>
          <w:rtl/>
        </w:rPr>
        <w:t>ות</w:t>
      </w:r>
      <w:r w:rsidR="007A3A5A" w:rsidRPr="007A3A5A">
        <w:rPr>
          <w:b/>
          <w:bCs/>
          <w:rtl/>
        </w:rPr>
        <w:t xml:space="preserve"> הכנסת</w:t>
      </w:r>
      <w:bookmarkEnd w:id="2"/>
      <w:r w:rsidR="00B35784" w:rsidRPr="00A103D3">
        <w:rPr>
          <w:b/>
          <w:bCs/>
        </w:rPr>
        <w:tab/>
      </w:r>
      <w:bookmarkStart w:id="3" w:name="MKs"/>
      <w:r w:rsidR="00B20E02" w:rsidRPr="00B20E02">
        <w:rPr>
          <w:b/>
          <w:bCs/>
          <w:rtl/>
        </w:rPr>
        <w:t xml:space="preserve">ציפי </w:t>
      </w:r>
      <w:proofErr w:type="spellStart"/>
      <w:r w:rsidR="00B20E02" w:rsidRPr="00B20E02">
        <w:rPr>
          <w:b/>
          <w:bCs/>
          <w:rtl/>
        </w:rPr>
        <w:t>חוטובלי</w:t>
      </w:r>
      <w:proofErr w:type="spellEnd"/>
    </w:p>
    <w:p w:rsidR="00E13C27" w:rsidRPr="00A103D3" w:rsidRDefault="00B20E02" w:rsidP="0091204F">
      <w:pPr>
        <w:pStyle w:val="David"/>
        <w:ind w:left="2880" w:firstLine="663"/>
        <w:rPr>
          <w:rFonts w:hint="cs"/>
          <w:b/>
          <w:bCs/>
          <w:rtl/>
        </w:rPr>
      </w:pPr>
      <w:r w:rsidRPr="00B20E02">
        <w:rPr>
          <w:b/>
          <w:bCs/>
        </w:rPr>
        <w:tab/>
      </w:r>
      <w:r w:rsidRPr="00B20E02">
        <w:rPr>
          <w:b/>
          <w:bCs/>
        </w:rPr>
        <w:tab/>
      </w:r>
      <w:r w:rsidRPr="00B20E02">
        <w:rPr>
          <w:b/>
          <w:bCs/>
        </w:rPr>
        <w:tab/>
      </w:r>
      <w:r w:rsidRPr="00B20E02">
        <w:rPr>
          <w:b/>
          <w:bCs/>
        </w:rPr>
        <w:tab/>
      </w:r>
      <w:r w:rsidRPr="00B20E02">
        <w:rPr>
          <w:b/>
          <w:bCs/>
        </w:rPr>
        <w:tab/>
      </w:r>
      <w:r w:rsidRPr="00B20E02">
        <w:rPr>
          <w:b/>
          <w:bCs/>
          <w:rtl/>
        </w:rPr>
        <w:t>אורלי לוי אבקסיס</w:t>
      </w:r>
      <w:bookmarkEnd w:id="3"/>
    </w:p>
    <w:p w:rsidR="00E13C27" w:rsidRDefault="00897879" w:rsidP="00B35784">
      <w:pPr>
        <w:ind w:firstLine="3543"/>
        <w:rPr>
          <w:rFonts w:cs="David" w:hint="cs"/>
          <w:sz w:val="26"/>
          <w:szCs w:val="26"/>
          <w:rtl/>
        </w:rPr>
      </w:pPr>
      <w:r>
        <w:rPr>
          <w:rFonts w:hint="cs"/>
          <w:noProof/>
          <w:rtl/>
          <w:lang w:eastAsia="en-US"/>
        </w:rPr>
        <w:pict>
          <v:polyline id="_x0000_s1032" style="position:absolute;left:0;text-align:left;z-index:251658240" points=".1pt,5.1pt,304.8pt,3.85pt" coordsize="6094,25" filled="f" stroked="f">
            <v:path arrowok="t"/>
            <w10:wrap anchorx="page"/>
          </v:polyline>
        </w:pict>
      </w:r>
      <w:bookmarkStart w:id="4" w:name="MKsSingleOrMulti1"/>
      <w:bookmarkEnd w:id="4"/>
      <w:r w:rsidR="002200A1">
        <w:rPr>
          <w:rFonts w:cs="David" w:hint="cs"/>
          <w:sz w:val="26"/>
          <w:szCs w:val="26"/>
          <w:rtl/>
        </w:rPr>
        <w:tab/>
      </w:r>
      <w:bookmarkStart w:id="5" w:name="MKs1"/>
      <w:bookmarkEnd w:id="5"/>
    </w:p>
    <w:p w:rsidR="00E13C27" w:rsidRDefault="00E13C27" w:rsidP="00292712">
      <w:pPr>
        <w:ind w:left="2919" w:firstLine="720"/>
        <w:rPr>
          <w:rFonts w:cs="David" w:hint="cs"/>
          <w:sz w:val="26"/>
          <w:szCs w:val="26"/>
          <w:rtl/>
        </w:rPr>
      </w:pPr>
      <w:r>
        <w:rPr>
          <w:rFonts w:cs="David" w:hint="cs"/>
          <w:noProof/>
          <w:sz w:val="26"/>
          <w:szCs w:val="26"/>
          <w:rtl/>
          <w:lang w:eastAsia="en-US"/>
        </w:rPr>
        <w:pict>
          <v:polyline id="_x0000_s1031" style="position:absolute;left:0;text-align:left;z-index:251657216" points=".1pt,5.1pt,305.55pt,3.75pt" coordsize="6109,27" filled="f">
            <v:path arrowok="t"/>
            <w10:wrap anchorx="page"/>
          </v:polyline>
        </w:pict>
      </w:r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</w:r>
      <w:bookmarkStart w:id="6" w:name="LawNum"/>
      <w:r w:rsidR="00971E21" w:rsidRPr="00971E21">
        <w:rPr>
          <w:rFonts w:cs="David"/>
          <w:sz w:val="26"/>
          <w:szCs w:val="26"/>
          <w:rtl/>
        </w:rPr>
        <w:t>פ/4597/18</w:t>
      </w:r>
      <w:bookmarkEnd w:id="6"/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</w:r>
      <w:r>
        <w:rPr>
          <w:rFonts w:cs="David" w:hint="cs"/>
          <w:sz w:val="26"/>
          <w:szCs w:val="26"/>
          <w:rtl/>
        </w:rPr>
        <w:tab/>
      </w:r>
    </w:p>
    <w:p w:rsidR="00E13C27" w:rsidRDefault="00E13C27" w:rsidP="00E13C27">
      <w:pPr>
        <w:spacing w:before="0" w:line="360" w:lineRule="auto"/>
        <w:ind w:left="2880" w:firstLine="720"/>
        <w:rPr>
          <w:rFonts w:cs="David" w:hint="cs"/>
          <w:sz w:val="26"/>
          <w:szCs w:val="26"/>
          <w:rtl/>
        </w:rPr>
      </w:pPr>
    </w:p>
    <w:p w:rsidR="00E13C27" w:rsidRDefault="005A40AD" w:rsidP="00911C50">
      <w:pPr>
        <w:pStyle w:val="HeadHatzaotHok"/>
        <w:tabs>
          <w:tab w:val="left" w:pos="4071"/>
          <w:tab w:val="center" w:pos="4819"/>
        </w:tabs>
        <w:spacing w:before="0"/>
        <w:rPr>
          <w:rFonts w:hint="cs"/>
          <w:sz w:val="26"/>
          <w:rtl/>
        </w:rPr>
      </w:pPr>
      <w:bookmarkStart w:id="7" w:name="Title"/>
      <w:r w:rsidRPr="005A40AD">
        <w:rPr>
          <w:sz w:val="26"/>
          <w:rtl/>
        </w:rPr>
        <w:t xml:space="preserve">הצעת חוק רישוי עסקים (תיקון </w:t>
      </w:r>
      <w:r w:rsidR="00911C50">
        <w:rPr>
          <w:rFonts w:hint="cs"/>
          <w:sz w:val="26"/>
          <w:rtl/>
        </w:rPr>
        <w:t>–</w:t>
      </w:r>
      <w:r w:rsidRPr="005A40AD">
        <w:rPr>
          <w:sz w:val="26"/>
          <w:rtl/>
        </w:rPr>
        <w:t xml:space="preserve"> חובת הבהרה בדבר השלכות ביצוע קעקוע), </w:t>
      </w:r>
      <w:proofErr w:type="spellStart"/>
      <w:r w:rsidRPr="005A40AD">
        <w:rPr>
          <w:sz w:val="26"/>
          <w:rtl/>
        </w:rPr>
        <w:t>התשע"ג</w:t>
      </w:r>
      <w:proofErr w:type="spellEnd"/>
      <w:r w:rsidR="00911C50">
        <w:rPr>
          <w:rFonts w:hint="cs"/>
          <w:sz w:val="26"/>
          <w:rtl/>
        </w:rPr>
        <w:t>–</w:t>
      </w:r>
      <w:r w:rsidRPr="005A40AD">
        <w:rPr>
          <w:sz w:val="26"/>
          <w:rtl/>
        </w:rPr>
        <w:t>2012</w:t>
      </w:r>
      <w:bookmarkEnd w:id="7"/>
      <w:r w:rsidR="003A0268">
        <w:rPr>
          <w:rFonts w:hint="cs"/>
          <w:sz w:val="26"/>
          <w:rtl/>
        </w:rPr>
        <w:t xml:space="preserve"> </w:t>
      </w:r>
    </w:p>
    <w:p w:rsidR="00911C50" w:rsidRDefault="00911C50" w:rsidP="00911C50">
      <w:pPr>
        <w:pStyle w:val="HeadHatzaotHok"/>
        <w:tabs>
          <w:tab w:val="left" w:pos="4071"/>
          <w:tab w:val="center" w:pos="4819"/>
        </w:tabs>
        <w:spacing w:before="0"/>
        <w:rPr>
          <w:rFonts w:hint="cs"/>
          <w:sz w:val="26"/>
          <w:rtl/>
        </w:rPr>
      </w:pP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624"/>
        <w:gridCol w:w="7144"/>
      </w:tblGrid>
      <w:tr w:rsidR="00E13C27" w:rsidTr="00BB03DF">
        <w:trPr>
          <w:cantSplit/>
        </w:trPr>
        <w:tc>
          <w:tcPr>
            <w:tcW w:w="1870" w:type="dxa"/>
          </w:tcPr>
          <w:p w:rsidR="00E13C27" w:rsidRDefault="00A103D3" w:rsidP="00E13C27">
            <w:pPr>
              <w:pStyle w:val="TableSideHeading"/>
              <w:keepLines w:val="0"/>
              <w:rPr>
                <w:rFonts w:hint="cs"/>
              </w:rPr>
            </w:pPr>
            <w:r>
              <w:rPr>
                <w:rFonts w:hint="cs"/>
                <w:rtl/>
              </w:rPr>
              <w:t>תיקון ס</w:t>
            </w:r>
            <w:r w:rsidR="00BB03DF">
              <w:rPr>
                <w:rFonts w:hint="cs"/>
                <w:rtl/>
              </w:rPr>
              <w:t>ע</w:t>
            </w:r>
            <w:r>
              <w:rPr>
                <w:rFonts w:hint="cs"/>
                <w:rtl/>
              </w:rPr>
              <w:t>יף 2ז</w:t>
            </w:r>
          </w:p>
        </w:tc>
        <w:tc>
          <w:tcPr>
            <w:tcW w:w="624" w:type="dxa"/>
          </w:tcPr>
          <w:p w:rsidR="00E13C27" w:rsidRDefault="00A103D3" w:rsidP="00E13C27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4" w:type="dxa"/>
          </w:tcPr>
          <w:p w:rsidR="00E13C27" w:rsidRPr="00A103D3" w:rsidRDefault="00A103D3" w:rsidP="005519D3">
            <w:pPr>
              <w:pStyle w:val="TableBlock"/>
              <w:rPr>
                <w:rFonts w:hint="cs"/>
              </w:rPr>
            </w:pPr>
            <w:r w:rsidRPr="00A103D3">
              <w:rPr>
                <w:rFonts w:hint="cs"/>
                <w:rtl/>
              </w:rPr>
              <w:t>בחוק רישוי עסקים</w:t>
            </w:r>
            <w:r>
              <w:rPr>
                <w:rFonts w:hint="cs"/>
                <w:rtl/>
              </w:rPr>
              <w:t xml:space="preserve">, </w:t>
            </w:r>
            <w:proofErr w:type="spellStart"/>
            <w:r>
              <w:rPr>
                <w:rFonts w:hint="cs"/>
                <w:rtl/>
              </w:rPr>
              <w:t>התשכ"ח</w:t>
            </w:r>
            <w:proofErr w:type="spellEnd"/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>1968</w:t>
            </w:r>
            <w:r w:rsidR="00BE1533">
              <w:rPr>
                <w:rStyle w:val="a5"/>
                <w:rtl/>
              </w:rPr>
              <w:footnoteReference w:id="2"/>
            </w:r>
            <w:r>
              <w:rPr>
                <w:rFonts w:hint="cs"/>
                <w:rtl/>
              </w:rPr>
              <w:t>, בסעיף 2ז</w:t>
            </w:r>
            <w:r w:rsidR="00BB03DF">
              <w:rPr>
                <w:rFonts w:hint="cs"/>
                <w:rtl/>
              </w:rPr>
              <w:t>(א)</w:t>
            </w:r>
            <w:r w:rsidR="00911C50">
              <w:rPr>
                <w:rFonts w:hint="cs"/>
                <w:rtl/>
              </w:rPr>
              <w:t xml:space="preserve">, </w:t>
            </w:r>
            <w:proofErr w:type="spellStart"/>
            <w:r w:rsidR="00911C50">
              <w:rPr>
                <w:rFonts w:hint="cs"/>
                <w:rtl/>
              </w:rPr>
              <w:t>הסיפה</w:t>
            </w:r>
            <w:proofErr w:type="spellEnd"/>
            <w:r w:rsidR="005519D3">
              <w:rPr>
                <w:rFonts w:hint="cs"/>
                <w:rtl/>
              </w:rPr>
              <w:t xml:space="preserve"> החל במילים "לא יעשה אדם" תסומן "(1)" ואחריה יבוא</w:t>
            </w:r>
            <w:r w:rsidR="00BB03DF">
              <w:rPr>
                <w:rFonts w:hint="cs"/>
                <w:rtl/>
              </w:rPr>
              <w:t>:</w:t>
            </w:r>
          </w:p>
        </w:tc>
      </w:tr>
      <w:tr w:rsidR="00911C50" w:rsidTr="00CB1972">
        <w:trPr>
          <w:cantSplit/>
          <w:trHeight w:val="60"/>
        </w:trPr>
        <w:tc>
          <w:tcPr>
            <w:tcW w:w="1870" w:type="dxa"/>
          </w:tcPr>
          <w:p w:rsidR="00911C50" w:rsidRDefault="00911C50">
            <w:pPr>
              <w:pStyle w:val="TableSideHeading"/>
              <w:rPr>
                <w:rFonts w:hint="cs"/>
              </w:rPr>
            </w:pPr>
          </w:p>
        </w:tc>
        <w:tc>
          <w:tcPr>
            <w:tcW w:w="624" w:type="dxa"/>
          </w:tcPr>
          <w:p w:rsidR="00911C50" w:rsidRDefault="00911C50">
            <w:pPr>
              <w:pStyle w:val="TableText"/>
            </w:pPr>
          </w:p>
        </w:tc>
        <w:tc>
          <w:tcPr>
            <w:tcW w:w="7144" w:type="dxa"/>
          </w:tcPr>
          <w:p w:rsidR="00911C50" w:rsidRDefault="00911C50" w:rsidP="005519D3">
            <w:pPr>
              <w:pStyle w:val="TableBlock"/>
            </w:pPr>
            <w:r>
              <w:rPr>
                <w:rFonts w:hint="cs"/>
                <w:rtl/>
              </w:rPr>
              <w:t>"</w:t>
            </w:r>
            <w:r w:rsidRPr="005519D3">
              <w:rPr>
                <w:rFonts w:hint="cs"/>
                <w:rtl/>
              </w:rPr>
              <w:t>(2)</w:t>
            </w:r>
            <w:r w:rsidRPr="005519D3">
              <w:rPr>
                <w:rtl/>
              </w:rPr>
              <w:tab/>
            </w:r>
            <w:r w:rsidRPr="005519D3">
              <w:rPr>
                <w:rFonts w:hint="cs"/>
                <w:rtl/>
              </w:rPr>
              <w:t xml:space="preserve">לא יעשה אדם כתובת קעקע בגבה של אישה אלא לאחר שהבהיר לה כי קיימת אפשרות שהדבר ימנע ממנה שימוש באלחוש אפידורלי במהלך לידה או ניתוח, והיא </w:t>
            </w:r>
            <w:r>
              <w:rPr>
                <w:rFonts w:hint="cs"/>
                <w:rtl/>
              </w:rPr>
              <w:t>הצהירה בכתב על רצונה בכך."</w:t>
            </w:r>
          </w:p>
        </w:tc>
      </w:tr>
    </w:tbl>
    <w:p w:rsidR="00A103D3" w:rsidRDefault="00A103D3" w:rsidP="00E13C27">
      <w:pPr>
        <w:pStyle w:val="HeadDivreiHesber"/>
        <w:spacing w:before="0" w:after="0"/>
        <w:rPr>
          <w:rFonts w:hint="cs"/>
          <w:rtl/>
        </w:rPr>
      </w:pPr>
    </w:p>
    <w:p w:rsidR="00E13C27" w:rsidRDefault="00E13C27" w:rsidP="00E13C27">
      <w:pPr>
        <w:pStyle w:val="HeadDivreiHesber"/>
        <w:spacing w:before="0" w:after="0"/>
        <w:rPr>
          <w:rFonts w:hint="cs"/>
          <w:rtl/>
        </w:rPr>
      </w:pPr>
      <w:r>
        <w:rPr>
          <w:rFonts w:hint="cs"/>
          <w:rtl/>
        </w:rPr>
        <w:t>דברי הסבר</w:t>
      </w:r>
    </w:p>
    <w:p w:rsidR="00E13C27" w:rsidRDefault="006F4DB5" w:rsidP="00501316">
      <w:pPr>
        <w:pStyle w:val="Hesber"/>
        <w:rPr>
          <w:rFonts w:hint="cs"/>
          <w:rtl/>
        </w:rPr>
      </w:pPr>
      <w:r>
        <w:rPr>
          <w:rFonts w:hint="cs"/>
          <w:rtl/>
        </w:rPr>
        <w:t xml:space="preserve">רופאים מרדימים רבים נמנעים מביצוע אלחוש אפידורלי לאישה שבגבה מצויה כתובת קעקע. עניין זה </w:t>
      </w:r>
      <w:r w:rsidR="00501316">
        <w:rPr>
          <w:rFonts w:hint="cs"/>
          <w:rtl/>
        </w:rPr>
        <w:t>ידוע למעטים בלבד</w:t>
      </w:r>
      <w:r>
        <w:rPr>
          <w:rFonts w:hint="cs"/>
          <w:rtl/>
        </w:rPr>
        <w:t>, ונשים רבות מגיעות למכונים לחרות על גבן כתובת קעקע מבלי שהן מודעות להשלכות המשמעותיות של הפעולה אם וכאשר יכרעו ללדת.</w:t>
      </w:r>
    </w:p>
    <w:p w:rsidR="006F4DB5" w:rsidRDefault="006F4DB5" w:rsidP="00E13C27">
      <w:pPr>
        <w:pStyle w:val="Hesber"/>
        <w:rPr>
          <w:rFonts w:hint="cs"/>
          <w:rtl/>
        </w:rPr>
      </w:pPr>
      <w:r>
        <w:rPr>
          <w:rFonts w:hint="cs"/>
          <w:rtl/>
        </w:rPr>
        <w:t xml:space="preserve">לכן, מוצע לחייב מכוני קעקוע ליידע </w:t>
      </w:r>
      <w:r w:rsidR="003A23A3">
        <w:rPr>
          <w:rFonts w:hint="cs"/>
          <w:rtl/>
        </w:rPr>
        <w:t>את הנשים הבאות אליהם בנוגע לסיכונים שבקעקוע גבן, כדי לאפשר להן בחירה מודעת באופציה העדיפה בעיניהן.</w:t>
      </w:r>
    </w:p>
    <w:p w:rsidR="00911C50" w:rsidRDefault="00911C50" w:rsidP="00E13C27">
      <w:pPr>
        <w:pStyle w:val="Hesber"/>
        <w:rPr>
          <w:rFonts w:hint="cs"/>
          <w:rtl/>
        </w:rPr>
      </w:pPr>
    </w:p>
    <w:p w:rsidR="00911C50" w:rsidRDefault="00911C50" w:rsidP="00E13C27">
      <w:pPr>
        <w:pStyle w:val="Hesber"/>
        <w:rPr>
          <w:rFonts w:hint="cs"/>
          <w:rtl/>
        </w:rPr>
      </w:pPr>
    </w:p>
    <w:p w:rsidR="00911C50" w:rsidRDefault="00911C50" w:rsidP="00E13C27">
      <w:pPr>
        <w:pStyle w:val="Hesber"/>
        <w:rPr>
          <w:rFonts w:hint="cs"/>
          <w:rtl/>
        </w:rPr>
      </w:pPr>
    </w:p>
    <w:p w:rsidR="00911C50" w:rsidRDefault="00911C50" w:rsidP="00E13C27">
      <w:pPr>
        <w:pStyle w:val="Hesber"/>
        <w:rPr>
          <w:rFonts w:hint="cs"/>
          <w:rtl/>
        </w:rPr>
      </w:pPr>
    </w:p>
    <w:p w:rsidR="00911C50" w:rsidRDefault="00911C50" w:rsidP="00E13C27">
      <w:pPr>
        <w:pStyle w:val="Hesber"/>
        <w:rPr>
          <w:rFonts w:hint="cs"/>
          <w:rtl/>
        </w:rPr>
      </w:pPr>
    </w:p>
    <w:p w:rsidR="00911C50" w:rsidRPr="00EE4A52" w:rsidRDefault="00911C50" w:rsidP="00CB1972">
      <w:pPr>
        <w:spacing w:before="0" w:line="24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EE4A52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---------------------------------</w:t>
      </w:r>
    </w:p>
    <w:p w:rsidR="00911C50" w:rsidRPr="00EE4A52" w:rsidRDefault="00911C50" w:rsidP="00CB1972">
      <w:pPr>
        <w:spacing w:before="0" w:line="36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EE4A52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הוגשה ליו"ר הכנסת והסגנים</w:t>
      </w:r>
    </w:p>
    <w:p w:rsidR="00911C50" w:rsidRDefault="00911C50" w:rsidP="00CB1972">
      <w:pPr>
        <w:spacing w:before="0" w:line="360" w:lineRule="auto"/>
        <w:ind w:left="340" w:firstLine="0"/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</w:pPr>
      <w:r w:rsidRPr="00EE4A52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והונחה על שולחן הכנסת ביום</w:t>
      </w:r>
    </w:p>
    <w:p w:rsidR="00911C50" w:rsidRPr="005B064E" w:rsidRDefault="00911C50" w:rsidP="00CB1972">
      <w:pPr>
        <w:spacing w:before="0" w:line="360" w:lineRule="auto"/>
        <w:ind w:left="340" w:firstLine="0"/>
        <w:rPr>
          <w:rtl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כ"ט בתשרי </w:t>
      </w:r>
      <w:proofErr w:type="spellStart"/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התשע"ג</w:t>
      </w:r>
      <w:proofErr w:type="spellEnd"/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 </w:t>
      </w:r>
      <w:r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–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 15.10.12</w:t>
      </w:r>
    </w:p>
    <w:p w:rsidR="00911C50" w:rsidRPr="00BE2391" w:rsidRDefault="00911C50" w:rsidP="00CB1972">
      <w:pPr>
        <w:spacing w:line="360" w:lineRule="auto"/>
      </w:pPr>
    </w:p>
    <w:p w:rsidR="00911C50" w:rsidRDefault="00911C50" w:rsidP="00E13C27">
      <w:pPr>
        <w:pStyle w:val="Hesber"/>
        <w:rPr>
          <w:rFonts w:hint="cs"/>
          <w:rtl/>
        </w:rPr>
      </w:pPr>
    </w:p>
    <w:p w:rsidR="00911C50" w:rsidRDefault="00911C50" w:rsidP="00E13C27">
      <w:pPr>
        <w:pStyle w:val="Hesber"/>
        <w:rPr>
          <w:rFonts w:hint="cs"/>
          <w:rtl/>
        </w:rPr>
      </w:pPr>
    </w:p>
    <w:sectPr w:rsidR="00911C50" w:rsidSect="001207F8">
      <w:footerReference w:type="even" r:id="rId10"/>
      <w:footerReference w:type="default" r:id="rId11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972" w:rsidRDefault="00CB1972">
      <w:r>
        <w:separator/>
      </w:r>
    </w:p>
  </w:endnote>
  <w:endnote w:type="continuationSeparator" w:id="0">
    <w:p w:rsidR="00CB1972" w:rsidRDefault="00CB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623" w:rsidRDefault="001A0623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:rsidR="001A0623" w:rsidRDefault="001A062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623" w:rsidRDefault="001A0623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746789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:rsidR="001A0623" w:rsidRDefault="001A062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972" w:rsidRDefault="00CB1972">
      <w:r>
        <w:separator/>
      </w:r>
    </w:p>
  </w:footnote>
  <w:footnote w:type="continuationSeparator" w:id="0">
    <w:p w:rsidR="00CB1972" w:rsidRDefault="00CB1972">
      <w:r>
        <w:continuationSeparator/>
      </w:r>
    </w:p>
  </w:footnote>
  <w:footnote w:type="continuationNotice" w:id="1">
    <w:p w:rsidR="00CB1972" w:rsidRDefault="00CB1972">
      <w:pPr>
        <w:rPr>
          <w:rFonts w:hint="cs"/>
        </w:rPr>
      </w:pPr>
    </w:p>
  </w:footnote>
  <w:footnote w:id="2">
    <w:p w:rsidR="00BE1533" w:rsidRDefault="00BE1533">
      <w:pPr>
        <w:pStyle w:val="a4"/>
        <w:rPr>
          <w:rFonts w:hint="cs"/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התשכ"ח</w:t>
      </w:r>
      <w:proofErr w:type="spellEnd"/>
      <w:r>
        <w:rPr>
          <w:rFonts w:hint="cs"/>
          <w:rtl/>
        </w:rPr>
        <w:t>, עמ' 204.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130251"/>
    <w:multiLevelType w:val="hybridMultilevel"/>
    <w:tmpl w:val="23189D12"/>
    <w:lvl w:ilvl="0" w:tplc="F28EBF6C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891ADF"/>
    <w:multiLevelType w:val="hybridMultilevel"/>
    <w:tmpl w:val="1102E47A"/>
    <w:lvl w:ilvl="0" w:tplc="E6B42A50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B32EA1"/>
    <w:multiLevelType w:val="hybridMultilevel"/>
    <w:tmpl w:val="497A62E6"/>
    <w:lvl w:ilvl="0" w:tplc="49CEF28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2"/>
  </w:num>
  <w:num w:numId="14">
    <w:abstractNumId w:val="16"/>
  </w:num>
  <w:num w:numId="15">
    <w:abstractNumId w:val="13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OriginalName" w:val="tmp473378lsCopyOriginal.doc"/>
    <w:docVar w:name="StartMode" w:val="3"/>
  </w:docVars>
  <w:rsids>
    <w:rsidRoot w:val="001B7F19"/>
    <w:rsid w:val="00015B27"/>
    <w:rsid w:val="00032ED1"/>
    <w:rsid w:val="00084095"/>
    <w:rsid w:val="000A542E"/>
    <w:rsid w:val="001207F8"/>
    <w:rsid w:val="00121924"/>
    <w:rsid w:val="001279A8"/>
    <w:rsid w:val="00152609"/>
    <w:rsid w:val="00153E1B"/>
    <w:rsid w:val="00166FBE"/>
    <w:rsid w:val="00185F16"/>
    <w:rsid w:val="001A0623"/>
    <w:rsid w:val="001B7F19"/>
    <w:rsid w:val="001C23B0"/>
    <w:rsid w:val="001C26D6"/>
    <w:rsid w:val="001C482A"/>
    <w:rsid w:val="00203A7F"/>
    <w:rsid w:val="0021125D"/>
    <w:rsid w:val="002200A1"/>
    <w:rsid w:val="002362BF"/>
    <w:rsid w:val="00247378"/>
    <w:rsid w:val="00254605"/>
    <w:rsid w:val="002728B4"/>
    <w:rsid w:val="00292712"/>
    <w:rsid w:val="003232A2"/>
    <w:rsid w:val="003710F6"/>
    <w:rsid w:val="0037694C"/>
    <w:rsid w:val="00386E88"/>
    <w:rsid w:val="003916B7"/>
    <w:rsid w:val="003A0268"/>
    <w:rsid w:val="003A23A3"/>
    <w:rsid w:val="003D74A0"/>
    <w:rsid w:val="0041054C"/>
    <w:rsid w:val="004A3D9F"/>
    <w:rsid w:val="004D3876"/>
    <w:rsid w:val="004E234E"/>
    <w:rsid w:val="004E4552"/>
    <w:rsid w:val="00501316"/>
    <w:rsid w:val="005222FE"/>
    <w:rsid w:val="005519D3"/>
    <w:rsid w:val="00553C9D"/>
    <w:rsid w:val="005925BE"/>
    <w:rsid w:val="005A40AD"/>
    <w:rsid w:val="005B064E"/>
    <w:rsid w:val="005D51AE"/>
    <w:rsid w:val="00644940"/>
    <w:rsid w:val="00653599"/>
    <w:rsid w:val="006818A9"/>
    <w:rsid w:val="006C1D0D"/>
    <w:rsid w:val="006F4DB5"/>
    <w:rsid w:val="0070601E"/>
    <w:rsid w:val="00746789"/>
    <w:rsid w:val="00765F66"/>
    <w:rsid w:val="007A2762"/>
    <w:rsid w:val="007A3A5A"/>
    <w:rsid w:val="007D5A12"/>
    <w:rsid w:val="007E59F9"/>
    <w:rsid w:val="008008B7"/>
    <w:rsid w:val="00810BCD"/>
    <w:rsid w:val="00812C98"/>
    <w:rsid w:val="00814D92"/>
    <w:rsid w:val="00866317"/>
    <w:rsid w:val="008669B5"/>
    <w:rsid w:val="00892135"/>
    <w:rsid w:val="00895449"/>
    <w:rsid w:val="00897879"/>
    <w:rsid w:val="008C2DDC"/>
    <w:rsid w:val="008E3362"/>
    <w:rsid w:val="008F0D63"/>
    <w:rsid w:val="008F2C35"/>
    <w:rsid w:val="00911C50"/>
    <w:rsid w:val="0091204F"/>
    <w:rsid w:val="009321AD"/>
    <w:rsid w:val="00943386"/>
    <w:rsid w:val="00957589"/>
    <w:rsid w:val="00971E21"/>
    <w:rsid w:val="00A103D3"/>
    <w:rsid w:val="00A26BD6"/>
    <w:rsid w:val="00A82CB7"/>
    <w:rsid w:val="00AC36F7"/>
    <w:rsid w:val="00AF2A38"/>
    <w:rsid w:val="00B20E02"/>
    <w:rsid w:val="00B35784"/>
    <w:rsid w:val="00BB03DF"/>
    <w:rsid w:val="00BC45FB"/>
    <w:rsid w:val="00BE1533"/>
    <w:rsid w:val="00C46ADB"/>
    <w:rsid w:val="00C9176A"/>
    <w:rsid w:val="00CB1972"/>
    <w:rsid w:val="00CC767A"/>
    <w:rsid w:val="00CD2501"/>
    <w:rsid w:val="00D25151"/>
    <w:rsid w:val="00D867D7"/>
    <w:rsid w:val="00DB7060"/>
    <w:rsid w:val="00DC4145"/>
    <w:rsid w:val="00DE3153"/>
    <w:rsid w:val="00E012EF"/>
    <w:rsid w:val="00E13C27"/>
    <w:rsid w:val="00E33BBD"/>
    <w:rsid w:val="00E45103"/>
    <w:rsid w:val="00E665B9"/>
    <w:rsid w:val="00EA01E6"/>
    <w:rsid w:val="00EA758F"/>
    <w:rsid w:val="00ED4A6F"/>
    <w:rsid w:val="00EF3A3A"/>
    <w:rsid w:val="00F85714"/>
    <w:rsid w:val="00F9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03D3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semiHidden/>
    <w:rsid w:val="00A103D3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A103D3"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A103D3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A103D3"/>
    <w:rPr>
      <w:sz w:val="36"/>
      <w:szCs w:val="52"/>
    </w:rPr>
  </w:style>
  <w:style w:type="paragraph" w:customStyle="1" w:styleId="Cover3-Haknesset">
    <w:name w:val="Cover 3-Haknesset"/>
    <w:basedOn w:val="Cover1-Reshumot"/>
    <w:rsid w:val="00A103D3"/>
    <w:rPr>
      <w:b/>
      <w:bCs/>
      <w:spacing w:val="60"/>
    </w:rPr>
  </w:style>
  <w:style w:type="paragraph" w:customStyle="1" w:styleId="Cover4-Date">
    <w:name w:val="Cover 4-Date"/>
    <w:basedOn w:val="a"/>
    <w:rsid w:val="00A103D3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A103D3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A103D3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A103D3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A103D3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A103D3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A103D3"/>
  </w:style>
  <w:style w:type="paragraph" w:customStyle="1" w:styleId="TableBlock">
    <w:name w:val="Table Block"/>
    <w:basedOn w:val="TableText"/>
    <w:rsid w:val="00A103D3"/>
    <w:pPr>
      <w:ind w:right="0"/>
      <w:jc w:val="both"/>
    </w:pPr>
  </w:style>
  <w:style w:type="paragraph" w:customStyle="1" w:styleId="TableHead">
    <w:name w:val="Table Head"/>
    <w:basedOn w:val="TableText"/>
    <w:rsid w:val="00A103D3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A103D3"/>
  </w:style>
  <w:style w:type="paragraph" w:customStyle="1" w:styleId="Hesber">
    <w:name w:val="Hesber"/>
    <w:basedOn w:val="a"/>
    <w:rsid w:val="00A103D3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A103D3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aliases w:val="Footnote Reference"/>
    <w:semiHidden/>
    <w:rsid w:val="00A103D3"/>
    <w:rPr>
      <w:vertAlign w:val="superscript"/>
    </w:rPr>
  </w:style>
  <w:style w:type="paragraph" w:customStyle="1" w:styleId="HesberHeading">
    <w:name w:val="Hesber Heading"/>
    <w:basedOn w:val="Hesber"/>
    <w:rsid w:val="00A103D3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A103D3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A103D3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semiHidden/>
    <w:rsid w:val="00A103D3"/>
    <w:rPr>
      <w:vertAlign w:val="superscript"/>
    </w:rPr>
  </w:style>
  <w:style w:type="paragraph" w:customStyle="1" w:styleId="TableBlockOutdent">
    <w:name w:val="Table BlockOutdent"/>
    <w:basedOn w:val="TableBlock"/>
    <w:rsid w:val="00A103D3"/>
    <w:pPr>
      <w:ind w:left="624" w:hanging="624"/>
    </w:pPr>
  </w:style>
  <w:style w:type="paragraph" w:styleId="a7">
    <w:name w:val="header"/>
    <w:basedOn w:val="a"/>
    <w:rsid w:val="00A103D3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A103D3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A103D3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A103D3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rsid w:val="00A103D3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nhedrinTempDoc\oferm\lsNew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anhedrinLibrary" ma:contentTypeID="0x0101004AEDB822EB0F7C488BBBAE3C0C973DE700B965A852105D78438198CA75A0485B8A" ma:contentTypeVersion="4" ma:contentTypeDescription="" ma:contentTypeScope="" ma:versionID="c38b24e8f7322fb0c0a042d74e58b75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2256bd0c61fc03d0c288ef087d4d879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anhedrinDocumentType"/>
                <xsd:element ref="ns2:SanhedrinItemI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anhedrinDocumentType" ma:index="8" ma:displayName="SanhedrinDocumentType" ma:decimals="0" ma:internalName="SanhedrinDocumentType" ma:readOnly="false">
      <xsd:simpleType>
        <xsd:restriction base="dms:Number"/>
      </xsd:simpleType>
    </xsd:element>
    <xsd:element name="SanhedrinItemID" ma:index="9" ma:displayName="SanhedrinItemID" ma:decimals="0" ma:internalName="SanhedrinItemID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nhedrinItemID xmlns="290d5b49-c690-4c6f-bbb9-1e50dab33eee">473378</SanhedrinItemID>
    <SanhedrinDocumentType xmlns="290d5b49-c690-4c6f-bbb9-1e50dab33eee">10</SanhedrinDocumentType>
  </documentManagement>
</p:properties>
</file>

<file path=customXml/itemProps1.xml><?xml version="1.0" encoding="utf-8"?>
<ds:datastoreItem xmlns:ds="http://schemas.openxmlformats.org/officeDocument/2006/customXml" ds:itemID="{E28D1C7A-6375-4B49-B937-03CEF76AF4A1}"/>
</file>

<file path=customXml/itemProps2.xml><?xml version="1.0" encoding="utf-8"?>
<ds:datastoreItem xmlns:ds="http://schemas.openxmlformats.org/officeDocument/2006/customXml" ds:itemID="{11579574-46EE-4C98-96EC-1A2590E47376}"/>
</file>

<file path=customXml/itemProps3.xml><?xml version="1.0" encoding="utf-8"?>
<ds:datastoreItem xmlns:ds="http://schemas.openxmlformats.org/officeDocument/2006/customXml" ds:itemID="{5EC54F34-E287-4DEA-876F-42706EA4C1A4}"/>
</file>

<file path=docProps/app.xml><?xml version="1.0" encoding="utf-8"?>
<Properties xmlns="http://schemas.openxmlformats.org/officeDocument/2006/extended-properties" xmlns:vt="http://schemas.openxmlformats.org/officeDocument/2006/docPropsVTypes">
  <Template>lsNew.dot</Template>
  <TotalTime>0</TotalTime>
  <Pages>1</Pages>
  <Words>160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 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subject/>
  <dc:creator>עופר מעוז</dc:creator>
  <cp:keywords/>
  <dc:description/>
  <cp:lastModifiedBy>ShareDocs3 Administrator</cp:lastModifiedBy>
  <cp:revision>2</cp:revision>
  <cp:lastPrinted>2012-09-19T09:39:00Z</cp:lastPrinted>
  <dcterms:created xsi:type="dcterms:W3CDTF">2015-02-27T17:57:00Z</dcterms:created>
  <dcterms:modified xsi:type="dcterms:W3CDTF">2015-02-27T17:57:00Z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0x0101004AEDB822EB0F7C488BBBAE3C0C973DE700B965A852105D78438198CA75A0485B8A</vt:lpwstr>
  </property>
</Properties>
</file>