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C9B" w:rsidRPr="00DB7060" w:rsidRDefault="00240C9B" w:rsidP="00240C9B">
      <w:pPr>
        <w:pStyle w:val="HeadHatzaotHok"/>
        <w:rPr>
          <w:rFonts w:hint="cs"/>
          <w:sz w:val="28"/>
          <w:szCs w:val="28"/>
          <w:rtl/>
        </w:rPr>
      </w:pPr>
      <w:bookmarkStart w:id="0" w:name="_GoBack"/>
      <w:bookmarkEnd w:id="0"/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KnessetNum"/>
      <w:r w:rsidRPr="000F0AFF">
        <w:rPr>
          <w:sz w:val="28"/>
          <w:szCs w:val="28"/>
          <w:rtl/>
        </w:rPr>
        <w:t>השמונה-עשרה</w:t>
      </w:r>
      <w:bookmarkEnd w:id="1"/>
    </w:p>
    <w:p w:rsidR="00240C9B" w:rsidRDefault="00240C9B" w:rsidP="00240C9B">
      <w:pPr>
        <w:rPr>
          <w:rFonts w:cs="David" w:hint="cs"/>
          <w:sz w:val="26"/>
          <w:szCs w:val="26"/>
          <w:rtl/>
        </w:rPr>
      </w:pPr>
    </w:p>
    <w:p w:rsidR="002C4B32" w:rsidRPr="00E02A8E" w:rsidRDefault="00240C9B" w:rsidP="00240C9B">
      <w:pPr>
        <w:pStyle w:val="David"/>
        <w:ind w:left="2880" w:firstLine="720"/>
        <w:rPr>
          <w:b/>
          <w:bCs/>
          <w:rtl/>
        </w:rPr>
      </w:pPr>
      <w:r>
        <w:rPr>
          <w:rFonts w:hint="cs"/>
          <w:rtl/>
        </w:rPr>
        <w:t xml:space="preserve">הצעת חוק של  </w:t>
      </w:r>
      <w:bookmarkStart w:id="2" w:name="MKs"/>
      <w:r w:rsidR="00E02A8E">
        <w:rPr>
          <w:rFonts w:hint="cs"/>
          <w:rtl/>
        </w:rPr>
        <w:t>חברי הכנסת</w:t>
      </w:r>
      <w:r w:rsidR="00E02A8E">
        <w:rPr>
          <w:rFonts w:hint="cs"/>
          <w:rtl/>
        </w:rPr>
        <w:tab/>
      </w:r>
      <w:r w:rsidR="00E02A8E">
        <w:rPr>
          <w:rFonts w:hint="cs"/>
          <w:rtl/>
        </w:rPr>
        <w:tab/>
      </w:r>
      <w:r w:rsidR="002C4B32" w:rsidRPr="00E02A8E">
        <w:rPr>
          <w:b/>
          <w:bCs/>
          <w:rtl/>
        </w:rPr>
        <w:t>אברהם דיכטר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שאול מופז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מאיר שטרית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מירי רגב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איתן כבל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רוני בר-און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רוברט אילטוב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ציפי חוטובלי</w:t>
      </w:r>
    </w:p>
    <w:p w:rsidR="002C4B32" w:rsidRPr="00E02A8E" w:rsidRDefault="002C4B32" w:rsidP="00240C9B">
      <w:pPr>
        <w:pStyle w:val="David"/>
        <w:ind w:left="2880" w:firstLine="720"/>
        <w:rPr>
          <w:b/>
          <w:bCs/>
          <w:rtl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עינת וילף</w:t>
      </w:r>
    </w:p>
    <w:p w:rsidR="00240C9B" w:rsidRPr="00E02A8E" w:rsidRDefault="002C4B32" w:rsidP="00240C9B">
      <w:pPr>
        <w:pStyle w:val="David"/>
        <w:ind w:left="2880" w:firstLine="720"/>
        <w:rPr>
          <w:b/>
          <w:bCs/>
        </w:rPr>
      </w:pP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</w:r>
      <w:r w:rsidRPr="00E02A8E">
        <w:rPr>
          <w:b/>
          <w:bCs/>
          <w:rtl/>
        </w:rPr>
        <w:tab/>
        <w:t>חיים כץ</w:t>
      </w:r>
      <w:bookmarkEnd w:id="2"/>
    </w:p>
    <w:p w:rsidR="003E4718" w:rsidRPr="003E4718" w:rsidRDefault="00240C9B" w:rsidP="00240C9B">
      <w:pPr>
        <w:ind w:left="2880" w:firstLine="720"/>
        <w:rPr>
          <w:rFonts w:cs="David"/>
          <w:sz w:val="26"/>
          <w:szCs w:val="26"/>
        </w:rPr>
      </w:pP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r>
        <w:rPr>
          <w:rFonts w:cs="David"/>
          <w:sz w:val="26"/>
          <w:szCs w:val="26"/>
        </w:rPr>
        <w:tab/>
      </w:r>
      <w:bookmarkStart w:id="3" w:name="MKs1"/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  <w:rtl/>
        </w:rPr>
        <w:t>זאב אלקין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בנימין בן-אליעזר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משה (מוץ) מטלון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יוחנן פלסנר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מרינה סולודקין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יוליה שמאלוב-ברקוביץ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נחמן שי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אריה אלדד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מגלי והבה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גדעון עזרא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יעקב אדרי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אילן גילאון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נסים זאב</w:t>
      </w:r>
    </w:p>
    <w:p w:rsidR="003E4718" w:rsidRPr="003E4718" w:rsidRDefault="003E4718" w:rsidP="00240C9B">
      <w:pPr>
        <w:ind w:left="2880" w:firstLine="720"/>
        <w:rPr>
          <w:rFonts w:cs="David"/>
          <w:sz w:val="26"/>
          <w:szCs w:val="26"/>
        </w:rPr>
      </w:pP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</w:rPr>
        <w:tab/>
      </w:r>
      <w:r w:rsidRPr="003E4718">
        <w:rPr>
          <w:rFonts w:cs="David"/>
          <w:sz w:val="26"/>
          <w:szCs w:val="26"/>
          <w:rtl/>
        </w:rPr>
        <w:t>כרמל שאמה</w:t>
      </w:r>
    </w:p>
    <w:p w:rsidR="00240C9B" w:rsidRDefault="00E02A8E" w:rsidP="00240C9B">
      <w:pPr>
        <w:ind w:left="2880" w:firstLine="720"/>
        <w:rPr>
          <w:rFonts w:cs="David" w:hint="cs"/>
          <w:sz w:val="26"/>
          <w:szCs w:val="26"/>
          <w:rtl/>
        </w:rPr>
      </w:pPr>
      <w:r>
        <w:rPr>
          <w:rFonts w:cs="David" w:hint="cs"/>
          <w:noProof/>
          <w:sz w:val="26"/>
          <w:szCs w:val="26"/>
          <w:rtl/>
          <w:lang w:eastAsia="en-US"/>
        </w:rPr>
        <w:pict>
          <v:line id="_x0000_s1031" style="position:absolute;left:0;text-align:left;z-index:251657728" from="-1.65pt,25pt" to="298.35pt,25pt">
            <w10:wrap anchorx="page"/>
          </v:line>
        </w:pict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</w:rPr>
        <w:tab/>
      </w:r>
      <w:r w:rsidR="003E4718" w:rsidRPr="003E4718">
        <w:rPr>
          <w:rFonts w:cs="David"/>
          <w:sz w:val="26"/>
          <w:szCs w:val="26"/>
          <w:rtl/>
        </w:rPr>
        <w:t>ישראל חסון</w:t>
      </w:r>
      <w:bookmarkEnd w:id="3"/>
      <w:r w:rsidR="00240C9B">
        <w:rPr>
          <w:rFonts w:cs="David"/>
          <w:sz w:val="26"/>
          <w:szCs w:val="26"/>
        </w:rPr>
        <w:tab/>
      </w:r>
      <w:r w:rsidR="00240C9B">
        <w:rPr>
          <w:rFonts w:cs="David" w:hint="cs"/>
          <w:sz w:val="26"/>
          <w:szCs w:val="26"/>
          <w:rtl/>
        </w:rPr>
        <w:tab/>
      </w:r>
      <w:r w:rsidR="00240C9B">
        <w:rPr>
          <w:rFonts w:cs="David" w:hint="cs"/>
          <w:sz w:val="26"/>
          <w:szCs w:val="26"/>
          <w:rtl/>
        </w:rPr>
        <w:tab/>
      </w:r>
      <w:r w:rsidR="00240C9B">
        <w:rPr>
          <w:rFonts w:cs="David" w:hint="cs"/>
          <w:sz w:val="26"/>
          <w:szCs w:val="26"/>
          <w:rtl/>
        </w:rPr>
        <w:tab/>
      </w:r>
    </w:p>
    <w:p w:rsidR="00240C9B" w:rsidRDefault="00240C9B" w:rsidP="00E02A8E">
      <w:pPr>
        <w:spacing w:before="0" w:line="360" w:lineRule="auto"/>
        <w:ind w:left="2919" w:firstLine="720"/>
        <w:rPr>
          <w:rFonts w:cs="David" w:hint="cs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bookmarkStart w:id="4" w:name="LawNum"/>
      <w:r w:rsidR="00757645" w:rsidRPr="00757645">
        <w:rPr>
          <w:rFonts w:cs="David"/>
          <w:sz w:val="26"/>
          <w:szCs w:val="26"/>
          <w:rtl/>
        </w:rPr>
        <w:t>פ/3452/18</w:t>
      </w:r>
      <w:bookmarkEnd w:id="4"/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  <w:r>
        <w:rPr>
          <w:rFonts w:cs="David" w:hint="cs"/>
          <w:sz w:val="26"/>
          <w:szCs w:val="26"/>
          <w:rtl/>
        </w:rPr>
        <w:tab/>
      </w:r>
    </w:p>
    <w:p w:rsidR="00240C9B" w:rsidRDefault="003C1855" w:rsidP="00E02A8E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  <w:bookmarkStart w:id="5" w:name="Title"/>
      <w:r w:rsidRPr="003C1855">
        <w:rPr>
          <w:sz w:val="26"/>
          <w:rtl/>
        </w:rPr>
        <w:t>הצעת חוק חופשת הסתגלות לעובד שמשרת במילואים</w:t>
      </w:r>
      <w:bookmarkEnd w:id="5"/>
      <w:r w:rsidR="00240C9B">
        <w:rPr>
          <w:rFonts w:hint="cs"/>
          <w:sz w:val="26"/>
          <w:rtl/>
        </w:rPr>
        <w:t>, התשע"א–2011</w:t>
      </w:r>
    </w:p>
    <w:p w:rsidR="00E02A8E" w:rsidRDefault="00E02A8E" w:rsidP="00E02A8E">
      <w:pPr>
        <w:pStyle w:val="HeadHatzaotHok"/>
        <w:tabs>
          <w:tab w:val="left" w:pos="4071"/>
          <w:tab w:val="center" w:pos="4819"/>
        </w:tabs>
        <w:spacing w:before="0"/>
        <w:rPr>
          <w:rFonts w:hint="cs"/>
          <w:sz w:val="26"/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8"/>
      </w:tblGrid>
      <w:tr w:rsidR="00240C9B" w:rsidTr="00240C9B">
        <w:trPr>
          <w:cantSplit/>
          <w:trHeight w:val="60"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Block"/>
              <w:keepLines w:val="0"/>
              <w:rPr>
                <w:rFonts w:hint="cs"/>
              </w:rPr>
            </w:pPr>
            <w:r>
              <w:rPr>
                <w:sz w:val="26"/>
                <w:rtl/>
              </w:rPr>
              <w:t>מטרתו של חוק זה</w:t>
            </w:r>
            <w:r>
              <w:rPr>
                <w:rFonts w:hint="cs"/>
                <w:sz w:val="26"/>
                <w:rtl/>
              </w:rPr>
              <w:t xml:space="preserve"> לקבוע את זכותו של</w:t>
            </w:r>
            <w:r>
              <w:rPr>
                <w:sz w:val="26"/>
                <w:rtl/>
              </w:rPr>
              <w:t xml:space="preserve"> עובד </w:t>
            </w:r>
            <w:r>
              <w:rPr>
                <w:rFonts w:hint="cs"/>
                <w:sz w:val="26"/>
                <w:rtl/>
              </w:rPr>
              <w:t>ש</w:t>
            </w:r>
            <w:r>
              <w:rPr>
                <w:sz w:val="26"/>
                <w:rtl/>
              </w:rPr>
              <w:t xml:space="preserve">יוצא לשירות מילואים </w:t>
            </w:r>
            <w:r w:rsidR="00427D52">
              <w:rPr>
                <w:rFonts w:hint="cs"/>
                <w:sz w:val="26"/>
                <w:rtl/>
              </w:rPr>
              <w:t xml:space="preserve">לחופשת הסתגלות </w:t>
            </w:r>
            <w:r>
              <w:rPr>
                <w:sz w:val="26"/>
                <w:rtl/>
              </w:rPr>
              <w:t xml:space="preserve">ולהקל על </w:t>
            </w:r>
            <w:r>
              <w:rPr>
                <w:rFonts w:hint="cs"/>
                <w:sz w:val="26"/>
                <w:rtl/>
              </w:rPr>
              <w:t>חזרתו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</w:t>
            </w:r>
            <w:r>
              <w:rPr>
                <w:sz w:val="26"/>
                <w:rtl/>
              </w:rPr>
              <w:t xml:space="preserve">שגרת החיים </w:t>
            </w:r>
            <w:r>
              <w:rPr>
                <w:rFonts w:hint="cs"/>
                <w:sz w:val="26"/>
                <w:rtl/>
              </w:rPr>
              <w:t>ש</w:t>
            </w:r>
            <w:r>
              <w:rPr>
                <w:sz w:val="26"/>
                <w:rtl/>
              </w:rPr>
              <w:t>לאחר שירות המילואים.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Block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 xml:space="preserve">בחוק זה </w:t>
            </w:r>
            <w:r>
              <w:rPr>
                <w:rtl/>
              </w:rPr>
              <w:t xml:space="preserve">– 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Default="00240C9B" w:rsidP="00240C9B">
            <w:pPr>
              <w:pStyle w:val="TableBlockOutdent"/>
              <w:tabs>
                <w:tab w:val="left" w:pos="624"/>
                <w:tab w:val="left" w:pos="1247"/>
              </w:tabs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"חופשת הסתגלות"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חופשת הסתגלות לה זכאי עובד ששירת שירות מילואים לפי סעיף 3;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Pr="0077566C" w:rsidRDefault="00240C9B" w:rsidP="00240C9B">
            <w:pPr>
              <w:pStyle w:val="TableBlockOutdent"/>
              <w:tabs>
                <w:tab w:val="left" w:pos="624"/>
                <w:tab w:val="left" w:pos="1247"/>
              </w:tabs>
              <w:rPr>
                <w:rFonts w:hint="cs"/>
                <w:rtl/>
              </w:rPr>
            </w:pPr>
            <w:r>
              <w:rPr>
                <w:rtl/>
              </w:rPr>
              <w:t xml:space="preserve">"מערך </w:t>
            </w:r>
            <w:r w:rsidRPr="00DD710B">
              <w:rPr>
                <w:rtl/>
              </w:rPr>
              <w:t>המילואים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"שירות מילואים" – כהגדרתם בחוק שירות המילואים, התשס"ח–</w:t>
            </w:r>
            <w:r>
              <w:rPr>
                <w:rFonts w:hint="cs"/>
                <w:rtl/>
              </w:rPr>
              <w:t>2008</w:t>
            </w:r>
            <w:r>
              <w:rPr>
                <w:rStyle w:val="a6"/>
                <w:sz w:val="2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– חוק שירות המילואים);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Default="00240C9B" w:rsidP="00240C9B">
            <w:pPr>
              <w:pStyle w:val="TableBlockOutdent"/>
              <w:tabs>
                <w:tab w:val="left" w:pos="624"/>
                <w:tab w:val="left" w:pos="1247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"שירות </w:t>
            </w:r>
            <w:r w:rsidRPr="00DD710B">
              <w:rPr>
                <w:rFonts w:hint="cs"/>
                <w:rtl/>
              </w:rPr>
              <w:t>מילואים</w:t>
            </w:r>
            <w:r>
              <w:rPr>
                <w:rFonts w:hint="cs"/>
                <w:rtl/>
              </w:rPr>
              <w:t xml:space="preserve"> בנסיבות חירום", "שירות מילואים במצב מיוחד"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כמשמעותם בסעיפים 8 ו-9 לחוק שירות המילואים.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Head"/>
              <w:tabs>
                <w:tab w:val="left" w:pos="624"/>
                <w:tab w:val="left" w:pos="1247"/>
              </w:tabs>
              <w:rPr>
                <w:rFonts w:hint="cs"/>
              </w:rPr>
            </w:pPr>
            <w:r>
              <w:rPr>
                <w:rFonts w:hint="cs"/>
                <w:rtl/>
              </w:rPr>
              <w:t>פרק שני: חופשת הסתגלות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98740A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הזכות לחופשת הסתגלות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Block"/>
              <w:rPr>
                <w:rFonts w:hint="cs"/>
              </w:rPr>
            </w:pPr>
            <w:r>
              <w:rPr>
                <w:sz w:val="26"/>
                <w:rtl/>
                <w:lang w:eastAsia="en-US"/>
              </w:rPr>
              <w:t xml:space="preserve">עובד </w:t>
            </w:r>
            <w:r>
              <w:rPr>
                <w:rFonts w:hint="cs"/>
                <w:sz w:val="26"/>
                <w:rtl/>
                <w:lang w:eastAsia="en-US"/>
              </w:rPr>
              <w:t>ש</w:t>
            </w:r>
            <w:r w:rsidR="00427D52">
              <w:rPr>
                <w:rFonts w:hint="cs"/>
                <w:sz w:val="26"/>
                <w:rtl/>
                <w:lang w:eastAsia="en-US"/>
              </w:rPr>
              <w:t>נקרא ל</w:t>
            </w:r>
            <w:r>
              <w:rPr>
                <w:rFonts w:hint="cs"/>
                <w:sz w:val="26"/>
                <w:rtl/>
                <w:lang w:eastAsia="en-US"/>
              </w:rPr>
              <w:t>שיר</w:t>
            </w:r>
            <w:r w:rsidR="00427D52"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rFonts w:hint="cs"/>
                <w:sz w:val="26"/>
                <w:rtl/>
                <w:lang w:eastAsia="en-US"/>
              </w:rPr>
              <w:t>ת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427D52">
              <w:rPr>
                <w:rFonts w:hint="cs"/>
                <w:sz w:val="26"/>
                <w:rtl/>
                <w:lang w:eastAsia="en-US"/>
              </w:rPr>
              <w:t>מילואים</w:t>
            </w:r>
            <w:r>
              <w:rPr>
                <w:sz w:val="26"/>
                <w:rtl/>
                <w:lang w:eastAsia="en-US"/>
              </w:rPr>
              <w:t xml:space="preserve"> זכאי לחופש</w:t>
            </w:r>
            <w:r>
              <w:rPr>
                <w:rFonts w:hint="cs"/>
                <w:sz w:val="26"/>
                <w:rtl/>
                <w:lang w:eastAsia="en-US"/>
              </w:rPr>
              <w:t>ת הסתגלות</w:t>
            </w:r>
            <w:r>
              <w:rPr>
                <w:sz w:val="26"/>
                <w:rtl/>
                <w:lang w:eastAsia="en-US"/>
              </w:rPr>
              <w:t xml:space="preserve"> לפי הוראות חוק זה.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98740A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 xml:space="preserve">אורך </w:t>
            </w:r>
            <w:r w:rsidR="00240C9B">
              <w:rPr>
                <w:rFonts w:hint="cs"/>
                <w:rtl/>
              </w:rPr>
              <w:t>חופש</w:t>
            </w:r>
            <w:r>
              <w:rPr>
                <w:rFonts w:hint="cs"/>
                <w:rtl/>
              </w:rPr>
              <w:t>ת הסתגלות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4" w:type="dxa"/>
            <w:gridSpan w:val="5"/>
          </w:tcPr>
          <w:p w:rsidR="00240C9B" w:rsidRDefault="00240C9B" w:rsidP="00240C9B">
            <w:pPr>
              <w:pStyle w:val="TableBlock"/>
              <w:tabs>
                <w:tab w:val="left" w:pos="624"/>
                <w:tab w:val="left" w:pos="1247"/>
              </w:tabs>
              <w:rPr>
                <w:sz w:val="26"/>
              </w:rPr>
            </w:pPr>
            <w:r>
              <w:rPr>
                <w:rtl/>
              </w:rPr>
              <w:t xml:space="preserve">אורך </w:t>
            </w:r>
            <w:r>
              <w:rPr>
                <w:rFonts w:hint="cs"/>
                <w:rtl/>
              </w:rPr>
              <w:t>חופשת ההסתגלות</w:t>
            </w:r>
            <w:r>
              <w:rPr>
                <w:rtl/>
              </w:rPr>
              <w:t xml:space="preserve"> שעובד זכאי לקבל </w:t>
            </w:r>
            <w:r>
              <w:rPr>
                <w:rFonts w:hint="cs"/>
                <w:rtl/>
              </w:rPr>
              <w:t>עבור שירות מילואים</w:t>
            </w:r>
            <w:r w:rsidR="00427D52">
              <w:rPr>
                <w:rFonts w:hint="cs"/>
                <w:rtl/>
              </w:rPr>
              <w:t xml:space="preserve"> רצוף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הוא:</w:t>
            </w:r>
          </w:p>
        </w:tc>
      </w:tr>
      <w:tr w:rsidR="00C572DA" w:rsidTr="00C572DA">
        <w:trPr>
          <w:cantSplit/>
        </w:trPr>
        <w:tc>
          <w:tcPr>
            <w:tcW w:w="1871" w:type="dxa"/>
          </w:tcPr>
          <w:p w:rsidR="00C572DA" w:rsidRDefault="00C572DA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C572DA" w:rsidRDefault="00C572DA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572DA" w:rsidRDefault="00C572DA" w:rsidP="00240C9B">
            <w:pPr>
              <w:pStyle w:val="TableBlock"/>
              <w:tabs>
                <w:tab w:val="left" w:pos="624"/>
                <w:tab w:val="left" w:pos="1247"/>
              </w:tabs>
              <w:rPr>
                <w:rFonts w:hint="cs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sz w:val="26"/>
                <w:rtl/>
                <w:lang w:eastAsia="en-US"/>
              </w:rPr>
              <w:t xml:space="preserve">בעד 10 </w:t>
            </w:r>
            <w:r>
              <w:rPr>
                <w:rFonts w:hint="cs"/>
                <w:sz w:val="26"/>
                <w:rtl/>
                <w:lang w:eastAsia="en-US"/>
              </w:rPr>
              <w:t>עד</w:t>
            </w:r>
            <w:r>
              <w:rPr>
                <w:sz w:val="26"/>
                <w:rtl/>
                <w:lang w:eastAsia="en-US"/>
              </w:rPr>
              <w:t xml:space="preserve"> 19 י</w:t>
            </w:r>
            <w:r>
              <w:rPr>
                <w:rFonts w:hint="cs"/>
                <w:sz w:val="26"/>
                <w:rtl/>
                <w:lang w:eastAsia="en-US"/>
              </w:rPr>
              <w:t>מים –</w:t>
            </w:r>
            <w:r>
              <w:rPr>
                <w:sz w:val="26"/>
                <w:rtl/>
                <w:lang w:eastAsia="en-US"/>
              </w:rPr>
              <w:t xml:space="preserve"> יום </w:t>
            </w:r>
            <w:r>
              <w:rPr>
                <w:rFonts w:hint="cs"/>
                <w:sz w:val="26"/>
                <w:rtl/>
                <w:lang w:eastAsia="en-US"/>
              </w:rPr>
              <w:t>חופשת הסתגלות</w:t>
            </w:r>
            <w:r>
              <w:rPr>
                <w:sz w:val="26"/>
                <w:rtl/>
                <w:lang w:eastAsia="en-US"/>
              </w:rPr>
              <w:t xml:space="preserve"> אחד</w:t>
            </w:r>
            <w:r>
              <w:rPr>
                <w:rFonts w:hint="cs"/>
                <w:rtl/>
              </w:rPr>
              <w:t>;</w:t>
            </w:r>
          </w:p>
        </w:tc>
      </w:tr>
      <w:tr w:rsidR="00C572DA" w:rsidTr="00C572DA">
        <w:trPr>
          <w:cantSplit/>
        </w:trPr>
        <w:tc>
          <w:tcPr>
            <w:tcW w:w="1871" w:type="dxa"/>
          </w:tcPr>
          <w:p w:rsidR="00C572DA" w:rsidRDefault="00C572DA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C572DA" w:rsidRDefault="00C572DA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572DA" w:rsidRDefault="00C572DA" w:rsidP="00240C9B">
            <w:pPr>
              <w:pStyle w:val="TableBlock"/>
              <w:tabs>
                <w:tab w:val="left" w:pos="624"/>
                <w:tab w:val="left" w:pos="1247"/>
              </w:tabs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sz w:val="26"/>
                <w:rtl/>
                <w:lang w:eastAsia="en-US"/>
              </w:rPr>
              <w:t xml:space="preserve">בעד </w:t>
            </w:r>
            <w:r>
              <w:rPr>
                <w:rFonts w:hint="cs"/>
                <w:sz w:val="26"/>
                <w:rtl/>
                <w:lang w:eastAsia="en-US"/>
              </w:rPr>
              <w:t>20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29</w:t>
            </w:r>
            <w:r>
              <w:rPr>
                <w:sz w:val="26"/>
                <w:rtl/>
                <w:lang w:eastAsia="en-US"/>
              </w:rPr>
              <w:t xml:space="preserve"> י</w:t>
            </w:r>
            <w:r>
              <w:rPr>
                <w:rFonts w:hint="cs"/>
                <w:sz w:val="26"/>
                <w:rtl/>
                <w:lang w:eastAsia="en-US"/>
              </w:rPr>
              <w:t xml:space="preserve">מים 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שני ימי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חופשת הסתגלות</w:t>
            </w:r>
            <w:r>
              <w:rPr>
                <w:rFonts w:hint="cs"/>
                <w:rtl/>
              </w:rPr>
              <w:t>;</w:t>
            </w:r>
          </w:p>
        </w:tc>
      </w:tr>
      <w:tr w:rsidR="00C572DA" w:rsidTr="00C572DA">
        <w:trPr>
          <w:cantSplit/>
        </w:trPr>
        <w:tc>
          <w:tcPr>
            <w:tcW w:w="1871" w:type="dxa"/>
          </w:tcPr>
          <w:p w:rsidR="00C572DA" w:rsidRDefault="00C572DA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C572DA" w:rsidRDefault="00C572DA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572DA" w:rsidRDefault="00C572DA" w:rsidP="00240C9B">
            <w:pPr>
              <w:pStyle w:val="TableBlock"/>
              <w:tabs>
                <w:tab w:val="left" w:pos="624"/>
                <w:tab w:val="left" w:pos="1247"/>
              </w:tabs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sz w:val="26"/>
                <w:rtl/>
                <w:lang w:eastAsia="en-US"/>
              </w:rPr>
              <w:t xml:space="preserve">בעד </w:t>
            </w:r>
            <w:r>
              <w:rPr>
                <w:rFonts w:hint="cs"/>
                <w:sz w:val="26"/>
                <w:rtl/>
                <w:lang w:eastAsia="en-US"/>
              </w:rPr>
              <w:t>30 ימים ואילך – שלושה ימי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חופשת הסתגלות</w:t>
            </w:r>
            <w:r>
              <w:rPr>
                <w:rFonts w:hint="cs"/>
                <w:rtl/>
              </w:rPr>
              <w:t>;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98740A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 xml:space="preserve">מועד </w:t>
            </w:r>
            <w:r w:rsidR="00240C9B">
              <w:rPr>
                <w:rFonts w:hint="cs"/>
                <w:rtl/>
              </w:rPr>
              <w:t>חופש</w:t>
            </w:r>
            <w:r>
              <w:rPr>
                <w:rFonts w:hint="cs"/>
                <w:rtl/>
              </w:rPr>
              <w:t>ת הסתגלות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Block"/>
              <w:rPr>
                <w:rFonts w:hint="cs"/>
              </w:rPr>
            </w:pPr>
            <w:r>
              <w:rPr>
                <w:sz w:val="26"/>
                <w:rtl/>
                <w:lang w:eastAsia="en-US"/>
              </w:rPr>
              <w:t>(א)</w:t>
            </w:r>
            <w:r>
              <w:rPr>
                <w:sz w:val="26"/>
                <w:rtl/>
                <w:lang w:eastAsia="en-US"/>
              </w:rPr>
              <w:tab/>
            </w:r>
            <w:r w:rsidR="00427D52">
              <w:rPr>
                <w:rFonts w:hint="cs"/>
                <w:sz w:val="26"/>
                <w:rtl/>
                <w:lang w:eastAsia="en-US"/>
              </w:rPr>
              <w:t>עובד שזכאי ליום אחד של חופשת הסתגלות רשאי לקחת את חופשת ההסתגלות</w:t>
            </w:r>
            <w:r>
              <w:rPr>
                <w:sz w:val="26"/>
                <w:rtl/>
                <w:lang w:eastAsia="en-US"/>
              </w:rPr>
              <w:t xml:space="preserve"> בשבוע העבודה הקודם לשירות המילואים, או בשבוע העבודה שלאחר שובו של העובד למילואים, </w:t>
            </w:r>
            <w:r>
              <w:rPr>
                <w:rFonts w:hint="cs"/>
                <w:sz w:val="26"/>
                <w:rtl/>
                <w:lang w:eastAsia="en-US"/>
              </w:rPr>
              <w:t>ובלבד שהודיע על כך למעבידו 30 ימים מראש לפחות</w:t>
            </w:r>
            <w:r>
              <w:rPr>
                <w:sz w:val="26"/>
                <w:rtl/>
                <w:lang w:eastAsia="en-US"/>
              </w:rPr>
              <w:t>.</w:t>
            </w:r>
            <w:r>
              <w:rPr>
                <w:rFonts w:hint="cs"/>
                <w:sz w:val="26"/>
                <w:rtl/>
                <w:lang w:eastAsia="en-US"/>
              </w:rPr>
              <w:t xml:space="preserve">            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Del="0086293C" w:rsidRDefault="00240C9B" w:rsidP="00240C9B">
            <w:pPr>
              <w:pStyle w:val="TableBlock"/>
              <w:tabs>
                <w:tab w:val="left" w:pos="624"/>
                <w:tab w:val="left" w:pos="1247"/>
              </w:tabs>
              <w:rPr>
                <w:rFonts w:hint="cs"/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(ב)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עובד ש</w:t>
            </w:r>
            <w:r>
              <w:rPr>
                <w:sz w:val="26"/>
                <w:rtl/>
                <w:lang w:eastAsia="en-US"/>
              </w:rPr>
              <w:t>זכאי ל</w:t>
            </w:r>
            <w:r>
              <w:rPr>
                <w:rFonts w:hint="cs"/>
                <w:sz w:val="26"/>
                <w:rtl/>
                <w:lang w:eastAsia="en-US"/>
              </w:rPr>
              <w:t xml:space="preserve">שני ימי </w:t>
            </w:r>
            <w:r>
              <w:rPr>
                <w:sz w:val="26"/>
                <w:rtl/>
                <w:lang w:eastAsia="en-US"/>
              </w:rPr>
              <w:t>חופש</w:t>
            </w:r>
            <w:r>
              <w:rPr>
                <w:rFonts w:hint="cs"/>
                <w:sz w:val="26"/>
                <w:rtl/>
                <w:lang w:eastAsia="en-US"/>
              </w:rPr>
              <w:t>ת הסתגלות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 xml:space="preserve">רשאי </w:t>
            </w:r>
            <w:r>
              <w:rPr>
                <w:sz w:val="26"/>
                <w:rtl/>
                <w:lang w:eastAsia="en-US"/>
              </w:rPr>
              <w:t>ל</w:t>
            </w:r>
            <w:r>
              <w:rPr>
                <w:rFonts w:hint="cs"/>
                <w:sz w:val="26"/>
                <w:rtl/>
                <w:lang w:eastAsia="en-US"/>
              </w:rPr>
              <w:t>קחת</w:t>
            </w:r>
            <w:r>
              <w:rPr>
                <w:sz w:val="26"/>
                <w:rtl/>
                <w:lang w:eastAsia="en-US"/>
              </w:rPr>
              <w:t xml:space="preserve"> יום </w:t>
            </w:r>
            <w:r>
              <w:rPr>
                <w:rFonts w:hint="cs"/>
                <w:sz w:val="26"/>
                <w:rtl/>
                <w:lang w:eastAsia="en-US"/>
              </w:rPr>
              <w:t>אחד מחופשת ההסתגלות</w:t>
            </w:r>
            <w:r>
              <w:rPr>
                <w:sz w:val="26"/>
                <w:rtl/>
                <w:lang w:eastAsia="en-US"/>
              </w:rPr>
              <w:t xml:space="preserve"> בשבוע העבודה שלפני היציאה לשירות המילואים, ואת יתר</w:t>
            </w:r>
            <w:r>
              <w:rPr>
                <w:rFonts w:hint="cs"/>
                <w:sz w:val="26"/>
                <w:rtl/>
                <w:lang w:eastAsia="en-US"/>
              </w:rPr>
              <w:t>ת</w:t>
            </w:r>
            <w:r>
              <w:rPr>
                <w:sz w:val="26"/>
                <w:rtl/>
                <w:lang w:eastAsia="en-US"/>
              </w:rPr>
              <w:t xml:space="preserve"> חופש</w:t>
            </w:r>
            <w:r>
              <w:rPr>
                <w:rFonts w:hint="cs"/>
                <w:sz w:val="26"/>
                <w:rtl/>
                <w:lang w:eastAsia="en-US"/>
              </w:rPr>
              <w:t>ת ההסתגלות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 xml:space="preserve">לקחת </w:t>
            </w:r>
            <w:r>
              <w:rPr>
                <w:sz w:val="26"/>
                <w:rtl/>
                <w:lang w:eastAsia="en-US"/>
              </w:rPr>
              <w:t xml:space="preserve">בשבוע העבודה שלאחר חזרתו משירות המילואים, </w:t>
            </w:r>
            <w:r>
              <w:rPr>
                <w:rFonts w:hint="cs"/>
                <w:sz w:val="26"/>
                <w:rtl/>
                <w:lang w:eastAsia="en-US"/>
              </w:rPr>
              <w:t>ובלבד שהודיע על כך למעבידו 30 ימים מראש לפחות.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Default="00240C9B" w:rsidP="00240C9B">
            <w:pPr>
              <w:pStyle w:val="TableBlock"/>
              <w:tabs>
                <w:tab w:val="left" w:pos="624"/>
                <w:tab w:val="left" w:pos="1247"/>
              </w:tabs>
              <w:rPr>
                <w:rFonts w:hint="cs"/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</w:rPr>
              <w:t>(ג)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שירת העובד שירות מילואים בנסיבות חירום או שירות מילואים במצב מיוחד, תינתן חופשת ההסתגלות לפני תחילת שירות המילואים כאמור בסעיף קטן (א), רק בהסכמת המעביד; לא ניתנה הסכמת המעביד כאמור, יקבל העובד את ימי חופשת ההסתגלות להם הוא זכאי, בשבוע העבודה שלאחר חזרתו משירות המילואים.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Head"/>
              <w:tabs>
                <w:tab w:val="left" w:pos="624"/>
                <w:tab w:val="left" w:pos="1247"/>
              </w:tabs>
              <w:rPr>
                <w:rFonts w:hint="cs"/>
              </w:rPr>
            </w:pPr>
            <w:r>
              <w:rPr>
                <w:rFonts w:hint="cs"/>
                <w:rtl/>
              </w:rPr>
              <w:t xml:space="preserve">פרק שלישי: </w:t>
            </w:r>
            <w:r w:rsidR="00427D52">
              <w:rPr>
                <w:rFonts w:hint="cs"/>
                <w:rtl/>
              </w:rPr>
              <w:t>גמול חופשת הסתגלות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98740A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גמול חופשת הסתגלות</w:t>
            </w:r>
            <w:r w:rsidR="00240C9B">
              <w:rPr>
                <w:rFonts w:hint="cs"/>
                <w:rtl/>
              </w:rPr>
              <w:t xml:space="preserve"> 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7144" w:type="dxa"/>
            <w:gridSpan w:val="5"/>
          </w:tcPr>
          <w:p w:rsidR="00240C9B" w:rsidRDefault="00240C9B" w:rsidP="00240C9B">
            <w:pPr>
              <w:pStyle w:val="TableBlock"/>
              <w:tabs>
                <w:tab w:val="left" w:pos="624"/>
                <w:tab w:val="left" w:pos="1247"/>
              </w:tabs>
              <w:rPr>
                <w:sz w:val="26"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(א)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בעבור ימי חופשת ההסתגלות הניתנים לפי חוק זה,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</w:t>
            </w:r>
            <w:r>
              <w:rPr>
                <w:sz w:val="26"/>
                <w:rtl/>
                <w:lang w:eastAsia="en-US"/>
              </w:rPr>
              <w:t xml:space="preserve">שלם </w:t>
            </w:r>
            <w:r>
              <w:rPr>
                <w:rFonts w:hint="cs"/>
                <w:sz w:val="26"/>
                <w:rtl/>
                <w:lang w:eastAsia="en-US"/>
              </w:rPr>
              <w:t xml:space="preserve">המעביד </w:t>
            </w:r>
            <w:r>
              <w:rPr>
                <w:sz w:val="26"/>
                <w:rtl/>
                <w:lang w:eastAsia="en-US"/>
              </w:rPr>
              <w:t xml:space="preserve">לעובד </w:t>
            </w:r>
            <w:r>
              <w:rPr>
                <w:rFonts w:hint="cs"/>
                <w:sz w:val="26"/>
                <w:rtl/>
                <w:lang w:eastAsia="en-US"/>
              </w:rPr>
              <w:t>גמול</w:t>
            </w:r>
            <w:r>
              <w:rPr>
                <w:sz w:val="26"/>
                <w:rtl/>
                <w:lang w:eastAsia="en-US"/>
              </w:rPr>
              <w:t xml:space="preserve"> חופש</w:t>
            </w:r>
            <w:r>
              <w:rPr>
                <w:rFonts w:hint="cs"/>
                <w:sz w:val="26"/>
                <w:rtl/>
                <w:lang w:eastAsia="en-US"/>
              </w:rPr>
              <w:t>ת הסתגלות</w:t>
            </w:r>
            <w:r>
              <w:rPr>
                <w:sz w:val="26"/>
                <w:rtl/>
                <w:lang w:eastAsia="en-US"/>
              </w:rPr>
              <w:t xml:space="preserve"> השוו</w:t>
            </w:r>
            <w:r>
              <w:rPr>
                <w:rFonts w:hint="cs"/>
                <w:sz w:val="26"/>
                <w:rtl/>
                <w:lang w:eastAsia="en-US"/>
              </w:rPr>
              <w:t>ה</w:t>
            </w:r>
            <w:r>
              <w:rPr>
                <w:sz w:val="26"/>
                <w:rtl/>
                <w:lang w:eastAsia="en-US"/>
              </w:rPr>
              <w:t xml:space="preserve"> לדמי חופשה שנתית המגיעים לעובד לפי </w:t>
            </w:r>
            <w:r>
              <w:rPr>
                <w:rFonts w:hint="cs"/>
                <w:sz w:val="26"/>
                <w:rtl/>
                <w:lang w:eastAsia="en-US"/>
              </w:rPr>
              <w:t>סעיף 10 ל</w:t>
            </w:r>
            <w:r>
              <w:rPr>
                <w:sz w:val="26"/>
                <w:rtl/>
                <w:lang w:eastAsia="en-US"/>
              </w:rPr>
              <w:t>חוק חופשה שנתית</w:t>
            </w:r>
            <w:r>
              <w:rPr>
                <w:rFonts w:hint="cs"/>
                <w:sz w:val="26"/>
                <w:rtl/>
                <w:lang w:eastAsia="en-US"/>
              </w:rPr>
              <w:t>,</w:t>
            </w:r>
            <w:r w:rsidRPr="00FB7DB8">
              <w:rPr>
                <w:sz w:val="26"/>
                <w:rtl/>
              </w:rPr>
              <w:t xml:space="preserve"> התשי"א–1951</w:t>
            </w:r>
            <w:r>
              <w:rPr>
                <w:rStyle w:val="a6"/>
                <w:sz w:val="26"/>
                <w:rtl/>
                <w:lang w:eastAsia="en-US"/>
              </w:rPr>
              <w:footnoteReference w:id="3"/>
            </w:r>
            <w:r>
              <w:rPr>
                <w:rFonts w:hint="cs"/>
                <w:sz w:val="26"/>
                <w:rtl/>
                <w:lang w:eastAsia="en-US"/>
              </w:rPr>
              <w:t xml:space="preserve"> (להלן – חוק חופשה שנתית)</w:t>
            </w:r>
            <w:r>
              <w:rPr>
                <w:sz w:val="26"/>
                <w:rtl/>
                <w:lang w:eastAsia="en-US"/>
              </w:rPr>
              <w:t xml:space="preserve">. </w:t>
            </w:r>
            <w:r>
              <w:rPr>
                <w:sz w:val="26"/>
                <w:lang w:eastAsia="en-US"/>
              </w:rPr>
              <w:t xml:space="preserve"> 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Pr="00D904F0" w:rsidRDefault="00240C9B" w:rsidP="00240C9B">
            <w:pPr>
              <w:pStyle w:val="TableSideHeading"/>
              <w:tabs>
                <w:tab w:val="left" w:pos="624"/>
                <w:tab w:val="left" w:pos="1247"/>
              </w:tabs>
              <w:ind w:right="0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Pr="0080053E" w:rsidRDefault="00240C9B" w:rsidP="00240C9B">
            <w:pPr>
              <w:pStyle w:val="TableBlock"/>
              <w:tabs>
                <w:tab w:val="left" w:pos="624"/>
                <w:tab w:val="left" w:pos="1247"/>
              </w:tabs>
              <w:rPr>
                <w:rFonts w:hint="cs"/>
                <w:sz w:val="26"/>
                <w:highlight w:val="yellow"/>
                <w:rtl/>
                <w:lang w:eastAsia="en-US"/>
              </w:rPr>
            </w:pPr>
            <w:r w:rsidRPr="00D904F0"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ב)</w:t>
            </w:r>
            <w:r w:rsidRPr="00D904F0"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 xml:space="preserve">גמול חופשת הסתגלות המשולם לפי </w:t>
            </w:r>
            <w:r w:rsidR="00427D52">
              <w:rPr>
                <w:rFonts w:hint="cs"/>
                <w:sz w:val="26"/>
                <w:rtl/>
                <w:lang w:eastAsia="en-US"/>
              </w:rPr>
              <w:t>סעיף זה, ישולם</w:t>
            </w:r>
            <w:r>
              <w:rPr>
                <w:rFonts w:hint="cs"/>
                <w:sz w:val="26"/>
                <w:rtl/>
                <w:lang w:eastAsia="en-US"/>
              </w:rPr>
              <w:t xml:space="preserve"> רק בעבור ימי חופשת ההסתגלות הניתנים לפי חוק זה,</w:t>
            </w:r>
            <w:r w:rsidRPr="00D904F0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ולא ניתן יהיה לפדותם במועד אחר.</w:t>
            </w:r>
            <w:r w:rsidRPr="00D904F0">
              <w:rPr>
                <w:sz w:val="26"/>
                <w:rtl/>
                <w:lang w:eastAsia="en-US"/>
              </w:rPr>
              <w:t xml:space="preserve"> 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Head"/>
              <w:tabs>
                <w:tab w:val="left" w:pos="624"/>
                <w:tab w:val="left" w:pos="1247"/>
              </w:tabs>
              <w:rPr>
                <w:rFonts w:hint="cs"/>
              </w:rPr>
            </w:pPr>
            <w:r>
              <w:rPr>
                <w:rFonts w:hint="cs"/>
                <w:rtl/>
              </w:rPr>
              <w:t>פרק רביעי: עבירות ועונשים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עבירות ועונשים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7144" w:type="dxa"/>
            <w:gridSpan w:val="5"/>
          </w:tcPr>
          <w:p w:rsidR="00240C9B" w:rsidRPr="00C34DE2" w:rsidRDefault="00240C9B" w:rsidP="00240C9B">
            <w:pPr>
              <w:pStyle w:val="TableBlock"/>
              <w:tabs>
                <w:tab w:val="left" w:pos="624"/>
                <w:tab w:val="left" w:pos="1247"/>
              </w:tabs>
            </w:pPr>
            <w:r>
              <w:rPr>
                <w:rFonts w:hint="cs"/>
                <w:sz w:val="26"/>
                <w:rtl/>
                <w:lang w:eastAsia="en-US"/>
              </w:rPr>
              <w:t>מעביד שעשה אחד מאלה,  דינו – קנס אלף שקלים חדשים ביחס לכל עובד שלגביו נעברה העבירה:</w:t>
            </w:r>
            <w:r>
              <w:rPr>
                <w:sz w:val="26"/>
                <w:lang w:eastAsia="en-US"/>
              </w:rPr>
              <w:t xml:space="preserve">  </w:t>
            </w:r>
          </w:p>
        </w:tc>
      </w:tr>
      <w:tr w:rsidR="00C572DA" w:rsidTr="00C572DA">
        <w:trPr>
          <w:cantSplit/>
          <w:trHeight w:val="60"/>
        </w:trPr>
        <w:tc>
          <w:tcPr>
            <w:tcW w:w="1871" w:type="dxa"/>
          </w:tcPr>
          <w:p w:rsidR="00C572DA" w:rsidRDefault="00C572DA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C572DA" w:rsidRDefault="00C572DA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572DA" w:rsidRDefault="00C572DA" w:rsidP="00240C9B">
            <w:pPr>
              <w:pStyle w:val="TableBlock"/>
              <w:rPr>
                <w:rFonts w:hint="cs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לא נתן לעובדו חופשת הסתגלות לפי חוק זה;</w:t>
            </w:r>
          </w:p>
        </w:tc>
      </w:tr>
      <w:tr w:rsidR="00C572DA" w:rsidTr="00C572DA">
        <w:trPr>
          <w:cantSplit/>
          <w:trHeight w:val="60"/>
        </w:trPr>
        <w:tc>
          <w:tcPr>
            <w:tcW w:w="1871" w:type="dxa"/>
          </w:tcPr>
          <w:p w:rsidR="00C572DA" w:rsidRDefault="00C572DA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C572DA" w:rsidRDefault="00C572DA" w:rsidP="00240C9B">
            <w:pPr>
              <w:pStyle w:val="TableText"/>
            </w:pPr>
          </w:p>
        </w:tc>
        <w:tc>
          <w:tcPr>
            <w:tcW w:w="7144" w:type="dxa"/>
            <w:gridSpan w:val="5"/>
          </w:tcPr>
          <w:p w:rsidR="00C572DA" w:rsidRDefault="00C572DA" w:rsidP="00240C9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לא שילם, בלי צידוק מספיק ותוך זמן סביר, גמול חופשת הסתגלות לפי חוק זה. 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sz w:val="26"/>
                <w:rtl/>
              </w:rPr>
              <w:t xml:space="preserve">תיקון חוק חופשה     שנתית  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</w:pPr>
            <w:r>
              <w:rPr>
                <w:rFonts w:hint="cs"/>
                <w:rtl/>
              </w:rPr>
              <w:t>8.</w:t>
            </w:r>
          </w:p>
        </w:tc>
        <w:tc>
          <w:tcPr>
            <w:tcW w:w="7144" w:type="dxa"/>
            <w:gridSpan w:val="5"/>
          </w:tcPr>
          <w:p w:rsidR="00240C9B" w:rsidRPr="004E0E68" w:rsidRDefault="00240C9B" w:rsidP="006F0BEF">
            <w:pPr>
              <w:pStyle w:val="TableBlock"/>
              <w:tabs>
                <w:tab w:val="left" w:pos="624"/>
                <w:tab w:val="left" w:pos="1247"/>
              </w:tabs>
              <w:rPr>
                <w:rFonts w:hint="cs"/>
                <w:sz w:val="26"/>
              </w:rPr>
            </w:pPr>
            <w:r w:rsidRPr="00FB7DB8">
              <w:rPr>
                <w:sz w:val="26"/>
                <w:rtl/>
              </w:rPr>
              <w:t xml:space="preserve">בחוק חופשה שנתית, בסעיף </w:t>
            </w:r>
            <w:r>
              <w:rPr>
                <w:sz w:val="26"/>
                <w:rtl/>
              </w:rPr>
              <w:t>5</w:t>
            </w:r>
            <w:r>
              <w:rPr>
                <w:rFonts w:hint="cs"/>
                <w:sz w:val="26"/>
                <w:rtl/>
              </w:rPr>
              <w:t>,</w:t>
            </w:r>
            <w:r w:rsidRPr="00FB7DB8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בפסקה</w:t>
            </w:r>
            <w:r w:rsidRPr="00FB7DB8">
              <w:rPr>
                <w:sz w:val="26"/>
                <w:rtl/>
              </w:rPr>
              <w:t xml:space="preserve"> (</w:t>
            </w:r>
            <w:r>
              <w:rPr>
                <w:rFonts w:hint="cs"/>
                <w:sz w:val="26"/>
                <w:rtl/>
              </w:rPr>
              <w:t>1</w:t>
            </w:r>
            <w:r w:rsidRPr="00FB7DB8">
              <w:rPr>
                <w:sz w:val="26"/>
                <w:rtl/>
              </w:rPr>
              <w:t>)</w:t>
            </w:r>
            <w:r>
              <w:rPr>
                <w:rFonts w:hint="cs"/>
                <w:sz w:val="26"/>
                <w:rtl/>
              </w:rPr>
              <w:t xml:space="preserve">, בסופה </w:t>
            </w:r>
            <w:r w:rsidRPr="00FB7DB8">
              <w:rPr>
                <w:sz w:val="26"/>
                <w:rtl/>
              </w:rPr>
              <w:t>יבוא</w:t>
            </w:r>
            <w:r>
              <w:rPr>
                <w:rFonts w:hint="cs"/>
                <w:sz w:val="26"/>
                <w:rtl/>
              </w:rPr>
              <w:t xml:space="preserve"> "או ימי חופשת הסתגלות לפי חוק חופשת הסתגלות לעובד המשרת במילואים, התשע"א–2011, לפי העניין;"</w:t>
            </w:r>
            <w:r w:rsidR="00970726">
              <w:rPr>
                <w:rFonts w:hint="cs"/>
                <w:sz w:val="26"/>
                <w:rtl/>
              </w:rPr>
              <w:t>.</w:t>
            </w:r>
          </w:p>
        </w:tc>
      </w:tr>
      <w:tr w:rsidR="00240C9B" w:rsidTr="00240C9B">
        <w:trPr>
          <w:cantSplit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  <w:rPr>
                <w:rFonts w:hint="cs"/>
              </w:rPr>
            </w:pPr>
            <w:r>
              <w:rPr>
                <w:rFonts w:hint="cs"/>
                <w:rtl/>
              </w:rPr>
              <w:t>תיקון חוק הביטוח הלאומי</w:t>
            </w:r>
          </w:p>
        </w:tc>
        <w:tc>
          <w:tcPr>
            <w:tcW w:w="624" w:type="dxa"/>
          </w:tcPr>
          <w:p w:rsidR="00240C9B" w:rsidRDefault="00E02A8E" w:rsidP="00E02A8E">
            <w:pPr>
              <w:pStyle w:val="TableText"/>
              <w:keepLines w:val="0"/>
            </w:pPr>
            <w:r>
              <w:rPr>
                <w:rFonts w:hint="cs"/>
                <w:rtl/>
              </w:rPr>
              <w:t>9.</w:t>
            </w:r>
          </w:p>
        </w:tc>
        <w:tc>
          <w:tcPr>
            <w:tcW w:w="7144" w:type="dxa"/>
            <w:gridSpan w:val="5"/>
          </w:tcPr>
          <w:p w:rsidR="00240C9B" w:rsidRDefault="00761C09" w:rsidP="00240C9B">
            <w:pPr>
              <w:pStyle w:val="TableBlock"/>
              <w:tabs>
                <w:tab w:val="left" w:pos="624"/>
                <w:tab w:val="left" w:pos="1247"/>
              </w:tabs>
              <w:rPr>
                <w:sz w:val="26"/>
                <w:rtl/>
              </w:rPr>
            </w:pPr>
            <w:r>
              <w:rPr>
                <w:sz w:val="26"/>
                <w:rtl/>
              </w:rPr>
              <w:t xml:space="preserve">בחוק הביטוח הלאומי </w:t>
            </w:r>
            <w:r>
              <w:rPr>
                <w:rFonts w:hint="cs"/>
                <w:sz w:val="26"/>
                <w:rtl/>
              </w:rPr>
              <w:t>[</w:t>
            </w:r>
            <w:r>
              <w:rPr>
                <w:sz w:val="26"/>
                <w:rtl/>
              </w:rPr>
              <w:t>נוסח משולב</w:t>
            </w:r>
            <w:r>
              <w:rPr>
                <w:rFonts w:hint="cs"/>
                <w:sz w:val="26"/>
                <w:rtl/>
              </w:rPr>
              <w:t>]</w:t>
            </w:r>
            <w:r w:rsidR="00240C9B">
              <w:rPr>
                <w:sz w:val="26"/>
                <w:rtl/>
              </w:rPr>
              <w:t xml:space="preserve">, התשנ"ה–1995 </w:t>
            </w:r>
            <w:r w:rsidR="00240C9B">
              <w:rPr>
                <w:rStyle w:val="a6"/>
                <w:sz w:val="26"/>
                <w:rtl/>
              </w:rPr>
              <w:footnoteReference w:id="4"/>
            </w:r>
            <w:r w:rsidR="00240C9B">
              <w:rPr>
                <w:rFonts w:hint="cs"/>
                <w:sz w:val="26"/>
                <w:rtl/>
              </w:rPr>
              <w:t>, אחרי סעיף 286 יבוא:</w:t>
            </w:r>
          </w:p>
          <w:p w:rsidR="00240C9B" w:rsidRDefault="00240C9B" w:rsidP="00240C9B">
            <w:pPr>
              <w:pStyle w:val="TableBlock"/>
              <w:rPr>
                <w:rFonts w:hint="cs"/>
                <w:sz w:val="26"/>
                <w:rtl/>
              </w:rPr>
            </w:pPr>
          </w:p>
        </w:tc>
      </w:tr>
      <w:tr w:rsidR="00240C9B" w:rsidTr="00240C9B">
        <w:trPr>
          <w:cantSplit/>
          <w:trHeight w:val="60"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240C9B" w:rsidRDefault="00240C9B" w:rsidP="00240C9B">
            <w:pPr>
              <w:pStyle w:val="TableInnerSideHeading"/>
              <w:rPr>
                <w:rFonts w:hint="cs"/>
              </w:rPr>
            </w:pPr>
            <w:r>
              <w:rPr>
                <w:rFonts w:hint="cs"/>
                <w:rtl/>
              </w:rPr>
              <w:t xml:space="preserve">"תשלום בעבור </w:t>
            </w:r>
            <w:r w:rsidR="00427D52">
              <w:rPr>
                <w:rFonts w:hint="cs"/>
                <w:rtl/>
              </w:rPr>
              <w:t>חופשת</w:t>
            </w:r>
            <w:r>
              <w:rPr>
                <w:rFonts w:hint="cs"/>
                <w:rtl/>
              </w:rPr>
              <w:t xml:space="preserve"> הסתגלות</w:t>
            </w: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  <w:rPr>
                <w:rFonts w:hint="cs"/>
              </w:rPr>
            </w:pPr>
            <w:r>
              <w:rPr>
                <w:rFonts w:hint="cs"/>
                <w:rtl/>
              </w:rPr>
              <w:t>286א</w:t>
            </w:r>
          </w:p>
        </w:tc>
        <w:tc>
          <w:tcPr>
            <w:tcW w:w="4648" w:type="dxa"/>
          </w:tcPr>
          <w:p w:rsidR="00240C9B" w:rsidRDefault="00240C9B" w:rsidP="00240C9B">
            <w:pPr>
              <w:pStyle w:val="TableBlock"/>
              <w:rPr>
                <w:rFonts w:hint="cs"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הוראות </w:t>
            </w:r>
            <w:r>
              <w:rPr>
                <w:sz w:val="26"/>
                <w:rtl/>
              </w:rPr>
              <w:t>סעי</w:t>
            </w:r>
            <w:r>
              <w:rPr>
                <w:rFonts w:hint="cs"/>
                <w:sz w:val="26"/>
                <w:rtl/>
              </w:rPr>
              <w:t>פים 276, 280, 281, 284 לחוק זה, יחולו, בשינויים המחויבים,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גם על </w:t>
            </w:r>
            <w:r>
              <w:rPr>
                <w:sz w:val="26"/>
                <w:rtl/>
              </w:rPr>
              <w:t xml:space="preserve">תשלום </w:t>
            </w:r>
            <w:r>
              <w:rPr>
                <w:rFonts w:hint="cs"/>
                <w:sz w:val="26"/>
                <w:rtl/>
              </w:rPr>
              <w:t xml:space="preserve">לעובד </w:t>
            </w:r>
            <w:r>
              <w:rPr>
                <w:sz w:val="26"/>
                <w:rtl/>
              </w:rPr>
              <w:t>בעבור חופשת ההסתגלות ל</w:t>
            </w:r>
            <w:r>
              <w:rPr>
                <w:rFonts w:hint="cs"/>
                <w:sz w:val="26"/>
                <w:rtl/>
              </w:rPr>
              <w:t>פי חוק חופשת הסתגלות לעובד המשרת במילואים, התשע"א–2011 ואילו גובה הת</w:t>
            </w:r>
            <w:r w:rsidR="00761C09">
              <w:rPr>
                <w:rFonts w:hint="cs"/>
                <w:sz w:val="26"/>
                <w:rtl/>
              </w:rPr>
              <w:t>שלום יהיה לפי סעיף 6 לחוק האמור</w:t>
            </w:r>
            <w:r w:rsidR="00970726">
              <w:rPr>
                <w:rFonts w:hint="cs"/>
                <w:rtl/>
              </w:rPr>
              <w:t>.</w:t>
            </w:r>
          </w:p>
        </w:tc>
      </w:tr>
      <w:tr w:rsidR="00240C9B" w:rsidTr="00240C9B">
        <w:trPr>
          <w:cantSplit/>
          <w:trHeight w:val="60"/>
        </w:trPr>
        <w:tc>
          <w:tcPr>
            <w:tcW w:w="1871" w:type="dxa"/>
          </w:tcPr>
          <w:p w:rsidR="00240C9B" w:rsidRDefault="00240C9B" w:rsidP="00240C9B">
            <w:pPr>
              <w:pStyle w:val="TableSideHeading"/>
              <w:rPr>
                <w:rFonts w:hint="cs"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  <w:rPr>
                <w:rFonts w:hint="cs"/>
              </w:rPr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624" w:type="dxa"/>
          </w:tcPr>
          <w:p w:rsidR="00240C9B" w:rsidRDefault="00240C9B" w:rsidP="00240C9B">
            <w:pPr>
              <w:pStyle w:val="TableText"/>
            </w:pPr>
          </w:p>
        </w:tc>
        <w:tc>
          <w:tcPr>
            <w:tcW w:w="4648" w:type="dxa"/>
          </w:tcPr>
          <w:p w:rsidR="00240C9B" w:rsidRDefault="00240C9B" w:rsidP="00240C9B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37688F">
              <w:rPr>
                <w:rFonts w:hint="cs"/>
                <w:rtl/>
              </w:rPr>
              <w:t xml:space="preserve">השר רשאי לקבוע </w:t>
            </w:r>
            <w:r w:rsidRPr="00D904F0">
              <w:rPr>
                <w:rFonts w:hint="cs"/>
                <w:rtl/>
              </w:rPr>
              <w:t>הוראות בדבר אופן העברת סכום התגמול מה</w:t>
            </w:r>
            <w:r>
              <w:rPr>
                <w:rFonts w:hint="cs"/>
                <w:rtl/>
              </w:rPr>
              <w:t>מוסד</w:t>
            </w:r>
            <w:r w:rsidRPr="00D904F0">
              <w:rPr>
                <w:rFonts w:hint="cs"/>
                <w:rtl/>
              </w:rPr>
              <w:t xml:space="preserve"> למעביד</w:t>
            </w:r>
            <w:r w:rsidR="00761C09">
              <w:rPr>
                <w:rFonts w:hint="cs"/>
                <w:rtl/>
              </w:rPr>
              <w:t>.</w:t>
            </w:r>
            <w:r w:rsidRPr="00D904F0">
              <w:rPr>
                <w:rFonts w:hint="cs"/>
                <w:rtl/>
              </w:rPr>
              <w:t>".</w:t>
            </w:r>
          </w:p>
        </w:tc>
      </w:tr>
      <w:tr w:rsidR="00C50D7C" w:rsidTr="00C50D7C">
        <w:trPr>
          <w:cantSplit/>
          <w:trHeight w:val="60"/>
        </w:trPr>
        <w:tc>
          <w:tcPr>
            <w:tcW w:w="1871" w:type="dxa"/>
          </w:tcPr>
          <w:p w:rsidR="00C50D7C" w:rsidRDefault="00C50D7C" w:rsidP="00240C9B">
            <w:pPr>
              <w:pStyle w:val="TableSideHeading"/>
              <w:rPr>
                <w:rFonts w:hint="cs"/>
              </w:rPr>
            </w:pPr>
            <w:r>
              <w:rPr>
                <w:rFonts w:hint="cs"/>
                <w:rtl/>
              </w:rPr>
              <w:t>אי תחולה</w:t>
            </w:r>
          </w:p>
        </w:tc>
        <w:tc>
          <w:tcPr>
            <w:tcW w:w="624" w:type="dxa"/>
          </w:tcPr>
          <w:p w:rsidR="00C50D7C" w:rsidRDefault="00C50D7C" w:rsidP="00C50D7C">
            <w:pPr>
              <w:pStyle w:val="TableText"/>
              <w:rPr>
                <w:rFonts w:hint="cs"/>
              </w:rPr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7144" w:type="dxa"/>
            <w:gridSpan w:val="5"/>
          </w:tcPr>
          <w:p w:rsidR="00C50D7C" w:rsidRDefault="00C50D7C" w:rsidP="00240C9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הוראות חוק זה, לא יחולו על אדם המעסיק פחות משישה עובדים; לעניין מניין העובדים לפי סעיף זה, יימנה גם עובד של קבלן כוח אדם המועסק אצל אותו אדם</w:t>
            </w:r>
            <w:r w:rsidR="00427D52">
              <w:rPr>
                <w:rFonts w:hint="cs"/>
                <w:rtl/>
              </w:rPr>
              <w:t>.</w:t>
            </w:r>
          </w:p>
        </w:tc>
      </w:tr>
      <w:tr w:rsidR="00C50D7C" w:rsidTr="00C50D7C">
        <w:trPr>
          <w:cantSplit/>
          <w:trHeight w:val="60"/>
        </w:trPr>
        <w:tc>
          <w:tcPr>
            <w:tcW w:w="1871" w:type="dxa"/>
          </w:tcPr>
          <w:p w:rsidR="00C50D7C" w:rsidRDefault="00C50D7C" w:rsidP="00240C9B">
            <w:pPr>
              <w:pStyle w:val="TableSideHeading"/>
              <w:rPr>
                <w:rFonts w:hint="cs"/>
                <w:rtl/>
              </w:rPr>
            </w:pPr>
          </w:p>
        </w:tc>
        <w:tc>
          <w:tcPr>
            <w:tcW w:w="624" w:type="dxa"/>
          </w:tcPr>
          <w:p w:rsidR="00C50D7C" w:rsidRDefault="00C50D7C" w:rsidP="00C50D7C">
            <w:pPr>
              <w:pStyle w:val="TableText"/>
              <w:rPr>
                <w:rFonts w:hint="cs"/>
                <w:rtl/>
              </w:rPr>
            </w:pPr>
          </w:p>
        </w:tc>
        <w:tc>
          <w:tcPr>
            <w:tcW w:w="7144" w:type="dxa"/>
            <w:gridSpan w:val="5"/>
          </w:tcPr>
          <w:p w:rsidR="00C50D7C" w:rsidRDefault="00C50D7C" w:rsidP="00240C9B">
            <w:pPr>
              <w:pStyle w:val="TableBlock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על אף האמור בסעיף קטן (א), אדם המעסיק פחות משישה עובדים רשאי להודיע לעובדיו שהוראות חוק זה יחולו עליו; הודעה כאמור תימסר לעובד בהתאם להוראות חוק הודעה לעובד (תנאי עבודה), התשס"ב–2002</w:t>
            </w:r>
            <w:r>
              <w:rPr>
                <w:rStyle w:val="a6"/>
                <w:rtl/>
              </w:rPr>
              <w:footnoteReference w:id="5"/>
            </w:r>
            <w:r>
              <w:rPr>
                <w:rFonts w:hint="cs"/>
                <w:rtl/>
              </w:rPr>
              <w:t>.</w:t>
            </w:r>
          </w:p>
        </w:tc>
      </w:tr>
    </w:tbl>
    <w:p w:rsidR="00240C9B" w:rsidRDefault="00240C9B" w:rsidP="00E02A8E">
      <w:pPr>
        <w:pStyle w:val="HeadDivreiHesber"/>
        <w:spacing w:before="0" w:after="0" w:line="240" w:lineRule="auto"/>
        <w:rPr>
          <w:rFonts w:hint="cs"/>
          <w:rtl/>
        </w:rPr>
      </w:pPr>
    </w:p>
    <w:p w:rsidR="00240C9B" w:rsidRDefault="00240C9B" w:rsidP="00E02A8E">
      <w:pPr>
        <w:pStyle w:val="HeadDivreiHesber"/>
        <w:spacing w:before="0" w:after="0" w:line="240" w:lineRule="auto"/>
        <w:rPr>
          <w:rFonts w:hint="cs"/>
          <w:rtl/>
        </w:rPr>
      </w:pPr>
      <w:r>
        <w:rPr>
          <w:rFonts w:hint="cs"/>
          <w:rtl/>
        </w:rPr>
        <w:t>דברי הסבר</w:t>
      </w:r>
    </w:p>
    <w:p w:rsidR="00240C9B" w:rsidRDefault="00240C9B" w:rsidP="00E02A8E">
      <w:pPr>
        <w:pStyle w:val="HeadDivreiHesber"/>
        <w:spacing w:before="0" w:after="0" w:line="240" w:lineRule="auto"/>
        <w:rPr>
          <w:rFonts w:hint="cs"/>
          <w:rtl/>
        </w:rPr>
      </w:pPr>
    </w:p>
    <w:p w:rsidR="00240C9B" w:rsidRPr="00E02A8E" w:rsidRDefault="00240C9B" w:rsidP="00E02A8E">
      <w:pPr>
        <w:pStyle w:val="Hesber"/>
        <w:rPr>
          <w:rtl/>
        </w:rPr>
      </w:pPr>
      <w:r w:rsidRPr="00E02A8E">
        <w:rPr>
          <w:rFonts w:hint="cs"/>
          <w:rtl/>
        </w:rPr>
        <w:t>היציאה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למילואים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</w:t>
      </w:r>
      <w:r w:rsidR="0053528E" w:rsidRPr="00E02A8E">
        <w:rPr>
          <w:rFonts w:hint="cs"/>
          <w:rtl/>
        </w:rPr>
        <w:t>י</w:t>
      </w:r>
      <w:r w:rsidR="00C572DA" w:rsidRPr="00E02A8E">
        <w:rPr>
          <w:rFonts w:hint="cs"/>
          <w:rtl/>
        </w:rPr>
        <w:t>א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בה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בעת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חובה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וזכות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החלות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על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עובדים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רבים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במשק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הישראלי</w:t>
      </w:r>
      <w:r w:rsidRPr="00E02A8E">
        <w:rPr>
          <w:rtl/>
        </w:rPr>
        <w:t xml:space="preserve">. </w:t>
      </w:r>
    </w:p>
    <w:p w:rsidR="00240C9B" w:rsidRPr="00BE277C" w:rsidRDefault="00240C9B" w:rsidP="00E02A8E">
      <w:pPr>
        <w:pStyle w:val="Hesber"/>
        <w:rPr>
          <w:rFonts w:hint="cs"/>
          <w:rtl/>
        </w:rPr>
      </w:pPr>
      <w:r w:rsidRPr="00E02A8E">
        <w:rPr>
          <w:rFonts w:hint="cs"/>
          <w:rtl/>
        </w:rPr>
        <w:t>בימים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אלה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הולך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וקטן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מספר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העובדים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המשרתים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בשירות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מילואים</w:t>
      </w:r>
      <w:r w:rsidRPr="00E02A8E">
        <w:rPr>
          <w:rtl/>
        </w:rPr>
        <w:t xml:space="preserve"> </w:t>
      </w:r>
      <w:r w:rsidRPr="00E02A8E">
        <w:rPr>
          <w:rFonts w:hint="cs"/>
          <w:rtl/>
        </w:rPr>
        <w:t>בצה</w:t>
      </w:r>
      <w:r w:rsidRPr="00E02A8E">
        <w:rPr>
          <w:rtl/>
        </w:rPr>
        <w:t>"</w:t>
      </w:r>
      <w:r w:rsidRPr="00E02A8E">
        <w:rPr>
          <w:rFonts w:hint="cs"/>
          <w:rtl/>
        </w:rPr>
        <w:t>ל</w:t>
      </w:r>
      <w:r w:rsidRPr="00E02A8E">
        <w:rPr>
          <w:rtl/>
        </w:rPr>
        <w:t xml:space="preserve">. </w:t>
      </w:r>
      <w:r w:rsidRPr="00E02A8E">
        <w:rPr>
          <w:rFonts w:hint="cs"/>
          <w:rtl/>
        </w:rPr>
        <w:t>במקביל</w:t>
      </w:r>
      <w:r w:rsidRPr="00E02A8E">
        <w:rPr>
          <w:rtl/>
        </w:rPr>
        <w:t xml:space="preserve">, </w:t>
      </w:r>
      <w:r w:rsidRPr="00E02A8E">
        <w:rPr>
          <w:rFonts w:hint="cs"/>
          <w:rtl/>
        </w:rPr>
        <w:t>היציאה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למילואים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מטילה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נטל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כבד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כתפי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אותם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עובדים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אשר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נאלצים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לעזוב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משפחותיהם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לעיתים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לפרקי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זמן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ממושכים, כך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שהעובד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היוצא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לשירות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מילואים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כאמור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איננו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מסוגל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לדאוג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לצרכיו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וצרכי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משפחתו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שנדחו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עקב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היציאה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למילואים</w:t>
      </w:r>
      <w:r w:rsidRPr="00BE277C">
        <w:rPr>
          <w:rtl/>
        </w:rPr>
        <w:t xml:space="preserve">. </w:t>
      </w:r>
      <w:r w:rsidRPr="00BE277C">
        <w:rPr>
          <w:rFonts w:hint="cs"/>
          <w:rtl/>
        </w:rPr>
        <w:t>כתוצאה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מכך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 xml:space="preserve">מתקשה העובד שיצא למילואים לחזור לשגרה במהרה </w:t>
      </w:r>
      <w:r w:rsidRPr="00BE277C">
        <w:rPr>
          <w:rtl/>
        </w:rPr>
        <w:t>–</w:t>
      </w:r>
      <w:r w:rsidRPr="00BE277C">
        <w:rPr>
          <w:rFonts w:hint="cs"/>
          <w:rtl/>
        </w:rPr>
        <w:t xml:space="preserve"> קושי אשר לו השפעות רוחב קשות על חייו הפרטיים והמשפחתיים. </w:t>
      </w:r>
    </w:p>
    <w:p w:rsidR="00240C9B" w:rsidRPr="00BE277C" w:rsidRDefault="00041EC4" w:rsidP="00240C9B">
      <w:pPr>
        <w:pStyle w:val="Hesber"/>
        <w:rPr>
          <w:rFonts w:hint="cs"/>
          <w:rtl/>
        </w:rPr>
      </w:pPr>
      <w:r>
        <w:rPr>
          <w:rFonts w:hint="cs"/>
          <w:rtl/>
        </w:rPr>
        <w:t>מוצע ש</w:t>
      </w:r>
      <w:r w:rsidR="00240C9B" w:rsidRPr="00BE277C">
        <w:rPr>
          <w:rFonts w:hint="cs"/>
          <w:rtl/>
        </w:rPr>
        <w:t>עובד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היוצא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לשירות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מילואים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רצוף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של</w:t>
      </w:r>
      <w:r w:rsidR="00240C9B" w:rsidRPr="00BE277C">
        <w:rPr>
          <w:rtl/>
        </w:rPr>
        <w:t xml:space="preserve"> </w:t>
      </w:r>
      <w:r>
        <w:rPr>
          <w:rFonts w:hint="cs"/>
          <w:rtl/>
        </w:rPr>
        <w:t xml:space="preserve">לפחות </w:t>
      </w:r>
      <w:r w:rsidR="00240C9B" w:rsidRPr="00BE277C">
        <w:rPr>
          <w:rtl/>
        </w:rPr>
        <w:t xml:space="preserve">10 </w:t>
      </w:r>
      <w:r w:rsidR="00240C9B" w:rsidRPr="00BE277C">
        <w:rPr>
          <w:rFonts w:hint="cs"/>
          <w:rtl/>
        </w:rPr>
        <w:t>ימים</w:t>
      </w:r>
      <w:r>
        <w:rPr>
          <w:rFonts w:hint="cs"/>
          <w:rtl/>
        </w:rPr>
        <w:t xml:space="preserve"> רצופים</w:t>
      </w:r>
      <w:r w:rsidR="00240C9B" w:rsidRPr="00BE277C">
        <w:rPr>
          <w:rtl/>
        </w:rPr>
        <w:t xml:space="preserve">, </w:t>
      </w:r>
      <w:r w:rsidR="00240C9B" w:rsidRPr="00BE277C">
        <w:rPr>
          <w:rFonts w:hint="cs"/>
          <w:rtl/>
        </w:rPr>
        <w:t>יקבל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מספר ימי</w:t>
      </w:r>
      <w:r w:rsidR="00240C9B" w:rsidRPr="00BE277C">
        <w:rPr>
          <w:rtl/>
        </w:rPr>
        <w:t xml:space="preserve"> </w:t>
      </w:r>
      <w:r>
        <w:rPr>
          <w:rFonts w:hint="cs"/>
          <w:rtl/>
        </w:rPr>
        <w:t xml:space="preserve">חופשת </w:t>
      </w:r>
      <w:r w:rsidR="00240C9B" w:rsidRPr="00BE277C">
        <w:rPr>
          <w:rFonts w:hint="cs"/>
          <w:rtl/>
        </w:rPr>
        <w:t>הסתגלות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בהתאם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למספר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ימי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המילואים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ששירת</w:t>
      </w:r>
      <w:r w:rsidR="00240C9B" w:rsidRPr="00BE277C">
        <w:rPr>
          <w:rtl/>
        </w:rPr>
        <w:t xml:space="preserve"> </w:t>
      </w:r>
      <w:r w:rsidR="00240C9B" w:rsidRPr="00BE277C">
        <w:rPr>
          <w:rFonts w:hint="cs"/>
          <w:rtl/>
        </w:rPr>
        <w:t>בפועל</w:t>
      </w:r>
      <w:r w:rsidR="00240C9B" w:rsidRPr="00BE277C">
        <w:rPr>
          <w:rtl/>
        </w:rPr>
        <w:t xml:space="preserve">. </w:t>
      </w:r>
      <w:r w:rsidR="00240C9B" w:rsidRPr="00BE277C">
        <w:rPr>
          <w:rFonts w:hint="cs"/>
          <w:rtl/>
        </w:rPr>
        <w:t xml:space="preserve">ימי </w:t>
      </w:r>
      <w:r>
        <w:rPr>
          <w:rFonts w:hint="cs"/>
          <w:rtl/>
        </w:rPr>
        <w:t>חופשת ההסתגלות יינתנו לעובד</w:t>
      </w:r>
      <w:r w:rsidR="00240C9B" w:rsidRPr="00BE277C">
        <w:rPr>
          <w:rFonts w:hint="cs"/>
          <w:rtl/>
        </w:rPr>
        <w:t xml:space="preserve"> לפני או אח</w:t>
      </w:r>
      <w:r>
        <w:rPr>
          <w:rFonts w:hint="cs"/>
          <w:rtl/>
        </w:rPr>
        <w:t>רי היציאה לשירות המילואים, ובלבד שהודיע על כך למעבידו 30 ימים מראש לפחות</w:t>
      </w:r>
      <w:r w:rsidR="00240C9B" w:rsidRPr="00BE277C">
        <w:rPr>
          <w:rFonts w:hint="cs"/>
          <w:rtl/>
        </w:rPr>
        <w:t>.</w:t>
      </w:r>
    </w:p>
    <w:p w:rsidR="00240C9B" w:rsidRPr="00BE277C" w:rsidRDefault="00240C9B" w:rsidP="00041EC4">
      <w:pPr>
        <w:pStyle w:val="Hesber"/>
        <w:rPr>
          <w:rtl/>
        </w:rPr>
      </w:pPr>
      <w:r w:rsidRPr="00BE277C">
        <w:rPr>
          <w:rFonts w:hint="cs"/>
          <w:rtl/>
        </w:rPr>
        <w:t>ההצעה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כוללת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בתוכה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מספר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איזונים</w:t>
      </w:r>
      <w:r w:rsidRPr="00BE277C">
        <w:rPr>
          <w:rtl/>
        </w:rPr>
        <w:t xml:space="preserve"> </w:t>
      </w:r>
      <w:r w:rsidR="00041EC4">
        <w:rPr>
          <w:rFonts w:hint="cs"/>
          <w:rtl/>
        </w:rPr>
        <w:t>כדי להפחית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הפגיעה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במ</w:t>
      </w:r>
      <w:r w:rsidR="00041EC4">
        <w:rPr>
          <w:rFonts w:hint="cs"/>
          <w:rtl/>
        </w:rPr>
        <w:t>עביד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ובכללם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פיצול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ימי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ההסתגלות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למועדים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שונים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דרישה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להסכמת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מעביד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אשר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פחות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</w:t>
      </w:r>
      <w:r w:rsidRPr="00BE277C">
        <w:rPr>
          <w:rtl/>
        </w:rPr>
        <w:t xml:space="preserve">-6 </w:t>
      </w:r>
      <w:r w:rsidRPr="00BE277C">
        <w:rPr>
          <w:rFonts w:hint="cs"/>
          <w:rtl/>
        </w:rPr>
        <w:t>עובדים</w:t>
      </w:r>
      <w:r w:rsidRPr="00BE277C">
        <w:rPr>
          <w:rtl/>
        </w:rPr>
        <w:t xml:space="preserve"> </w:t>
      </w:r>
      <w:r w:rsidR="00427D52">
        <w:rPr>
          <w:rFonts w:hint="cs"/>
          <w:rtl/>
        </w:rPr>
        <w:t>שהחוק יחול עליו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וחשוב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מכל</w:t>
      </w:r>
      <w:r w:rsidRPr="00BE277C">
        <w:rPr>
          <w:rtl/>
        </w:rPr>
        <w:t xml:space="preserve"> – </w:t>
      </w:r>
      <w:r w:rsidRPr="00BE277C">
        <w:rPr>
          <w:rFonts w:hint="cs"/>
          <w:rtl/>
        </w:rPr>
        <w:t>קבלת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התשלום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בעבור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חופשת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ההסתגלות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מהביטוח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הלאומי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כך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שמי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שיישא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בנטל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הכספי</w:t>
      </w:r>
      <w:r w:rsidRPr="00BE277C">
        <w:rPr>
          <w:rtl/>
        </w:rPr>
        <w:t xml:space="preserve"> </w:t>
      </w:r>
      <w:r w:rsidR="00041EC4">
        <w:rPr>
          <w:rFonts w:hint="cs"/>
          <w:rtl/>
        </w:rPr>
        <w:t>היא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המדינה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ולא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המעסיק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עצמו</w:t>
      </w:r>
      <w:r w:rsidRPr="00BE277C">
        <w:rPr>
          <w:rtl/>
        </w:rPr>
        <w:t xml:space="preserve">. </w:t>
      </w:r>
    </w:p>
    <w:p w:rsidR="00240C9B" w:rsidRPr="00BE277C" w:rsidRDefault="00240C9B" w:rsidP="00240C9B">
      <w:pPr>
        <w:pStyle w:val="Hesber"/>
        <w:rPr>
          <w:rtl/>
        </w:rPr>
      </w:pPr>
      <w:r w:rsidRPr="00BE277C">
        <w:rPr>
          <w:rFonts w:hint="cs"/>
          <w:rtl/>
        </w:rPr>
        <w:t>ביסוד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הצעת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החוק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טמונה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התפיסה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הערכית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לפיה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ישנה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חובה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לסייע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לצה</w:t>
      </w:r>
      <w:r w:rsidRPr="00BE277C">
        <w:rPr>
          <w:rtl/>
        </w:rPr>
        <w:t>"</w:t>
      </w:r>
      <w:r w:rsidRPr="00BE277C">
        <w:rPr>
          <w:rFonts w:hint="cs"/>
          <w:rtl/>
        </w:rPr>
        <w:t>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בעידוד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גיוס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חיילי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מילואים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לשירות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מילואים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בדרך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שנקבעה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בחוק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שירות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המילואים</w:t>
      </w:r>
      <w:r w:rsidRPr="00BE277C">
        <w:rPr>
          <w:rtl/>
        </w:rPr>
        <w:t xml:space="preserve">. </w:t>
      </w:r>
      <w:r w:rsidRPr="00BE277C">
        <w:rPr>
          <w:rFonts w:hint="cs"/>
          <w:rtl/>
        </w:rPr>
        <w:t>זו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זכות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מוסרית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וחובה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מן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הדין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המוטלת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אזרחי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המדינה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הראויים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והכשירים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לה</w:t>
      </w:r>
      <w:r w:rsidRPr="00BE277C">
        <w:rPr>
          <w:rtl/>
        </w:rPr>
        <w:t xml:space="preserve">. </w:t>
      </w:r>
      <w:r w:rsidRPr="00BE277C">
        <w:rPr>
          <w:rFonts w:hint="cs"/>
          <w:rtl/>
        </w:rPr>
        <w:t>השירות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במילואים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הינו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ערך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חשוב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בחברתנו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ולכן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המחוקק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מוטלת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החובה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למנוע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כל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פגיעה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בעובדים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על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רקע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שירותם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במילואים</w:t>
      </w:r>
      <w:r w:rsidRPr="00BE277C">
        <w:rPr>
          <w:rtl/>
        </w:rPr>
        <w:t xml:space="preserve">, </w:t>
      </w:r>
      <w:r w:rsidRPr="00BE277C">
        <w:rPr>
          <w:rFonts w:hint="cs"/>
          <w:rtl/>
        </w:rPr>
        <w:t>ולעודד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המעסיקים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במשק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לקבל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בהבנה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ולעודד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חזרתם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לחיי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השגרה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לאחר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שירות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מילואים</w:t>
      </w:r>
      <w:r w:rsidRPr="00BE277C">
        <w:rPr>
          <w:rtl/>
        </w:rPr>
        <w:t xml:space="preserve"> </w:t>
      </w:r>
      <w:r w:rsidRPr="00BE277C">
        <w:rPr>
          <w:rFonts w:hint="cs"/>
          <w:rtl/>
        </w:rPr>
        <w:t>ארוך</w:t>
      </w:r>
      <w:r w:rsidRPr="00BE277C">
        <w:rPr>
          <w:rtl/>
        </w:rPr>
        <w:t>.</w:t>
      </w:r>
    </w:p>
    <w:p w:rsidR="00240C9B" w:rsidRDefault="00240C9B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240C9B">
      <w:pPr>
        <w:pStyle w:val="Hesber"/>
        <w:rPr>
          <w:rFonts w:hint="cs"/>
          <w:rtl/>
        </w:rPr>
      </w:pPr>
    </w:p>
    <w:p w:rsidR="00E02A8E" w:rsidRDefault="00E02A8E" w:rsidP="00E02A8E">
      <w:pPr>
        <w:spacing w:before="0" w:line="360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</w:p>
    <w:p w:rsidR="00E02A8E" w:rsidRPr="00EE4A52" w:rsidRDefault="00E02A8E" w:rsidP="00E02A8E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:rsidR="00E02A8E" w:rsidRPr="00EE4A52" w:rsidRDefault="00E02A8E" w:rsidP="00E02A8E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:rsidR="00E02A8E" w:rsidRDefault="00E02A8E" w:rsidP="00E02A8E">
      <w:pPr>
        <w:spacing w:before="0" w:line="360" w:lineRule="auto"/>
        <w:ind w:left="340" w:firstLine="0"/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</w:pPr>
      <w:r w:rsidRPr="00EE4A52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:rsidR="00E02A8E" w:rsidRPr="005B064E" w:rsidRDefault="00E02A8E" w:rsidP="00E02A8E">
      <w:pPr>
        <w:spacing w:before="0" w:line="360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א' באב התשע"א </w:t>
      </w:r>
      <w:r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–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1.8.11</w:t>
      </w:r>
    </w:p>
    <w:p w:rsidR="00E02A8E" w:rsidRDefault="00E02A8E"/>
    <w:p w:rsidR="00E02A8E" w:rsidRPr="00BE277C" w:rsidRDefault="00E02A8E" w:rsidP="00240C9B">
      <w:pPr>
        <w:pStyle w:val="Hesber"/>
        <w:rPr>
          <w:rFonts w:hint="cs"/>
          <w:rtl/>
        </w:rPr>
      </w:pPr>
    </w:p>
    <w:p w:rsidR="00240C9B" w:rsidRPr="00BE277C" w:rsidRDefault="00240C9B" w:rsidP="00240C9B">
      <w:pPr>
        <w:pStyle w:val="Hesber"/>
        <w:rPr>
          <w:rFonts w:hint="cs"/>
          <w:rtl/>
        </w:rPr>
      </w:pPr>
    </w:p>
    <w:p w:rsidR="00EA01E6" w:rsidRPr="005B064E" w:rsidRDefault="00EA01E6" w:rsidP="005B064E">
      <w:pPr>
        <w:rPr>
          <w:rFonts w:hint="cs"/>
          <w:rtl/>
        </w:rPr>
      </w:pPr>
    </w:p>
    <w:sectPr w:rsidR="00EA01E6" w:rsidRPr="005B064E" w:rsidSect="003D0B8F">
      <w:footerReference w:type="even" r:id="rId10"/>
      <w:footerReference w:type="default" r:id="rId11"/>
      <w:pgSz w:w="11907" w:h="16840" w:code="9"/>
      <w:pgMar w:top="1134" w:right="1134" w:bottom="709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EB8" w:rsidRDefault="004D6EB8">
      <w:r>
        <w:separator/>
      </w:r>
    </w:p>
  </w:endnote>
  <w:endnote w:type="continuationSeparator" w:id="0">
    <w:p w:rsidR="004D6EB8" w:rsidRDefault="004D6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EB8" w:rsidRDefault="004D6EB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4D6EB8" w:rsidRDefault="004D6EB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EB8" w:rsidRDefault="004D6EB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580D7D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4D6EB8" w:rsidRDefault="004D6EB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EB8" w:rsidRDefault="004D6EB8">
      <w:r>
        <w:separator/>
      </w:r>
    </w:p>
  </w:footnote>
  <w:footnote w:type="continuationSeparator" w:id="0">
    <w:p w:rsidR="004D6EB8" w:rsidRDefault="004D6EB8">
      <w:r>
        <w:continuationSeparator/>
      </w:r>
    </w:p>
  </w:footnote>
  <w:footnote w:type="continuationNotice" w:id="1">
    <w:p w:rsidR="004D6EB8" w:rsidRDefault="004D6EB8">
      <w:pPr>
        <w:rPr>
          <w:rFonts w:hint="cs"/>
        </w:rPr>
      </w:pPr>
    </w:p>
  </w:footnote>
  <w:footnote w:id="2">
    <w:p w:rsidR="004D6EB8" w:rsidRDefault="004D6EB8" w:rsidP="00240C9B">
      <w:pPr>
        <w:pStyle w:val="a4"/>
        <w:rPr>
          <w:rFonts w:hint="cs"/>
        </w:rPr>
      </w:pPr>
      <w:r>
        <w:rPr>
          <w:rStyle w:val="a6"/>
        </w:rPr>
        <w:footnoteRef/>
      </w:r>
      <w:r>
        <w:rPr>
          <w:rFonts w:hint="cs"/>
          <w:rtl/>
        </w:rPr>
        <w:t>ס"ח התשס"ח, עמ' 502.</w:t>
      </w:r>
      <w:r>
        <w:rPr>
          <w:rtl/>
        </w:rPr>
        <w:t xml:space="preserve"> </w:t>
      </w:r>
    </w:p>
  </w:footnote>
  <w:footnote w:id="3">
    <w:p w:rsidR="004D6EB8" w:rsidRDefault="004D6EB8" w:rsidP="00240C9B">
      <w:pPr>
        <w:pStyle w:val="a4"/>
        <w:rPr>
          <w:rFonts w:hint="cs"/>
        </w:rPr>
      </w:pPr>
      <w:r>
        <w:rPr>
          <w:rStyle w:val="a6"/>
        </w:rPr>
        <w:footnoteRef/>
      </w:r>
      <w:r>
        <w:rPr>
          <w:rFonts w:hint="cs"/>
          <w:rtl/>
        </w:rPr>
        <w:t xml:space="preserve"> ס"ח התשי"א, עמ' 234.</w:t>
      </w:r>
      <w:r>
        <w:rPr>
          <w:rtl/>
        </w:rPr>
        <w:t xml:space="preserve"> </w:t>
      </w:r>
    </w:p>
  </w:footnote>
  <w:footnote w:id="4">
    <w:p w:rsidR="004D6EB8" w:rsidRDefault="004D6EB8" w:rsidP="00240C9B">
      <w:pPr>
        <w:pStyle w:val="a4"/>
      </w:pPr>
      <w:r w:rsidRPr="00DF6409">
        <w:rPr>
          <w:rStyle w:val="a6"/>
        </w:rPr>
        <w:footnoteRef/>
      </w:r>
      <w:r w:rsidRPr="00DF6409">
        <w:rPr>
          <w:rtl/>
        </w:rPr>
        <w:t xml:space="preserve"> ס"ח </w:t>
      </w:r>
      <w:r>
        <w:rPr>
          <w:rFonts w:hint="cs"/>
          <w:rtl/>
        </w:rPr>
        <w:t>ה</w:t>
      </w:r>
      <w:r w:rsidRPr="00DF6409">
        <w:rPr>
          <w:rtl/>
        </w:rPr>
        <w:t>תשנ"ה, עמ' 210.</w:t>
      </w:r>
    </w:p>
  </w:footnote>
  <w:footnote w:id="5">
    <w:p w:rsidR="004D6EB8" w:rsidRDefault="004D6EB8">
      <w:pPr>
        <w:pStyle w:val="a4"/>
        <w:rPr>
          <w:rFonts w:hint="cs"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התשס"ב,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FC52D8"/>
    <w:multiLevelType w:val="multilevel"/>
    <w:tmpl w:val="B170A16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413927lsCopyOriginal.doc"/>
    <w:docVar w:name="StartMode" w:val="3"/>
  </w:docVars>
  <w:rsids>
    <w:rsidRoot w:val="00DB7060"/>
    <w:rsid w:val="00016888"/>
    <w:rsid w:val="00041EC4"/>
    <w:rsid w:val="000A3BA5"/>
    <w:rsid w:val="000E0AA8"/>
    <w:rsid w:val="000F0AFF"/>
    <w:rsid w:val="001207F8"/>
    <w:rsid w:val="00121924"/>
    <w:rsid w:val="001279A8"/>
    <w:rsid w:val="00141A1A"/>
    <w:rsid w:val="00153E1B"/>
    <w:rsid w:val="001A7D28"/>
    <w:rsid w:val="001C23B0"/>
    <w:rsid w:val="002362BF"/>
    <w:rsid w:val="00240C9B"/>
    <w:rsid w:val="00251F96"/>
    <w:rsid w:val="00254605"/>
    <w:rsid w:val="002661B9"/>
    <w:rsid w:val="002728B4"/>
    <w:rsid w:val="00276BE5"/>
    <w:rsid w:val="002C2454"/>
    <w:rsid w:val="002C4B32"/>
    <w:rsid w:val="003232A2"/>
    <w:rsid w:val="003710F6"/>
    <w:rsid w:val="003739A6"/>
    <w:rsid w:val="0037688F"/>
    <w:rsid w:val="003C1855"/>
    <w:rsid w:val="003D0B8F"/>
    <w:rsid w:val="003D74A0"/>
    <w:rsid w:val="003E4718"/>
    <w:rsid w:val="00427D52"/>
    <w:rsid w:val="00481D02"/>
    <w:rsid w:val="0048288E"/>
    <w:rsid w:val="00490BD7"/>
    <w:rsid w:val="004D388D"/>
    <w:rsid w:val="004D6EB8"/>
    <w:rsid w:val="004E4552"/>
    <w:rsid w:val="0050743D"/>
    <w:rsid w:val="0053528E"/>
    <w:rsid w:val="00542BFA"/>
    <w:rsid w:val="00580D7D"/>
    <w:rsid w:val="005B064E"/>
    <w:rsid w:val="005C22D1"/>
    <w:rsid w:val="005D51AE"/>
    <w:rsid w:val="005E04E5"/>
    <w:rsid w:val="006429CD"/>
    <w:rsid w:val="00644940"/>
    <w:rsid w:val="006818A9"/>
    <w:rsid w:val="00682925"/>
    <w:rsid w:val="00690FDA"/>
    <w:rsid w:val="006C1D0D"/>
    <w:rsid w:val="006D71BA"/>
    <w:rsid w:val="006F0BEF"/>
    <w:rsid w:val="006F2157"/>
    <w:rsid w:val="00757645"/>
    <w:rsid w:val="00761C09"/>
    <w:rsid w:val="0077566C"/>
    <w:rsid w:val="007843E2"/>
    <w:rsid w:val="00787F6E"/>
    <w:rsid w:val="007B30F4"/>
    <w:rsid w:val="007E59F9"/>
    <w:rsid w:val="00812C98"/>
    <w:rsid w:val="008810CE"/>
    <w:rsid w:val="008C2DDC"/>
    <w:rsid w:val="008D2739"/>
    <w:rsid w:val="008D4F48"/>
    <w:rsid w:val="008F2C35"/>
    <w:rsid w:val="009217AF"/>
    <w:rsid w:val="00943386"/>
    <w:rsid w:val="009552B9"/>
    <w:rsid w:val="00957589"/>
    <w:rsid w:val="00970726"/>
    <w:rsid w:val="00976380"/>
    <w:rsid w:val="0098740A"/>
    <w:rsid w:val="009B6BBF"/>
    <w:rsid w:val="009C16A7"/>
    <w:rsid w:val="009D1BEB"/>
    <w:rsid w:val="00AB437C"/>
    <w:rsid w:val="00AC36F7"/>
    <w:rsid w:val="00AC62FE"/>
    <w:rsid w:val="00BB551E"/>
    <w:rsid w:val="00BC4394"/>
    <w:rsid w:val="00C16C66"/>
    <w:rsid w:val="00C17ED3"/>
    <w:rsid w:val="00C364BF"/>
    <w:rsid w:val="00C50D7C"/>
    <w:rsid w:val="00C572DA"/>
    <w:rsid w:val="00C86F37"/>
    <w:rsid w:val="00D03029"/>
    <w:rsid w:val="00D867D7"/>
    <w:rsid w:val="00D956C5"/>
    <w:rsid w:val="00D97992"/>
    <w:rsid w:val="00DA196E"/>
    <w:rsid w:val="00DA2C3D"/>
    <w:rsid w:val="00DB7060"/>
    <w:rsid w:val="00DD710B"/>
    <w:rsid w:val="00DE2C7B"/>
    <w:rsid w:val="00DE3153"/>
    <w:rsid w:val="00E02A8E"/>
    <w:rsid w:val="00E13D77"/>
    <w:rsid w:val="00E30633"/>
    <w:rsid w:val="00E33BBD"/>
    <w:rsid w:val="00E45103"/>
    <w:rsid w:val="00E665B9"/>
    <w:rsid w:val="00EA01E6"/>
    <w:rsid w:val="00EA758F"/>
    <w:rsid w:val="00EB0A69"/>
    <w:rsid w:val="00EC3105"/>
    <w:rsid w:val="00ED4A6F"/>
    <w:rsid w:val="00F47842"/>
    <w:rsid w:val="00F91D1B"/>
    <w:rsid w:val="00F93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07F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semiHidden/>
    <w:rsid w:val="00943386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rsid w:val="00943386"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Noparagraphstyle"/>
    <w:rsid w:val="00943386"/>
    <w:pPr>
      <w:tabs>
        <w:tab w:val="left" w:pos="1191"/>
        <w:tab w:val="left" w:pos="1587"/>
      </w:tabs>
      <w:spacing w:before="240" w:after="240" w:line="480" w:lineRule="auto"/>
      <w:jc w:val="center"/>
    </w:pPr>
  </w:style>
  <w:style w:type="paragraph" w:customStyle="1" w:styleId="Cover2-HatzaotHok">
    <w:name w:val="Cover 2-HatzaotHok"/>
    <w:basedOn w:val="Cover1-Reshumot"/>
    <w:rsid w:val="00943386"/>
    <w:rPr>
      <w:sz w:val="36"/>
      <w:szCs w:val="52"/>
    </w:rPr>
  </w:style>
  <w:style w:type="paragraph" w:customStyle="1" w:styleId="Cover3-Haknesset">
    <w:name w:val="Cover 3-Haknesset"/>
    <w:basedOn w:val="Cover1-Reshumot"/>
    <w:rsid w:val="00943386"/>
    <w:rPr>
      <w:b/>
      <w:bCs/>
      <w:spacing w:val="60"/>
    </w:rPr>
  </w:style>
  <w:style w:type="paragraph" w:customStyle="1" w:styleId="Cover4-Date">
    <w:name w:val="Cover 4-Date"/>
    <w:basedOn w:val="Noparagraphstyle"/>
    <w:rsid w:val="00943386"/>
    <w:pPr>
      <w:pBdr>
        <w:bottom w:val="single" w:sz="4" w:space="0" w:color="auto"/>
      </w:pBdr>
      <w:tabs>
        <w:tab w:val="center" w:pos="4820"/>
        <w:tab w:val="right" w:pos="9639"/>
      </w:tabs>
      <w:spacing w:before="240" w:after="240"/>
    </w:p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Noparagraphstyle"/>
    <w:rsid w:val="00943386"/>
    <w:pPr>
      <w:keepNext/>
      <w:keepLines/>
      <w:pageBreakBefore/>
      <w:spacing w:before="480"/>
      <w:jc w:val="both"/>
    </w:pPr>
    <w:rPr>
      <w:b/>
      <w:bCs/>
    </w:rPr>
  </w:style>
  <w:style w:type="paragraph" w:customStyle="1" w:styleId="HeadHatzaotHok">
    <w:name w:val="Head HatzaotHok"/>
    <w:basedOn w:val="Noparagraphstyle"/>
    <w:rsid w:val="00943386"/>
    <w:pPr>
      <w:keepNext/>
      <w:keepLines/>
      <w:spacing w:before="240"/>
      <w:jc w:val="center"/>
    </w:pPr>
    <w:rPr>
      <w:b/>
      <w:bCs/>
    </w:rPr>
  </w:style>
  <w:style w:type="paragraph" w:customStyle="1" w:styleId="HeadHatzaotHok4Futer">
    <w:name w:val="Head HatzaotHok4Futer"/>
    <w:basedOn w:val="HeadHatzaotHok"/>
    <w:rsid w:val="00943386"/>
    <w:pPr>
      <w:spacing w:before="120" w:after="120"/>
    </w:pPr>
    <w:rPr>
      <w:color w:val="FF0000"/>
      <w:w w:val="80"/>
    </w:rPr>
  </w:style>
  <w:style w:type="paragraph" w:styleId="a3">
    <w:name w:val="endnote text"/>
    <w:basedOn w:val="Ragil"/>
    <w:semiHidden/>
    <w:rsid w:val="00943386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Ragil"/>
    <w:rsid w:val="00943386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SideHeading">
    <w:name w:val="Table SideHeading"/>
    <w:basedOn w:val="TableText"/>
    <w:rsid w:val="00943386"/>
  </w:style>
  <w:style w:type="paragraph" w:customStyle="1" w:styleId="TableBlock">
    <w:name w:val="Table Block"/>
    <w:basedOn w:val="TableText"/>
    <w:rsid w:val="00943386"/>
    <w:pPr>
      <w:ind w:right="0"/>
      <w:jc w:val="both"/>
    </w:pPr>
  </w:style>
  <w:style w:type="paragraph" w:customStyle="1" w:styleId="TableHead">
    <w:name w:val="Table Head"/>
    <w:basedOn w:val="TableText"/>
    <w:rsid w:val="00943386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43386"/>
  </w:style>
  <w:style w:type="paragraph" w:customStyle="1" w:styleId="Hesber">
    <w:name w:val="Hesber"/>
    <w:basedOn w:val="Ragil"/>
    <w:rsid w:val="00943386"/>
    <w:pPr>
      <w:jc w:val="both"/>
    </w:pPr>
  </w:style>
  <w:style w:type="paragraph" w:styleId="a4">
    <w:name w:val="footnote text"/>
    <w:basedOn w:val="Ragil"/>
    <w:link w:val="a5"/>
    <w:autoRedefine/>
    <w:semiHidden/>
    <w:rsid w:val="00943386"/>
    <w:pPr>
      <w:spacing w:line="240" w:lineRule="auto"/>
      <w:ind w:left="227" w:hanging="227"/>
    </w:pPr>
    <w:rPr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43386"/>
    <w:rPr>
      <w:vertAlign w:val="superscript"/>
    </w:rPr>
  </w:style>
  <w:style w:type="paragraph" w:customStyle="1" w:styleId="HesberHeading">
    <w:name w:val="Hesber Heading"/>
    <w:basedOn w:val="Hesber"/>
    <w:rsid w:val="00943386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43386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43386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43386"/>
    <w:rPr>
      <w:vertAlign w:val="superscript"/>
    </w:rPr>
  </w:style>
  <w:style w:type="paragraph" w:customStyle="1" w:styleId="TableBlockOutdent">
    <w:name w:val="Table BlockOutdent"/>
    <w:basedOn w:val="TableBlock"/>
    <w:rsid w:val="00943386"/>
    <w:pPr>
      <w:ind w:left="624" w:hanging="624"/>
    </w:pPr>
  </w:style>
  <w:style w:type="paragraph" w:styleId="a8">
    <w:name w:val="header"/>
    <w:basedOn w:val="a"/>
    <w:rsid w:val="00943386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43386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Ragil"/>
    <w:rsid w:val="00943386"/>
    <w:pPr>
      <w:spacing w:before="360" w:after="120"/>
      <w:ind w:firstLine="0"/>
      <w:jc w:val="center"/>
    </w:pPr>
    <w:rPr>
      <w:b/>
      <w:spacing w:val="40"/>
    </w:rPr>
  </w:style>
  <w:style w:type="paragraph" w:customStyle="1" w:styleId="Ragil">
    <w:name w:val="Ragil"/>
    <w:basedOn w:val="Noparagraphstyle"/>
    <w:rsid w:val="00943386"/>
    <w:pPr>
      <w:ind w:firstLine="340"/>
    </w:p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1207F8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character" w:customStyle="1" w:styleId="a5">
    <w:name w:val="טקסט הערת שוליים תו"/>
    <w:basedOn w:val="a0"/>
    <w:link w:val="a4"/>
    <w:locked/>
    <w:rsid w:val="003D0B8F"/>
    <w:rPr>
      <w:rFonts w:ascii="Arial" w:eastAsia="Arial Unicode MS" w:hAnsi="Arial" w:cs="David"/>
      <w:snapToGrid w:val="0"/>
      <w:color w:val="000000"/>
      <w:sz w:val="14"/>
      <w:lang w:val="en-US" w:eastAsia="ja-JP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SanhedrinLibrary" ma:contentTypeID="0x0101004AEDB822EB0F7C488BBBAE3C0C973DE700B965A852105D78438198CA75A0485B8A" ma:contentTypeVersion="4" ma:contentTypeDescription="" ma:contentTypeScope="" ma:versionID="b25b1eaa35dfa826b3667483ed06899d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7e954896d902044be2615dabef7b279f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anhedrinDocumentType"/>
                <xsd:element ref="ns2:SanhedrinItemID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anhedrinDocumentType" ma:index="8" ma:displayName="SanhedrinDocumentType" ma:decimals="0" ma:internalName="SanhedrinDocumentType" ma:readOnly="false">
      <xsd:simpleType>
        <xsd:restriction base="dms:Number"/>
      </xsd:simpleType>
    </xsd:element>
    <xsd:element name="SanhedrinItemID" ma:index="9" ma:displayName="SanhedrinItemID" ma:decimals="0" ma:internalName="SanhedrinItemID" ma:readOnly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anhedrinItemID xmlns="290d5b49-c690-4c6f-bbb9-1e50dab33eee">413927</SanhedrinItemID>
    <SanhedrinDocumentType xmlns="290d5b49-c690-4c6f-bbb9-1e50dab33eee">10</SanhedrinDocumentType>
  </documentManagement>
</p:properties>
</file>

<file path=customXml/itemProps1.xml><?xml version="1.0" encoding="utf-8"?>
<ds:datastoreItem xmlns:ds="http://schemas.openxmlformats.org/officeDocument/2006/customXml" ds:itemID="{A5DD3836-D9BD-4522-8BCF-F0D99C97F41F}"/>
</file>

<file path=customXml/itemProps2.xml><?xml version="1.0" encoding="utf-8"?>
<ds:datastoreItem xmlns:ds="http://schemas.openxmlformats.org/officeDocument/2006/customXml" ds:itemID="{9F6B04BE-F0C1-4FF5-ADC8-B547EA934669}"/>
</file>

<file path=customXml/itemProps3.xml><?xml version="1.0" encoding="utf-8"?>
<ds:datastoreItem xmlns:ds="http://schemas.openxmlformats.org/officeDocument/2006/customXml" ds:itemID="{33C2CC9F-9C97-40A2-9D16-91CE96B8F46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 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subject/>
  <dc:creator>User</dc:creator>
  <cp:keywords/>
  <dc:description/>
  <cp:lastModifiedBy>ShareDocs3 Administrator</cp:lastModifiedBy>
  <cp:revision>2</cp:revision>
  <cp:lastPrinted>2011-07-28T09:26:00Z</cp:lastPrinted>
  <dcterms:created xsi:type="dcterms:W3CDTF">2015-02-27T02:20:00Z</dcterms:created>
  <dcterms:modified xsi:type="dcterms:W3CDTF">2015-02-27T02:20:00Z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0x0101004AEDB822EB0F7C488BBBAE3C0C973DE700B965A852105D78438198CA75A0485B8A</vt:lpwstr>
  </property>
</Properties>
</file>