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0E" w:rsidRPr="00CA5061" w:rsidRDefault="00F96C0E" w:rsidP="00BA64FD">
      <w:pPr>
        <w:pStyle w:val="a3"/>
        <w:spacing w:line="360" w:lineRule="auto"/>
        <w:rPr>
          <w:rFonts w:hint="cs"/>
          <w:u w:val="none"/>
          <w:rtl/>
        </w:rPr>
      </w:pPr>
      <w:bookmarkStart w:id="0" w:name="_GoBack"/>
      <w:bookmarkEnd w:id="0"/>
      <w:r>
        <w:rPr>
          <w:rFonts w:hint="cs"/>
          <w:u w:val="none"/>
          <w:rtl/>
        </w:rPr>
        <w:t>הכנסת ה</w:t>
      </w:r>
      <w:r w:rsidR="00BA64FD">
        <w:rPr>
          <w:rFonts w:hint="cs"/>
          <w:u w:val="none"/>
          <w:rtl/>
        </w:rPr>
        <w:t>שבע-עשרה</w:t>
      </w:r>
    </w:p>
    <w:p w:rsidR="00F96C0E" w:rsidRDefault="00F96C0E" w:rsidP="00BA64FD">
      <w:pPr>
        <w:tabs>
          <w:tab w:val="left" w:pos="2734"/>
        </w:tabs>
        <w:spacing w:line="360" w:lineRule="auto"/>
        <w:ind w:left="-9" w:firstLine="9"/>
        <w:rPr>
          <w:rFonts w:cs="David" w:hint="cs"/>
          <w:sz w:val="26"/>
          <w:szCs w:val="26"/>
          <w:rtl/>
        </w:rPr>
      </w:pPr>
    </w:p>
    <w:tbl>
      <w:tblPr>
        <w:bidiVisual/>
        <w:tblW w:w="0" w:type="auto"/>
        <w:jc w:val="righ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667"/>
      </w:tblGrid>
      <w:tr w:rsidR="00CA5061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3667" w:type="dxa"/>
          </w:tcPr>
          <w:p w:rsidR="00F96C0E" w:rsidRDefault="00F96C0E" w:rsidP="00BA64FD">
            <w:pPr>
              <w:tabs>
                <w:tab w:val="left" w:pos="2770"/>
                <w:tab w:val="left" w:pos="6192"/>
              </w:tabs>
              <w:spacing w:after="120"/>
              <w:ind w:firstLine="11"/>
              <w:rPr>
                <w:rFonts w:cs="David" w:hint="cs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הצעת</w:t>
            </w:r>
            <w:r>
              <w:rPr>
                <w:rFonts w:cs="David"/>
                <w:sz w:val="26"/>
                <w:szCs w:val="26"/>
              </w:rPr>
              <w:t xml:space="preserve"> </w:t>
            </w:r>
            <w:r>
              <w:rPr>
                <w:rFonts w:cs="David"/>
                <w:sz w:val="26"/>
                <w:szCs w:val="26"/>
                <w:rtl/>
              </w:rPr>
              <w:t xml:space="preserve">חוק של </w:t>
            </w:r>
            <w:bookmarkStart w:id="1" w:name="MKsSingleOrMulti"/>
            <w:r w:rsidR="002812FB" w:rsidRPr="002812FB">
              <w:rPr>
                <w:rFonts w:cs="David"/>
                <w:sz w:val="26"/>
                <w:szCs w:val="26"/>
                <w:rtl/>
              </w:rPr>
              <w:t xml:space="preserve">חבר </w:t>
            </w:r>
            <w:bookmarkEnd w:id="1"/>
            <w:r w:rsidR="00BA64FD">
              <w:rPr>
                <w:rFonts w:cs="David" w:hint="cs"/>
                <w:sz w:val="26"/>
                <w:szCs w:val="26"/>
                <w:rtl/>
              </w:rPr>
              <w:t xml:space="preserve"> הכנסת </w:t>
            </w:r>
            <w:r w:rsidR="00BA64FD" w:rsidRPr="00BA64FD">
              <w:rPr>
                <w:rFonts w:cs="David" w:hint="cs"/>
                <w:b/>
                <w:bCs/>
                <w:sz w:val="26"/>
                <w:szCs w:val="26"/>
                <w:rtl/>
              </w:rPr>
              <w:t>דני נווה</w:t>
            </w:r>
          </w:p>
        </w:tc>
      </w:tr>
    </w:tbl>
    <w:p w:rsidR="00F96C0E" w:rsidRPr="009D3357" w:rsidRDefault="00F96C0E" w:rsidP="00BA64FD">
      <w:pPr>
        <w:spacing w:line="360" w:lineRule="auto"/>
        <w:jc w:val="center"/>
        <w:rPr>
          <w:rFonts w:cs="David" w:hint="cs"/>
          <w:b/>
          <w:bCs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 w:rsidR="009D3357">
        <w:rPr>
          <w:rFonts w:cs="David" w:hint="cs"/>
          <w:sz w:val="32"/>
          <w:szCs w:val="32"/>
          <w:rtl/>
        </w:rPr>
        <w:t xml:space="preserve">                                     </w:t>
      </w:r>
      <w:r w:rsidR="009D3357" w:rsidRPr="009D3357">
        <w:rPr>
          <w:rFonts w:cs="David" w:hint="cs"/>
          <w:b/>
          <w:bCs/>
          <w:rtl/>
        </w:rPr>
        <w:t>פ/397/17</w:t>
      </w:r>
    </w:p>
    <w:p w:rsidR="00F96C0E" w:rsidRDefault="00F96C0E" w:rsidP="00BA64FD">
      <w:pPr>
        <w:spacing w:line="360" w:lineRule="auto"/>
        <w:rPr>
          <w:rFonts w:cs="David" w:hint="cs"/>
          <w:sz w:val="26"/>
          <w:szCs w:val="26"/>
          <w:rtl/>
        </w:rPr>
      </w:pPr>
    </w:p>
    <w:p w:rsidR="00F96C0E" w:rsidRDefault="00BA64FD" w:rsidP="00BA64FD">
      <w:pPr>
        <w:spacing w:line="360" w:lineRule="auto"/>
        <w:jc w:val="center"/>
        <w:rPr>
          <w:rFonts w:cs="David" w:hint="cs"/>
          <w:b/>
          <w:bCs/>
          <w:sz w:val="28"/>
          <w:szCs w:val="28"/>
          <w:rtl/>
        </w:rPr>
      </w:pPr>
      <w:bookmarkStart w:id="2" w:name="Title"/>
      <w:r>
        <w:rPr>
          <w:rFonts w:cs="David"/>
          <w:b/>
          <w:bCs/>
          <w:sz w:val="28"/>
          <w:szCs w:val="28"/>
          <w:rtl/>
        </w:rPr>
        <w:t xml:space="preserve">הצעת חוק לתיקון </w:t>
      </w:r>
      <w:r w:rsidR="002812FB" w:rsidRPr="002812FB">
        <w:rPr>
          <w:rFonts w:cs="David"/>
          <w:b/>
          <w:bCs/>
          <w:sz w:val="28"/>
          <w:szCs w:val="28"/>
          <w:rtl/>
        </w:rPr>
        <w:t>פקוד</w:t>
      </w:r>
      <w:r>
        <w:rPr>
          <w:rFonts w:cs="David" w:hint="cs"/>
          <w:b/>
          <w:bCs/>
          <w:sz w:val="28"/>
          <w:szCs w:val="28"/>
          <w:rtl/>
        </w:rPr>
        <w:t xml:space="preserve">ת </w:t>
      </w:r>
      <w:r w:rsidR="002812FB" w:rsidRPr="002812FB">
        <w:rPr>
          <w:rFonts w:cs="David"/>
          <w:b/>
          <w:bCs/>
          <w:sz w:val="28"/>
          <w:szCs w:val="28"/>
          <w:rtl/>
        </w:rPr>
        <w:t>מניעת טרור</w:t>
      </w:r>
      <w:bookmarkEnd w:id="2"/>
      <w:r>
        <w:rPr>
          <w:rFonts w:cs="David" w:hint="cs"/>
          <w:b/>
          <w:bCs/>
          <w:sz w:val="28"/>
          <w:szCs w:val="28"/>
          <w:rtl/>
        </w:rPr>
        <w:t xml:space="preserve"> (קיום מפגש עם חבר בארגון טרוריסטי), התשס"ו-2006</w:t>
      </w:r>
    </w:p>
    <w:p w:rsidR="00091201" w:rsidRDefault="00091201" w:rsidP="00BA64FD">
      <w:pPr>
        <w:spacing w:line="360" w:lineRule="auto"/>
        <w:rPr>
          <w:rFonts w:cs="David" w:hint="cs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185"/>
        <w:gridCol w:w="564"/>
        <w:gridCol w:w="1468"/>
        <w:gridCol w:w="663"/>
        <w:gridCol w:w="567"/>
        <w:gridCol w:w="4075"/>
      </w:tblGrid>
      <w:tr w:rsidR="00BA64FD">
        <w:trPr>
          <w:trHeight w:val="490"/>
        </w:trPr>
        <w:tc>
          <w:tcPr>
            <w:tcW w:w="1185" w:type="dxa"/>
          </w:tcPr>
          <w:p w:rsidR="00BA64FD" w:rsidRDefault="00BA64FD" w:rsidP="00BA64FD">
            <w:pPr>
              <w:rPr>
                <w:rFonts w:cs="David" w:hint="cs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הוספת סעיף 11א</w:t>
            </w:r>
          </w:p>
        </w:tc>
        <w:tc>
          <w:tcPr>
            <w:tcW w:w="564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1.</w:t>
            </w:r>
          </w:p>
        </w:tc>
        <w:tc>
          <w:tcPr>
            <w:tcW w:w="6773" w:type="dxa"/>
            <w:gridSpan w:val="4"/>
          </w:tcPr>
          <w:p w:rsidR="00BA64FD" w:rsidRDefault="00BA64FD" w:rsidP="00BA64FD">
            <w:pPr>
              <w:spacing w:line="360" w:lineRule="auto"/>
              <w:rPr>
                <w:rFonts w:cs="David" w:hint="cs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בפקודת מניעת טרור, התש"ח-1948</w:t>
            </w:r>
            <w:r>
              <w:rPr>
                <w:rStyle w:val="a8"/>
                <w:rFonts w:cs="David"/>
                <w:sz w:val="26"/>
                <w:szCs w:val="26"/>
                <w:rtl/>
              </w:rPr>
              <w:footnoteReference w:id="1"/>
            </w:r>
            <w:r>
              <w:rPr>
                <w:rFonts w:cs="David" w:hint="cs"/>
                <w:sz w:val="26"/>
                <w:szCs w:val="26"/>
                <w:rtl/>
              </w:rPr>
              <w:t>, אחרי סעיף 11, יבוא:</w:t>
            </w:r>
          </w:p>
        </w:tc>
      </w:tr>
      <w:tr w:rsidR="00BA64FD">
        <w:trPr>
          <w:trHeight w:val="490"/>
        </w:trPr>
        <w:tc>
          <w:tcPr>
            <w:tcW w:w="1185" w:type="dxa"/>
          </w:tcPr>
          <w:p w:rsidR="00BA64FD" w:rsidRDefault="00BA64FD" w:rsidP="00BA64FD">
            <w:pPr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564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468" w:type="dxa"/>
          </w:tcPr>
          <w:p w:rsidR="00BA64FD" w:rsidRDefault="00BA64FD" w:rsidP="00BA64FD">
            <w:pPr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"איסור קיום מפגש עם חבר בארגון טרוריסטי</w:t>
            </w:r>
          </w:p>
        </w:tc>
        <w:tc>
          <w:tcPr>
            <w:tcW w:w="663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11א.</w:t>
            </w:r>
          </w:p>
        </w:tc>
        <w:tc>
          <w:tcPr>
            <w:tcW w:w="567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(א)</w:t>
            </w:r>
          </w:p>
        </w:tc>
        <w:tc>
          <w:tcPr>
            <w:tcW w:w="4075" w:type="dxa"/>
          </w:tcPr>
          <w:p w:rsidR="00BA64FD" w:rsidRDefault="00BA64FD" w:rsidP="0092571E">
            <w:pPr>
              <w:spacing w:line="360" w:lineRule="auto"/>
              <w:jc w:val="both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אזרח או תושב ישראלי המקיים מפגש, בין פנים אל פנים ובין באמצעים טכנולוגיים או אחרים , עם חבר בארגון טרוריסטי והמפגש נעשה בלא רשות וסמכות הממשלה או מי שהממשלה הסמיכה אותו לכך, דינו </w:t>
            </w:r>
            <w:r w:rsidR="0092571E">
              <w:rPr>
                <w:rFonts w:cs="David"/>
                <w:sz w:val="26"/>
                <w:szCs w:val="26"/>
                <w:rtl/>
              </w:rPr>
              <w:t>–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מאסר</w:t>
            </w:r>
            <w:r w:rsidR="0092571E">
              <w:rPr>
                <w:rFonts w:cs="David" w:hint="cs"/>
                <w:sz w:val="26"/>
                <w:szCs w:val="26"/>
                <w:rtl/>
              </w:rPr>
              <w:t xml:space="preserve"> חמש שנים</w:t>
            </w:r>
            <w:r>
              <w:rPr>
                <w:rFonts w:cs="David" w:hint="cs"/>
                <w:sz w:val="26"/>
                <w:szCs w:val="26"/>
                <w:rtl/>
              </w:rPr>
              <w:t>.</w:t>
            </w:r>
          </w:p>
        </w:tc>
      </w:tr>
      <w:tr w:rsidR="00BA64FD">
        <w:trPr>
          <w:trHeight w:val="490"/>
        </w:trPr>
        <w:tc>
          <w:tcPr>
            <w:tcW w:w="1185" w:type="dxa"/>
          </w:tcPr>
          <w:p w:rsidR="00BA64FD" w:rsidRDefault="00BA64FD" w:rsidP="00BA64FD">
            <w:pPr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564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468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663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:rsidR="00BA64FD" w:rsidRDefault="00BA64FD" w:rsidP="00BA64FD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(ב)</w:t>
            </w:r>
          </w:p>
        </w:tc>
        <w:tc>
          <w:tcPr>
            <w:tcW w:w="4075" w:type="dxa"/>
          </w:tcPr>
          <w:p w:rsidR="00BA64FD" w:rsidRPr="00BA64FD" w:rsidRDefault="00BA64FD" w:rsidP="0092571E">
            <w:pPr>
              <w:spacing w:line="360" w:lineRule="auto"/>
              <w:jc w:val="both"/>
              <w:rPr>
                <w:rFonts w:cs="David" w:hint="cs"/>
                <w:sz w:val="26"/>
                <w:szCs w:val="26"/>
                <w:rtl/>
              </w:rPr>
            </w:pPr>
            <w:r w:rsidRPr="00BA64FD">
              <w:rPr>
                <w:rFonts w:cs="David" w:hint="cs"/>
                <w:sz w:val="26"/>
                <w:szCs w:val="26"/>
                <w:rtl/>
              </w:rPr>
              <w:t>קיום מפגש כאמור בסעיף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קטן</w:t>
            </w:r>
            <w:r w:rsidRPr="00BA64FD">
              <w:rPr>
                <w:rFonts w:cs="David" w:hint="cs"/>
                <w:sz w:val="26"/>
                <w:szCs w:val="26"/>
                <w:rtl/>
              </w:rPr>
              <w:t xml:space="preserve"> (א) מהווה עבירה פלילית אף אם נעשה מחוץ לשטח </w:t>
            </w:r>
            <w:r>
              <w:rPr>
                <w:rFonts w:cs="David" w:hint="cs"/>
                <w:sz w:val="26"/>
                <w:szCs w:val="26"/>
                <w:rtl/>
              </w:rPr>
              <w:t>ש</w:t>
            </w:r>
            <w:r w:rsidRPr="00BA64FD">
              <w:rPr>
                <w:rFonts w:cs="David" w:hint="cs"/>
                <w:sz w:val="26"/>
                <w:szCs w:val="26"/>
                <w:rtl/>
              </w:rPr>
              <w:t xml:space="preserve">חלים </w:t>
            </w:r>
            <w:r>
              <w:rPr>
                <w:rFonts w:cs="David" w:hint="cs"/>
                <w:sz w:val="26"/>
                <w:szCs w:val="26"/>
                <w:rtl/>
              </w:rPr>
              <w:t>בו המשפט</w:t>
            </w:r>
            <w:r w:rsidRPr="00BA64FD">
              <w:rPr>
                <w:rFonts w:cs="David" w:hint="cs"/>
                <w:sz w:val="26"/>
                <w:szCs w:val="26"/>
                <w:rtl/>
              </w:rPr>
              <w:t>, השיפוט והמנהל של מדינת ישראל.</w:t>
            </w:r>
            <w:r>
              <w:rPr>
                <w:rFonts w:cs="David" w:hint="cs"/>
                <w:sz w:val="26"/>
                <w:szCs w:val="26"/>
                <w:rtl/>
              </w:rPr>
              <w:t>"</w:t>
            </w:r>
          </w:p>
          <w:p w:rsidR="00BA64FD" w:rsidRDefault="00BA64FD" w:rsidP="0092571E">
            <w:pPr>
              <w:spacing w:line="360" w:lineRule="auto"/>
              <w:jc w:val="both"/>
              <w:rPr>
                <w:rFonts w:cs="David" w:hint="cs"/>
                <w:sz w:val="26"/>
                <w:szCs w:val="26"/>
                <w:rtl/>
              </w:rPr>
            </w:pPr>
          </w:p>
        </w:tc>
      </w:tr>
    </w:tbl>
    <w:p w:rsidR="00BA64FD" w:rsidRDefault="00BA64FD" w:rsidP="00BA64FD">
      <w:pPr>
        <w:spacing w:line="360" w:lineRule="auto"/>
        <w:rPr>
          <w:rFonts w:cs="David" w:hint="cs"/>
          <w:rtl/>
        </w:rPr>
      </w:pPr>
    </w:p>
    <w:p w:rsidR="00091201" w:rsidRDefault="00091201" w:rsidP="00BA64FD">
      <w:pPr>
        <w:spacing w:line="360" w:lineRule="auto"/>
        <w:jc w:val="center"/>
        <w:rPr>
          <w:rFonts w:cs="David" w:hint="cs"/>
          <w:sz w:val="26"/>
          <w:szCs w:val="26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ד</w:t>
      </w:r>
      <w:r>
        <w:rPr>
          <w:rFonts w:cs="David" w:hint="cs"/>
          <w:b/>
          <w:bCs/>
          <w:sz w:val="28"/>
          <w:szCs w:val="28"/>
          <w:u w:val="single"/>
          <w:rtl/>
        </w:rPr>
        <w:t>ברי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BA64FD">
        <w:rPr>
          <w:rFonts w:cs="David"/>
          <w:b/>
          <w:bCs/>
          <w:sz w:val="28"/>
          <w:szCs w:val="28"/>
          <w:u w:val="single"/>
          <w:rtl/>
        </w:rPr>
        <w:t>–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הסבר</w:t>
      </w:r>
    </w:p>
    <w:p w:rsidR="00091201" w:rsidRDefault="00091201" w:rsidP="00BA64FD">
      <w:pPr>
        <w:spacing w:line="360" w:lineRule="auto"/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תיקון זה ב</w:t>
      </w:r>
      <w:r w:rsidR="00BA64FD">
        <w:rPr>
          <w:rFonts w:cs="David" w:hint="cs"/>
          <w:sz w:val="26"/>
          <w:szCs w:val="26"/>
          <w:rtl/>
        </w:rPr>
        <w:t xml:space="preserve">פקודה למניעת טרור בא למנוע מצב </w:t>
      </w:r>
      <w:r>
        <w:rPr>
          <w:rFonts w:cs="David" w:hint="cs"/>
          <w:sz w:val="26"/>
          <w:szCs w:val="26"/>
          <w:rtl/>
        </w:rPr>
        <w:t xml:space="preserve">בו מתקיימים מפגשים עם חברים בארגוני טרור מבלי שיש יכולת להפעיל סנקציה כלשהי כלפי מי שבא במגע עם ארגוני </w:t>
      </w:r>
      <w:r w:rsidR="00BA64FD">
        <w:rPr>
          <w:rFonts w:cs="David" w:hint="cs"/>
          <w:sz w:val="26"/>
          <w:szCs w:val="26"/>
          <w:rtl/>
        </w:rPr>
        <w:t>ה</w:t>
      </w:r>
      <w:r>
        <w:rPr>
          <w:rFonts w:cs="David" w:hint="cs"/>
          <w:sz w:val="26"/>
          <w:szCs w:val="26"/>
          <w:rtl/>
        </w:rPr>
        <w:t>טרור.</w:t>
      </w:r>
    </w:p>
    <w:p w:rsidR="00091201" w:rsidRDefault="00091201" w:rsidP="00BA64FD">
      <w:pPr>
        <w:spacing w:line="360" w:lineRule="auto"/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תיקון זה יביא לכך שקיום מפגשים עם חברים בארגוני טרור יהווה עבירה על החוק , דבר אשר יאפשר למדינת ישראל  להציג חזית אחידה כלפי ארגוני </w:t>
      </w:r>
      <w:r w:rsidR="00BA64FD">
        <w:rPr>
          <w:rFonts w:cs="David" w:hint="cs"/>
          <w:sz w:val="26"/>
          <w:szCs w:val="26"/>
          <w:rtl/>
        </w:rPr>
        <w:t>ה</w:t>
      </w:r>
      <w:r>
        <w:rPr>
          <w:rFonts w:cs="David" w:hint="cs"/>
          <w:sz w:val="26"/>
          <w:szCs w:val="26"/>
          <w:rtl/>
        </w:rPr>
        <w:t xml:space="preserve">טרור . </w:t>
      </w:r>
    </w:p>
    <w:p w:rsidR="00091201" w:rsidRDefault="00091201" w:rsidP="00BA64FD">
      <w:pPr>
        <w:spacing w:line="360" w:lineRule="auto"/>
        <w:jc w:val="both"/>
        <w:rPr>
          <w:rFonts w:cs="David" w:hint="cs"/>
          <w:b/>
          <w:bCs/>
          <w:u w:val="single"/>
          <w:rtl/>
        </w:rPr>
      </w:pPr>
      <w:r>
        <w:rPr>
          <w:rFonts w:cs="David" w:hint="cs"/>
          <w:sz w:val="26"/>
          <w:szCs w:val="26"/>
          <w:rtl/>
        </w:rPr>
        <w:t xml:space="preserve">מניעת מפגשים עם חברים בארגוני טרור </w:t>
      </w:r>
      <w:r w:rsidR="00BA64FD">
        <w:rPr>
          <w:rFonts w:cs="David" w:hint="cs"/>
          <w:sz w:val="26"/>
          <w:szCs w:val="26"/>
          <w:rtl/>
        </w:rPr>
        <w:t>ת</w:t>
      </w:r>
      <w:r>
        <w:rPr>
          <w:rFonts w:cs="David" w:hint="cs"/>
          <w:sz w:val="26"/>
          <w:szCs w:val="26"/>
          <w:rtl/>
        </w:rPr>
        <w:t>שפר את יכולת העמידה של מדינת ישראל במאבקה מול ארגוני</w:t>
      </w:r>
      <w:r w:rsidR="00BA64FD">
        <w:rPr>
          <w:rFonts w:cs="David" w:hint="cs"/>
          <w:sz w:val="26"/>
          <w:szCs w:val="26"/>
          <w:rtl/>
        </w:rPr>
        <w:t>ם אלו</w:t>
      </w:r>
      <w:r>
        <w:rPr>
          <w:rFonts w:cs="David" w:hint="cs"/>
          <w:sz w:val="26"/>
          <w:szCs w:val="26"/>
          <w:rtl/>
        </w:rPr>
        <w:t xml:space="preserve"> .   </w:t>
      </w:r>
    </w:p>
    <w:p w:rsidR="009D3357" w:rsidRDefault="009D3357" w:rsidP="00BA64FD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----------------------------------</w:t>
      </w:r>
    </w:p>
    <w:p w:rsidR="009D3357" w:rsidRDefault="009D3357" w:rsidP="00BA64FD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הוגשה ליו"ר הכנסת והסגנים</w:t>
      </w:r>
    </w:p>
    <w:p w:rsidR="009D3357" w:rsidRDefault="009D3357" w:rsidP="00BA64FD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והונחה על שולחן הכנסת ביום</w:t>
      </w:r>
    </w:p>
    <w:p w:rsidR="009D3357" w:rsidRPr="009D3357" w:rsidRDefault="009D3357" w:rsidP="00BA64FD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ט' בסיוון התשס"ו - 5.6.06</w:t>
      </w:r>
    </w:p>
    <w:sectPr w:rsidR="009D3357" w:rsidRPr="009D3357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B6" w:rsidRDefault="00E07CB6">
      <w:r>
        <w:separator/>
      </w:r>
    </w:p>
  </w:endnote>
  <w:endnote w:type="continuationSeparator" w:id="0">
    <w:p w:rsidR="00E07CB6" w:rsidRDefault="00E0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B6" w:rsidRDefault="00E07CB6">
      <w:r>
        <w:separator/>
      </w:r>
    </w:p>
  </w:footnote>
  <w:footnote w:type="continuationSeparator" w:id="0">
    <w:p w:rsidR="00E07CB6" w:rsidRDefault="00E07CB6">
      <w:r>
        <w:continuationSeparator/>
      </w:r>
    </w:p>
  </w:footnote>
  <w:footnote w:id="1">
    <w:p w:rsidR="00E07CB6" w:rsidRPr="00BA64FD" w:rsidRDefault="00E07CB6" w:rsidP="00BA64FD">
      <w:pPr>
        <w:pStyle w:val="a7"/>
        <w:rPr>
          <w:rFonts w:cs="David" w:hint="cs"/>
        </w:rPr>
      </w:pPr>
      <w:r w:rsidRPr="00BA64FD">
        <w:rPr>
          <w:rStyle w:val="a8"/>
          <w:rFonts w:cs="David"/>
        </w:rPr>
        <w:footnoteRef/>
      </w:r>
      <w:r w:rsidRPr="00BA64FD">
        <w:rPr>
          <w:rFonts w:cs="David"/>
          <w:rtl/>
        </w:rPr>
        <w:t xml:space="preserve"> </w:t>
      </w:r>
      <w:r w:rsidRPr="00BA64FD">
        <w:rPr>
          <w:rFonts w:cs="David" w:hint="cs"/>
          <w:rtl/>
        </w:rPr>
        <w:t>ע"ר התש"ח, עמ' 73.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B6" w:rsidRDefault="00E07CB6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07CB6" w:rsidRDefault="00E07CB6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B6" w:rsidRDefault="00E07CB6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E07CB6" w:rsidRDefault="00E07CB6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132390דני נווה - תיקון פקודת מניעת טרור מניעת מפגש.doc"/>
    <w:docVar w:name="StartMode" w:val="2"/>
  </w:docVars>
  <w:rsids>
    <w:rsidRoot w:val="00CA5061"/>
    <w:rsid w:val="00091201"/>
    <w:rsid w:val="0009382E"/>
    <w:rsid w:val="001330CD"/>
    <w:rsid w:val="002812FB"/>
    <w:rsid w:val="0079326A"/>
    <w:rsid w:val="0092571E"/>
    <w:rsid w:val="009D3357"/>
    <w:rsid w:val="00A31A6B"/>
    <w:rsid w:val="00BA64FD"/>
    <w:rsid w:val="00BC1C13"/>
    <w:rsid w:val="00CA5061"/>
    <w:rsid w:val="00D432BE"/>
    <w:rsid w:val="00E07CB6"/>
    <w:rsid w:val="00E94BD3"/>
    <w:rsid w:val="00F96C0E"/>
    <w:rsid w:val="00F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A1C353B-21AD-4CCB-B74D-32192F8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091201"/>
    <w:pPr>
      <w:keepNext/>
      <w:outlineLvl w:val="3"/>
    </w:pPr>
    <w:rPr>
      <w:rFonts w:cs="David"/>
      <w:b/>
      <w:bCs/>
    </w:rPr>
  </w:style>
  <w:style w:type="paragraph" w:styleId="5">
    <w:name w:val="heading 5"/>
    <w:basedOn w:val="a"/>
    <w:next w:val="a"/>
    <w:qFormat/>
    <w:rsid w:val="00091201"/>
    <w:pPr>
      <w:keepNext/>
      <w:spacing w:line="360" w:lineRule="auto"/>
      <w:jc w:val="both"/>
      <w:outlineLvl w:val="4"/>
    </w:pPr>
    <w:rPr>
      <w:rFonts w:cs="David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David"/>
      <w:b/>
      <w:bCs/>
      <w:sz w:val="28"/>
      <w:szCs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BA64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BA64FD"/>
    <w:rPr>
      <w:sz w:val="20"/>
      <w:szCs w:val="20"/>
    </w:rPr>
  </w:style>
  <w:style w:type="character" w:styleId="a8">
    <w:name w:val="footnote reference"/>
    <w:basedOn w:val="a0"/>
    <w:semiHidden/>
    <w:rsid w:val="00BA64FD"/>
    <w:rPr>
      <w:vertAlign w:val="superscript"/>
    </w:rPr>
  </w:style>
  <w:style w:type="paragraph" w:styleId="a9">
    <w:name w:val="Balloon Text"/>
    <w:basedOn w:val="a"/>
    <w:semiHidden/>
    <w:rsid w:val="00BA6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46F59-EE45-4520-87B0-D4365307056B}"/>
</file>

<file path=customXml/itemProps2.xml><?xml version="1.0" encoding="utf-8"?>
<ds:datastoreItem xmlns:ds="http://schemas.openxmlformats.org/officeDocument/2006/customXml" ds:itemID="{43734EAD-33FD-4F1F-A3BB-DE3D50322573}"/>
</file>

<file path=customXml/itemProps3.xml><?xml version="1.0" encoding="utf-8"?>
<ds:datastoreItem xmlns:ds="http://schemas.openxmlformats.org/officeDocument/2006/customXml" ds:itemID="{FDA2CE73-3A8F-4AF6-B5E3-E62E38FBB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חוק לתיקון פקודת מניעת טרור (קיום מפגש עם חבר בארגון טרוריסטי), התשס"ו-2006</vt:lpstr>
    </vt:vector>
  </TitlesOfParts>
  <Company>knesset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חוק לתיקון פקודת מניעת טרור (קיום מפגש עם חבר בארגון טרוריסטי), התשס"ו-2006</dc:title>
  <dc:subject/>
  <dc:creator>Knesset</dc:creator>
  <cp:keywords/>
  <dc:description/>
  <cp:lastModifiedBy>אינדה נובומינסקי</cp:lastModifiedBy>
  <cp:revision>2</cp:revision>
  <cp:lastPrinted>2006-05-29T18:12:00Z</cp:lastPrinted>
  <dcterms:created xsi:type="dcterms:W3CDTF">2020-12-03T10:35:00Z</dcterms:created>
  <dcterms:modified xsi:type="dcterms:W3CDTF">2020-12-03T10:35:00Z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dTemplate">
    <vt:i4>129</vt:i4>
  </property>
  <property fmtid="{D5CDD505-2E9C-101B-9397-08002B2CF9AE}" pid="3" name="Nose">
    <vt:lpwstr>':הלשכה המשפטית:חקיקה - נוסח:1.טיוטה לטרומית'_x000d_
</vt:lpwstr>
  </property>
  <property fmtid="{D5CDD505-2E9C-101B-9397-08002B2CF9AE}" pid="4" name="Tizkoret">
    <vt:lpwstr/>
  </property>
  <property fmtid="{D5CDD505-2E9C-101B-9397-08002B2CF9AE}" pid="5" name="סימוכין">
    <vt:i4>4583105</vt:i4>
  </property>
  <property fmtid="{D5CDD505-2E9C-101B-9397-08002B2CF9AE}" pid="6" name="תאריך המסמך">
    <vt:filetime>2005-04-03T00:00:00Z</vt:filetime>
  </property>
  <property fmtid="{D5CDD505-2E9C-101B-9397-08002B2CF9AE}" pid="7" name="ContentTypeId">
    <vt:lpwstr>0x0101003D6E9C754E1F7C4C891E9EE2E0AF8150</vt:lpwstr>
  </property>
  <property fmtid="{D5CDD505-2E9C-101B-9397-08002B2CF9AE}" pid="8" name="SanhedrinItemID">
    <vt:r8>132390</vt:r8>
  </property>
  <property fmtid="{D5CDD505-2E9C-101B-9397-08002B2CF9AE}" pid="9" name="SanhedrinDocumentType">
    <vt:r8>210</vt:r8>
  </property>
</Properties>
</file>