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C0E" w:rsidRDefault="00F96C0E">
      <w:pPr>
        <w:pStyle w:val="a3"/>
        <w:jc w:val="left"/>
        <w:rPr>
          <w:b w:val="0"/>
          <w:bCs w:val="0"/>
          <w:sz w:val="24"/>
          <w:szCs w:val="24"/>
          <w:u w:val="none"/>
          <w:rtl/>
        </w:rPr>
      </w:pPr>
      <w:bookmarkStart w:id="0" w:name="_GoBack"/>
      <w:bookmarkEnd w:id="0"/>
    </w:p>
    <w:p w:rsidR="00F96C0E" w:rsidRPr="00CA5061" w:rsidRDefault="005A64B3">
      <w:pPr>
        <w:pStyle w:val="a3"/>
        <w:rPr>
          <w:u w:val="none"/>
          <w:rtl/>
        </w:rPr>
      </w:pPr>
      <w:r>
        <w:rPr>
          <w:rFonts w:hint="cs"/>
          <w:u w:val="none"/>
          <w:rtl/>
        </w:rPr>
        <w:t>הכנסת השבע-עשרה</w:t>
      </w:r>
    </w:p>
    <w:p w:rsidR="00F96C0E" w:rsidRDefault="00F96C0E">
      <w:pPr>
        <w:tabs>
          <w:tab w:val="left" w:pos="2734"/>
        </w:tabs>
        <w:ind w:left="-9" w:firstLine="9"/>
        <w:rPr>
          <w:rFonts w:cs="David"/>
          <w:sz w:val="26"/>
          <w:szCs w:val="26"/>
          <w:rtl/>
        </w:rPr>
      </w:pPr>
    </w:p>
    <w:p w:rsidR="00F96C0E" w:rsidRDefault="00F96C0E">
      <w:pPr>
        <w:tabs>
          <w:tab w:val="left" w:pos="2734"/>
        </w:tabs>
        <w:ind w:left="-9" w:firstLine="9"/>
        <w:rPr>
          <w:rFonts w:cs="David"/>
          <w:sz w:val="26"/>
          <w:szCs w:val="26"/>
          <w:rtl/>
        </w:rPr>
      </w:pPr>
    </w:p>
    <w:tbl>
      <w:tblPr>
        <w:bidiVisual/>
        <w:tblW w:w="0" w:type="auto"/>
        <w:jc w:val="right"/>
        <w:tblBorders>
          <w:bottom w:val="single" w:sz="4" w:space="0" w:color="auto"/>
        </w:tblBorders>
        <w:tblLook w:val="0000" w:firstRow="0" w:lastRow="0" w:firstColumn="0" w:lastColumn="0" w:noHBand="0" w:noVBand="0"/>
      </w:tblPr>
      <w:tblGrid>
        <w:gridCol w:w="5688"/>
      </w:tblGrid>
      <w:tr w:rsidR="00CA5061">
        <w:trPr>
          <w:cantSplit/>
          <w:jc w:val="right"/>
        </w:trPr>
        <w:tc>
          <w:tcPr>
            <w:tcW w:w="5688" w:type="dxa"/>
          </w:tcPr>
          <w:p w:rsidR="00EC440E" w:rsidRPr="006820E2" w:rsidRDefault="00F96C0E" w:rsidP="005A64B3">
            <w:pPr>
              <w:tabs>
                <w:tab w:val="left" w:pos="2770"/>
                <w:tab w:val="left" w:pos="6192"/>
              </w:tabs>
              <w:ind w:firstLine="9"/>
              <w:rPr>
                <w:rFonts w:cs="David"/>
                <w:b/>
                <w:bCs/>
                <w:sz w:val="26"/>
                <w:szCs w:val="26"/>
              </w:rPr>
            </w:pPr>
            <w:r>
              <w:rPr>
                <w:rFonts w:cs="David" w:hint="eastAsia"/>
                <w:sz w:val="26"/>
                <w:szCs w:val="26"/>
                <w:rtl/>
              </w:rPr>
              <w:t>הצעת</w:t>
            </w:r>
            <w:r>
              <w:rPr>
                <w:rFonts w:cs="David"/>
                <w:sz w:val="26"/>
                <w:szCs w:val="26"/>
              </w:rPr>
              <w:t xml:space="preserve"> </w:t>
            </w:r>
            <w:r>
              <w:rPr>
                <w:rFonts w:cs="David"/>
                <w:sz w:val="26"/>
                <w:szCs w:val="26"/>
                <w:rtl/>
              </w:rPr>
              <w:t xml:space="preserve">חוק של </w:t>
            </w:r>
            <w:bookmarkStart w:id="1" w:name="MKsSingleOrMulti"/>
            <w:r w:rsidR="00EC440E" w:rsidRPr="00EC440E">
              <w:rPr>
                <w:rFonts w:cs="David"/>
                <w:sz w:val="26"/>
                <w:szCs w:val="26"/>
                <w:rtl/>
              </w:rPr>
              <w:t>חברי הכנסת</w:t>
            </w:r>
            <w:bookmarkEnd w:id="1"/>
            <w:r w:rsidR="005A64B3">
              <w:rPr>
                <w:rFonts w:cs="David" w:hint="cs"/>
                <w:b/>
                <w:bCs/>
                <w:sz w:val="26"/>
                <w:szCs w:val="26"/>
                <w:rtl/>
              </w:rPr>
              <w:t xml:space="preserve">  </w:t>
            </w:r>
            <w:r w:rsidRPr="006820E2">
              <w:rPr>
                <w:rFonts w:cs="David" w:hint="cs"/>
                <w:b/>
                <w:bCs/>
                <w:sz w:val="26"/>
                <w:szCs w:val="26"/>
                <w:rtl/>
              </w:rPr>
              <w:t xml:space="preserve">  </w:t>
            </w:r>
            <w:bookmarkStart w:id="2" w:name="MKs"/>
            <w:r w:rsidR="00EC440E" w:rsidRPr="006820E2">
              <w:rPr>
                <w:rFonts w:cs="David"/>
                <w:b/>
                <w:bCs/>
                <w:sz w:val="26"/>
                <w:szCs w:val="26"/>
                <w:rtl/>
              </w:rPr>
              <w:t>רונית תירוש</w:t>
            </w:r>
          </w:p>
          <w:p w:rsidR="006820E2" w:rsidRPr="006820E2" w:rsidRDefault="00EC440E">
            <w:pPr>
              <w:tabs>
                <w:tab w:val="left" w:pos="2770"/>
                <w:tab w:val="left" w:pos="6192"/>
              </w:tabs>
              <w:ind w:firstLine="9"/>
              <w:rPr>
                <w:rFonts w:cs="David"/>
                <w:b/>
                <w:bCs/>
                <w:sz w:val="26"/>
                <w:szCs w:val="26"/>
                <w:rtl/>
              </w:rPr>
            </w:pPr>
            <w:r w:rsidRPr="006820E2">
              <w:rPr>
                <w:rFonts w:cs="David"/>
                <w:b/>
                <w:bCs/>
                <w:sz w:val="26"/>
                <w:szCs w:val="26"/>
              </w:rPr>
              <w:tab/>
            </w:r>
            <w:smartTag w:uri="urn:schemas-microsoft-com:office:smarttags" w:element="PersonName">
              <w:r w:rsidR="006820E2" w:rsidRPr="006820E2">
                <w:rPr>
                  <w:rFonts w:cs="David" w:hint="cs"/>
                  <w:b/>
                  <w:bCs/>
                  <w:sz w:val="26"/>
                  <w:szCs w:val="26"/>
                  <w:rtl/>
                </w:rPr>
                <w:t>משה כחלון</w:t>
              </w:r>
            </w:smartTag>
          </w:p>
          <w:p w:rsidR="00EC440E" w:rsidRPr="00EC440E" w:rsidRDefault="006820E2">
            <w:pPr>
              <w:tabs>
                <w:tab w:val="left" w:pos="2770"/>
                <w:tab w:val="left" w:pos="6192"/>
              </w:tabs>
              <w:ind w:firstLine="9"/>
              <w:rPr>
                <w:rFonts w:cs="David"/>
                <w:sz w:val="26"/>
                <w:szCs w:val="26"/>
              </w:rPr>
            </w:pPr>
            <w:r>
              <w:rPr>
                <w:rFonts w:cs="David"/>
                <w:sz w:val="26"/>
                <w:szCs w:val="26"/>
              </w:rPr>
              <w:t xml:space="preserve">                                          </w:t>
            </w:r>
            <w:r w:rsidR="00EC440E" w:rsidRPr="00EC440E">
              <w:rPr>
                <w:rFonts w:cs="David"/>
                <w:sz w:val="26"/>
                <w:szCs w:val="26"/>
                <w:rtl/>
              </w:rPr>
              <w:t>מיכאל נודלמן</w:t>
            </w:r>
          </w:p>
          <w:p w:rsidR="00EC440E" w:rsidRPr="00EC440E" w:rsidRDefault="00EC440E" w:rsidP="006820E2">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עמירה דותן</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גאלב מג'אדלה</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אורית נוקד</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שרה מרום שלו</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יצחק  גלנטי</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אלחנן גלזר</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נאדיה חילו</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אלי אפללו</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יואל חסון</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שי חרמש</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מרינה סולודקין</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מיכאל מלכיאור</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שלי יחימוביץ</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עמיחי אילון</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יורם מרציאנו</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אברהם רביץ</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מאיר פרוש</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יעקב כהן</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אברהם מיכאלי</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חיים אורון</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גדעון סער</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רוחמה אברהם</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מנחם בן-ששון</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שלמה ברזניץ</w:t>
            </w:r>
          </w:p>
          <w:p w:rsidR="00EC440E" w:rsidRPr="00EC44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טלב אלסאנע</w:t>
            </w:r>
          </w:p>
          <w:p w:rsidR="00F96C0E" w:rsidRDefault="00EC440E">
            <w:pPr>
              <w:tabs>
                <w:tab w:val="left" w:pos="2770"/>
                <w:tab w:val="left" w:pos="6192"/>
              </w:tabs>
              <w:ind w:firstLine="9"/>
              <w:rPr>
                <w:rFonts w:cs="David"/>
                <w:sz w:val="26"/>
                <w:szCs w:val="26"/>
              </w:rPr>
            </w:pPr>
            <w:r w:rsidRPr="00EC440E">
              <w:rPr>
                <w:rFonts w:cs="David"/>
                <w:sz w:val="26"/>
                <w:szCs w:val="26"/>
              </w:rPr>
              <w:tab/>
            </w:r>
            <w:r w:rsidRPr="00EC440E">
              <w:rPr>
                <w:rFonts w:cs="David"/>
                <w:sz w:val="26"/>
                <w:szCs w:val="26"/>
                <w:rtl/>
              </w:rPr>
              <w:t>זהבה גלאון</w:t>
            </w:r>
            <w:bookmarkEnd w:id="2"/>
          </w:p>
        </w:tc>
      </w:tr>
    </w:tbl>
    <w:p w:rsidR="00C3327F" w:rsidRPr="00C940A1" w:rsidRDefault="00C940A1" w:rsidP="00C3327F">
      <w:pPr>
        <w:ind w:left="6866"/>
        <w:rPr>
          <w:rFonts w:cs="David"/>
          <w:b/>
          <w:bCs/>
          <w:sz w:val="26"/>
          <w:szCs w:val="26"/>
          <w:rtl/>
        </w:rPr>
      </w:pPr>
      <w:r w:rsidRPr="00C940A1">
        <w:rPr>
          <w:rFonts w:cs="David" w:hint="cs"/>
          <w:b/>
          <w:bCs/>
          <w:sz w:val="26"/>
          <w:szCs w:val="26"/>
          <w:rtl/>
        </w:rPr>
        <w:t>פ/1272/17</w:t>
      </w:r>
      <w:r w:rsidR="00F96C0E" w:rsidRPr="00C940A1">
        <w:rPr>
          <w:rFonts w:cs="David" w:hint="cs"/>
          <w:b/>
          <w:bCs/>
          <w:sz w:val="26"/>
          <w:szCs w:val="26"/>
          <w:rtl/>
        </w:rPr>
        <w:tab/>
      </w:r>
      <w:r w:rsidR="00F96C0E" w:rsidRPr="00C940A1">
        <w:rPr>
          <w:rFonts w:cs="David" w:hint="cs"/>
          <w:b/>
          <w:bCs/>
          <w:sz w:val="26"/>
          <w:szCs w:val="26"/>
          <w:rtl/>
        </w:rPr>
        <w:tab/>
      </w:r>
      <w:r w:rsidR="00F96C0E" w:rsidRPr="00C940A1">
        <w:rPr>
          <w:rFonts w:cs="David" w:hint="cs"/>
          <w:b/>
          <w:bCs/>
          <w:sz w:val="26"/>
          <w:szCs w:val="26"/>
          <w:rtl/>
        </w:rPr>
        <w:tab/>
      </w:r>
      <w:r w:rsidR="00F96C0E" w:rsidRPr="00C940A1">
        <w:rPr>
          <w:rFonts w:cs="David" w:hint="cs"/>
          <w:b/>
          <w:bCs/>
          <w:sz w:val="26"/>
          <w:szCs w:val="26"/>
          <w:rtl/>
        </w:rPr>
        <w:tab/>
      </w:r>
    </w:p>
    <w:p w:rsidR="00C3327F" w:rsidRDefault="00C3327F" w:rsidP="00C3327F">
      <w:pPr>
        <w:rPr>
          <w:rFonts w:cs="David"/>
          <w:sz w:val="26"/>
          <w:szCs w:val="26"/>
          <w:rtl/>
        </w:rPr>
      </w:pPr>
    </w:p>
    <w:p w:rsidR="00C3327F" w:rsidRDefault="00C3327F" w:rsidP="00C3327F">
      <w:pPr>
        <w:rPr>
          <w:rFonts w:cs="David"/>
          <w:sz w:val="26"/>
          <w:szCs w:val="26"/>
          <w:rtl/>
        </w:rPr>
      </w:pPr>
    </w:p>
    <w:p w:rsidR="00C3327F" w:rsidRDefault="00C3327F" w:rsidP="002D737B">
      <w:pPr>
        <w:pStyle w:val="1"/>
        <w:rPr>
          <w:b w:val="0"/>
          <w:bCs w:val="0"/>
          <w:sz w:val="26"/>
          <w:szCs w:val="26"/>
          <w:u w:val="none"/>
          <w:rtl/>
        </w:rPr>
      </w:pPr>
      <w:r>
        <w:rPr>
          <w:rFonts w:hint="cs"/>
          <w:u w:val="none"/>
          <w:rtl/>
        </w:rPr>
        <w:t xml:space="preserve">הצעת חוק </w:t>
      </w:r>
      <w:r w:rsidR="005A64B3">
        <w:rPr>
          <w:rFonts w:hint="cs"/>
          <w:u w:val="none"/>
          <w:rtl/>
        </w:rPr>
        <w:t xml:space="preserve">מס ערך מוסף (תיקון </w:t>
      </w:r>
      <w:r w:rsidR="005A64B3">
        <w:rPr>
          <w:u w:val="none"/>
          <w:rtl/>
        </w:rPr>
        <w:t>–</w:t>
      </w:r>
      <w:r w:rsidR="005A64B3">
        <w:rPr>
          <w:rFonts w:hint="cs"/>
          <w:u w:val="none"/>
          <w:rtl/>
        </w:rPr>
        <w:t xml:space="preserve"> דחיית מועד </w:t>
      </w:r>
      <w:r w:rsidR="002D737B">
        <w:rPr>
          <w:rFonts w:hint="cs"/>
          <w:u w:val="none"/>
          <w:rtl/>
        </w:rPr>
        <w:t>התשלום</w:t>
      </w:r>
      <w:r w:rsidR="005A64B3">
        <w:rPr>
          <w:rFonts w:hint="cs"/>
          <w:u w:val="none"/>
          <w:rtl/>
        </w:rPr>
        <w:t xml:space="preserve"> בשל חוב המדינה)</w:t>
      </w:r>
      <w:r>
        <w:rPr>
          <w:rFonts w:hint="cs"/>
          <w:u w:val="none"/>
          <w:rtl/>
        </w:rPr>
        <w:t>, התשס"ו-2006</w:t>
      </w:r>
      <w:r>
        <w:rPr>
          <w:rFonts w:hint="cs"/>
          <w:b w:val="0"/>
          <w:bCs w:val="0"/>
          <w:sz w:val="26"/>
          <w:szCs w:val="26"/>
          <w:u w:val="none"/>
          <w:rtl/>
        </w:rPr>
        <w:t xml:space="preserve"> </w:t>
      </w:r>
    </w:p>
    <w:p w:rsidR="00C3327F" w:rsidRDefault="00C3327F" w:rsidP="00C3327F">
      <w:pPr>
        <w:rPr>
          <w:rFonts w:cs="David"/>
          <w:sz w:val="26"/>
          <w:szCs w:val="26"/>
          <w:rtl/>
        </w:rPr>
      </w:pPr>
    </w:p>
    <w:tbl>
      <w:tblPr>
        <w:bidiVisual/>
        <w:tblW w:w="0" w:type="auto"/>
        <w:tblCellMar>
          <w:left w:w="57" w:type="dxa"/>
          <w:right w:w="57" w:type="dxa"/>
        </w:tblCellMar>
        <w:tblLook w:val="0000" w:firstRow="0" w:lastRow="0" w:firstColumn="0" w:lastColumn="0" w:noHBand="0" w:noVBand="0"/>
      </w:tblPr>
      <w:tblGrid>
        <w:gridCol w:w="1160"/>
        <w:gridCol w:w="545"/>
        <w:gridCol w:w="1184"/>
        <w:gridCol w:w="567"/>
        <w:gridCol w:w="562"/>
        <w:gridCol w:w="4288"/>
      </w:tblGrid>
      <w:tr w:rsidR="00A940CD">
        <w:trPr>
          <w:cantSplit/>
        </w:trPr>
        <w:tc>
          <w:tcPr>
            <w:tcW w:w="1171" w:type="dxa"/>
          </w:tcPr>
          <w:p w:rsidR="00A940CD" w:rsidRDefault="00A940CD" w:rsidP="00C3327F">
            <w:pPr>
              <w:spacing w:after="120"/>
              <w:rPr>
                <w:rFonts w:cs="David"/>
                <w:sz w:val="26"/>
                <w:szCs w:val="26"/>
                <w:rtl/>
              </w:rPr>
            </w:pPr>
            <w:r>
              <w:rPr>
                <w:rFonts w:cs="David" w:hint="cs"/>
                <w:sz w:val="26"/>
                <w:szCs w:val="26"/>
                <w:rtl/>
              </w:rPr>
              <w:t xml:space="preserve">הוספת סעיף </w:t>
            </w:r>
            <w:r w:rsidR="002D737B">
              <w:rPr>
                <w:rFonts w:cs="David" w:hint="cs"/>
                <w:sz w:val="26"/>
                <w:szCs w:val="26"/>
                <w:rtl/>
              </w:rPr>
              <w:t>92</w:t>
            </w:r>
            <w:r>
              <w:rPr>
                <w:rFonts w:cs="David" w:hint="cs"/>
                <w:sz w:val="26"/>
                <w:szCs w:val="26"/>
                <w:rtl/>
              </w:rPr>
              <w:t>א</w:t>
            </w:r>
          </w:p>
        </w:tc>
        <w:tc>
          <w:tcPr>
            <w:tcW w:w="552" w:type="dxa"/>
          </w:tcPr>
          <w:p w:rsidR="00A940CD" w:rsidRDefault="00A940CD" w:rsidP="00C3327F">
            <w:pPr>
              <w:spacing w:after="120"/>
              <w:rPr>
                <w:rFonts w:cs="David"/>
                <w:sz w:val="26"/>
                <w:szCs w:val="26"/>
                <w:rtl/>
              </w:rPr>
            </w:pPr>
            <w:r>
              <w:rPr>
                <w:rFonts w:cs="David" w:hint="cs"/>
                <w:sz w:val="26"/>
                <w:szCs w:val="26"/>
                <w:rtl/>
              </w:rPr>
              <w:t>1.</w:t>
            </w:r>
          </w:p>
        </w:tc>
        <w:tc>
          <w:tcPr>
            <w:tcW w:w="6697" w:type="dxa"/>
            <w:gridSpan w:val="4"/>
          </w:tcPr>
          <w:p w:rsidR="00A940CD" w:rsidRDefault="00A940CD" w:rsidP="00C3327F">
            <w:pPr>
              <w:spacing w:after="120"/>
              <w:jc w:val="both"/>
              <w:rPr>
                <w:rFonts w:cs="David"/>
                <w:sz w:val="26"/>
                <w:szCs w:val="26"/>
                <w:rtl/>
              </w:rPr>
            </w:pPr>
            <w:r>
              <w:rPr>
                <w:rFonts w:cs="David" w:hint="cs"/>
                <w:sz w:val="26"/>
                <w:szCs w:val="26"/>
                <w:rtl/>
              </w:rPr>
              <w:t>בחוק מס ערך מוסף, התשל"ו-1975, אחרי סעיף 29 יבוא:</w:t>
            </w:r>
          </w:p>
        </w:tc>
      </w:tr>
      <w:tr w:rsidR="002D737B">
        <w:trPr>
          <w:cantSplit/>
        </w:trPr>
        <w:tc>
          <w:tcPr>
            <w:tcW w:w="1171" w:type="dxa"/>
          </w:tcPr>
          <w:p w:rsidR="002D737B" w:rsidRDefault="002D737B" w:rsidP="00C3327F">
            <w:pPr>
              <w:spacing w:after="120"/>
              <w:rPr>
                <w:rFonts w:cs="David"/>
                <w:sz w:val="26"/>
                <w:szCs w:val="26"/>
                <w:rtl/>
              </w:rPr>
            </w:pPr>
          </w:p>
        </w:tc>
        <w:tc>
          <w:tcPr>
            <w:tcW w:w="552" w:type="dxa"/>
          </w:tcPr>
          <w:p w:rsidR="002D737B" w:rsidRDefault="002D737B" w:rsidP="00C3327F">
            <w:pPr>
              <w:spacing w:after="120"/>
              <w:rPr>
                <w:rFonts w:cs="David"/>
                <w:sz w:val="26"/>
                <w:szCs w:val="26"/>
                <w:rtl/>
              </w:rPr>
            </w:pPr>
          </w:p>
        </w:tc>
        <w:tc>
          <w:tcPr>
            <w:tcW w:w="1191" w:type="dxa"/>
          </w:tcPr>
          <w:p w:rsidR="002D737B" w:rsidRDefault="002D737B" w:rsidP="00A940CD">
            <w:pPr>
              <w:spacing w:after="120"/>
              <w:rPr>
                <w:rFonts w:cs="David"/>
                <w:sz w:val="26"/>
                <w:szCs w:val="26"/>
                <w:rtl/>
              </w:rPr>
            </w:pPr>
            <w:r>
              <w:rPr>
                <w:rFonts w:cs="David" w:hint="cs"/>
                <w:sz w:val="26"/>
                <w:szCs w:val="26"/>
                <w:rtl/>
              </w:rPr>
              <w:t>"דחיית מועד התשלום בשל חוב המדינה</w:t>
            </w:r>
          </w:p>
        </w:tc>
        <w:tc>
          <w:tcPr>
            <w:tcW w:w="567" w:type="dxa"/>
          </w:tcPr>
          <w:p w:rsidR="002D737B" w:rsidRDefault="002D737B" w:rsidP="00A940CD">
            <w:pPr>
              <w:spacing w:after="120"/>
              <w:rPr>
                <w:rFonts w:cs="David"/>
                <w:sz w:val="26"/>
                <w:szCs w:val="26"/>
                <w:rtl/>
              </w:rPr>
            </w:pPr>
            <w:r>
              <w:rPr>
                <w:rFonts w:cs="David" w:hint="cs"/>
                <w:sz w:val="26"/>
                <w:szCs w:val="26"/>
                <w:rtl/>
              </w:rPr>
              <w:t>29א.</w:t>
            </w:r>
          </w:p>
        </w:tc>
        <w:tc>
          <w:tcPr>
            <w:tcW w:w="567" w:type="dxa"/>
          </w:tcPr>
          <w:p w:rsidR="002D737B" w:rsidRDefault="002D737B" w:rsidP="002D737B">
            <w:pPr>
              <w:spacing w:after="120"/>
              <w:rPr>
                <w:rFonts w:cs="David"/>
                <w:sz w:val="26"/>
                <w:szCs w:val="26"/>
                <w:rtl/>
              </w:rPr>
            </w:pPr>
          </w:p>
        </w:tc>
        <w:tc>
          <w:tcPr>
            <w:tcW w:w="4372" w:type="dxa"/>
          </w:tcPr>
          <w:p w:rsidR="002D737B" w:rsidRDefault="002D737B" w:rsidP="00C3327F">
            <w:pPr>
              <w:spacing w:after="120"/>
              <w:jc w:val="both"/>
              <w:rPr>
                <w:rFonts w:cs="David"/>
                <w:sz w:val="26"/>
                <w:szCs w:val="26"/>
                <w:rtl/>
              </w:rPr>
            </w:pPr>
            <w:r>
              <w:rPr>
                <w:rFonts w:cs="David" w:hint="cs"/>
                <w:sz w:val="26"/>
                <w:szCs w:val="26"/>
                <w:rtl/>
              </w:rPr>
              <w:t>נערכה עסקה בין עוסק לבין המדינה, שכתוצאה ממנה חייב העוסק בתשלום מס לפי הוראות חוק זה, יהיה מועד התשלום המועד הקבוע בפרק זה או המועד שבו נפרע חוב המדינה בגין אותה עסקה, המאוחר מביניהם</w:t>
            </w:r>
            <w:r w:rsidR="009354C4">
              <w:rPr>
                <w:rFonts w:cs="David" w:hint="cs"/>
                <w:sz w:val="26"/>
                <w:szCs w:val="26"/>
                <w:rtl/>
              </w:rPr>
              <w:t>.</w:t>
            </w:r>
            <w:r>
              <w:rPr>
                <w:rFonts w:cs="David" w:hint="cs"/>
                <w:sz w:val="26"/>
                <w:szCs w:val="26"/>
                <w:rtl/>
              </w:rPr>
              <w:t xml:space="preserve">   </w:t>
            </w:r>
          </w:p>
        </w:tc>
      </w:tr>
      <w:tr w:rsidR="002D737B">
        <w:trPr>
          <w:cantSplit/>
        </w:trPr>
        <w:tc>
          <w:tcPr>
            <w:tcW w:w="1171" w:type="dxa"/>
          </w:tcPr>
          <w:p w:rsidR="002D737B" w:rsidRDefault="002D737B" w:rsidP="00C3327F">
            <w:pPr>
              <w:spacing w:after="120"/>
              <w:rPr>
                <w:rFonts w:cs="David"/>
                <w:sz w:val="26"/>
                <w:szCs w:val="26"/>
                <w:rtl/>
              </w:rPr>
            </w:pPr>
          </w:p>
        </w:tc>
        <w:tc>
          <w:tcPr>
            <w:tcW w:w="552" w:type="dxa"/>
          </w:tcPr>
          <w:p w:rsidR="002D737B" w:rsidRDefault="002D737B" w:rsidP="00C3327F">
            <w:pPr>
              <w:spacing w:after="120"/>
              <w:rPr>
                <w:rFonts w:cs="David"/>
                <w:sz w:val="26"/>
                <w:szCs w:val="26"/>
                <w:rtl/>
              </w:rPr>
            </w:pPr>
          </w:p>
        </w:tc>
        <w:tc>
          <w:tcPr>
            <w:tcW w:w="1191" w:type="dxa"/>
          </w:tcPr>
          <w:p w:rsidR="002D737B" w:rsidRDefault="002D737B" w:rsidP="00A940CD">
            <w:pPr>
              <w:spacing w:after="120"/>
              <w:rPr>
                <w:rFonts w:cs="David"/>
                <w:sz w:val="26"/>
                <w:szCs w:val="26"/>
                <w:rtl/>
              </w:rPr>
            </w:pPr>
          </w:p>
        </w:tc>
        <w:tc>
          <w:tcPr>
            <w:tcW w:w="567" w:type="dxa"/>
          </w:tcPr>
          <w:p w:rsidR="002D737B" w:rsidRDefault="002D737B" w:rsidP="00A940CD">
            <w:pPr>
              <w:spacing w:after="120"/>
              <w:rPr>
                <w:rFonts w:cs="David"/>
                <w:sz w:val="26"/>
                <w:szCs w:val="26"/>
                <w:rtl/>
              </w:rPr>
            </w:pPr>
          </w:p>
        </w:tc>
        <w:tc>
          <w:tcPr>
            <w:tcW w:w="567" w:type="dxa"/>
          </w:tcPr>
          <w:p w:rsidR="002D737B" w:rsidRDefault="002D737B" w:rsidP="002D737B">
            <w:pPr>
              <w:spacing w:after="120"/>
              <w:rPr>
                <w:rFonts w:cs="David"/>
                <w:sz w:val="26"/>
                <w:szCs w:val="26"/>
                <w:rtl/>
              </w:rPr>
            </w:pPr>
            <w:r>
              <w:rPr>
                <w:rFonts w:cs="David" w:hint="cs"/>
                <w:sz w:val="26"/>
                <w:szCs w:val="26"/>
                <w:rtl/>
              </w:rPr>
              <w:t>(ב)</w:t>
            </w:r>
          </w:p>
        </w:tc>
        <w:tc>
          <w:tcPr>
            <w:tcW w:w="4372" w:type="dxa"/>
          </w:tcPr>
          <w:p w:rsidR="002D737B" w:rsidRDefault="002D737B" w:rsidP="00C3327F">
            <w:pPr>
              <w:spacing w:after="120"/>
              <w:jc w:val="both"/>
              <w:rPr>
                <w:rFonts w:cs="David"/>
                <w:sz w:val="26"/>
                <w:szCs w:val="26"/>
                <w:rtl/>
              </w:rPr>
            </w:pPr>
            <w:r>
              <w:rPr>
                <w:rFonts w:cs="David" w:hint="cs"/>
                <w:sz w:val="26"/>
                <w:szCs w:val="26"/>
                <w:rtl/>
              </w:rPr>
              <w:t>הוראות סעיף קטן (א) יחולו, בשינויים המחוייבים, גם על עסקה שנערכה בין גוף מבוקר לבין המדינה.</w:t>
            </w:r>
          </w:p>
        </w:tc>
      </w:tr>
      <w:tr w:rsidR="002D737B">
        <w:trPr>
          <w:cantSplit/>
        </w:trPr>
        <w:tc>
          <w:tcPr>
            <w:tcW w:w="1171" w:type="dxa"/>
          </w:tcPr>
          <w:p w:rsidR="002D737B" w:rsidRDefault="002D737B" w:rsidP="00C3327F">
            <w:pPr>
              <w:spacing w:after="120"/>
              <w:rPr>
                <w:rFonts w:cs="David"/>
                <w:sz w:val="26"/>
                <w:szCs w:val="26"/>
                <w:rtl/>
              </w:rPr>
            </w:pPr>
          </w:p>
        </w:tc>
        <w:tc>
          <w:tcPr>
            <w:tcW w:w="552" w:type="dxa"/>
          </w:tcPr>
          <w:p w:rsidR="002D737B" w:rsidRDefault="002D737B" w:rsidP="00C3327F">
            <w:pPr>
              <w:spacing w:after="120"/>
              <w:rPr>
                <w:rFonts w:cs="David"/>
                <w:sz w:val="26"/>
                <w:szCs w:val="26"/>
                <w:rtl/>
              </w:rPr>
            </w:pPr>
          </w:p>
        </w:tc>
        <w:tc>
          <w:tcPr>
            <w:tcW w:w="1191" w:type="dxa"/>
          </w:tcPr>
          <w:p w:rsidR="002D737B" w:rsidRDefault="002D737B" w:rsidP="00A940CD">
            <w:pPr>
              <w:spacing w:after="120"/>
              <w:rPr>
                <w:rFonts w:cs="David"/>
                <w:sz w:val="26"/>
                <w:szCs w:val="26"/>
                <w:rtl/>
              </w:rPr>
            </w:pPr>
          </w:p>
        </w:tc>
        <w:tc>
          <w:tcPr>
            <w:tcW w:w="567" w:type="dxa"/>
          </w:tcPr>
          <w:p w:rsidR="002D737B" w:rsidRDefault="002D737B" w:rsidP="00A940CD">
            <w:pPr>
              <w:spacing w:after="120"/>
              <w:rPr>
                <w:rFonts w:cs="David"/>
                <w:sz w:val="26"/>
                <w:szCs w:val="26"/>
                <w:rtl/>
              </w:rPr>
            </w:pPr>
          </w:p>
        </w:tc>
        <w:tc>
          <w:tcPr>
            <w:tcW w:w="567" w:type="dxa"/>
          </w:tcPr>
          <w:p w:rsidR="002D737B" w:rsidRDefault="002D737B" w:rsidP="002D737B">
            <w:pPr>
              <w:spacing w:after="120"/>
              <w:rPr>
                <w:rFonts w:cs="David"/>
                <w:sz w:val="26"/>
                <w:szCs w:val="26"/>
                <w:rtl/>
              </w:rPr>
            </w:pPr>
            <w:r>
              <w:rPr>
                <w:rFonts w:cs="David" w:hint="cs"/>
                <w:sz w:val="26"/>
                <w:szCs w:val="26"/>
                <w:rtl/>
              </w:rPr>
              <w:t>(ג)</w:t>
            </w:r>
          </w:p>
        </w:tc>
        <w:tc>
          <w:tcPr>
            <w:tcW w:w="4372" w:type="dxa"/>
          </w:tcPr>
          <w:p w:rsidR="002D737B" w:rsidRDefault="002D737B" w:rsidP="00C3327F">
            <w:pPr>
              <w:spacing w:after="120"/>
              <w:jc w:val="both"/>
              <w:rPr>
                <w:rFonts w:cs="David"/>
                <w:sz w:val="26"/>
                <w:szCs w:val="26"/>
                <w:rtl/>
              </w:rPr>
            </w:pPr>
            <w:r>
              <w:rPr>
                <w:rFonts w:cs="David" w:hint="cs"/>
                <w:sz w:val="26"/>
                <w:szCs w:val="26"/>
                <w:rtl/>
              </w:rPr>
              <w:t xml:space="preserve">בסעיף זה - </w:t>
            </w:r>
          </w:p>
        </w:tc>
      </w:tr>
      <w:tr w:rsidR="002D737B">
        <w:trPr>
          <w:cantSplit/>
        </w:trPr>
        <w:tc>
          <w:tcPr>
            <w:tcW w:w="1171" w:type="dxa"/>
          </w:tcPr>
          <w:p w:rsidR="002D737B" w:rsidRDefault="002D737B" w:rsidP="00C3327F">
            <w:pPr>
              <w:spacing w:after="120"/>
              <w:rPr>
                <w:rFonts w:cs="David"/>
                <w:sz w:val="26"/>
                <w:szCs w:val="26"/>
                <w:rtl/>
              </w:rPr>
            </w:pPr>
          </w:p>
        </w:tc>
        <w:tc>
          <w:tcPr>
            <w:tcW w:w="552" w:type="dxa"/>
          </w:tcPr>
          <w:p w:rsidR="002D737B" w:rsidRDefault="002D737B" w:rsidP="00C3327F">
            <w:pPr>
              <w:spacing w:after="120"/>
              <w:rPr>
                <w:rFonts w:cs="David"/>
                <w:sz w:val="26"/>
                <w:szCs w:val="26"/>
                <w:rtl/>
              </w:rPr>
            </w:pPr>
          </w:p>
        </w:tc>
        <w:tc>
          <w:tcPr>
            <w:tcW w:w="1191" w:type="dxa"/>
          </w:tcPr>
          <w:p w:rsidR="002D737B" w:rsidRDefault="002D737B" w:rsidP="00A940CD">
            <w:pPr>
              <w:spacing w:after="120"/>
              <w:rPr>
                <w:rFonts w:cs="David"/>
                <w:sz w:val="26"/>
                <w:szCs w:val="26"/>
                <w:rtl/>
              </w:rPr>
            </w:pPr>
          </w:p>
        </w:tc>
        <w:tc>
          <w:tcPr>
            <w:tcW w:w="567" w:type="dxa"/>
          </w:tcPr>
          <w:p w:rsidR="002D737B" w:rsidRDefault="002D737B" w:rsidP="00A940CD">
            <w:pPr>
              <w:spacing w:after="120"/>
              <w:rPr>
                <w:rFonts w:cs="David"/>
                <w:sz w:val="26"/>
                <w:szCs w:val="26"/>
                <w:rtl/>
              </w:rPr>
            </w:pPr>
          </w:p>
        </w:tc>
        <w:tc>
          <w:tcPr>
            <w:tcW w:w="567" w:type="dxa"/>
          </w:tcPr>
          <w:p w:rsidR="002D737B" w:rsidRDefault="002D737B" w:rsidP="002D737B">
            <w:pPr>
              <w:spacing w:after="120"/>
              <w:rPr>
                <w:rFonts w:cs="David"/>
                <w:sz w:val="26"/>
                <w:szCs w:val="26"/>
                <w:rtl/>
              </w:rPr>
            </w:pPr>
          </w:p>
        </w:tc>
        <w:tc>
          <w:tcPr>
            <w:tcW w:w="4372" w:type="dxa"/>
          </w:tcPr>
          <w:p w:rsidR="002D737B" w:rsidRDefault="002D737B" w:rsidP="002D737B">
            <w:pPr>
              <w:spacing w:after="120"/>
              <w:jc w:val="both"/>
              <w:rPr>
                <w:rFonts w:cs="David"/>
                <w:sz w:val="26"/>
                <w:szCs w:val="26"/>
                <w:rtl/>
              </w:rPr>
            </w:pPr>
            <w:r>
              <w:rPr>
                <w:rFonts w:cs="David" w:hint="cs"/>
                <w:sz w:val="26"/>
                <w:szCs w:val="26"/>
                <w:rtl/>
              </w:rPr>
              <w:t xml:space="preserve">"גוף מבוקר" </w:t>
            </w:r>
            <w:r>
              <w:rPr>
                <w:rFonts w:cs="David"/>
                <w:sz w:val="26"/>
                <w:szCs w:val="26"/>
                <w:rtl/>
              </w:rPr>
              <w:t>–</w:t>
            </w:r>
            <w:r>
              <w:rPr>
                <w:rFonts w:cs="David" w:hint="cs"/>
                <w:sz w:val="26"/>
                <w:szCs w:val="26"/>
                <w:rtl/>
              </w:rPr>
              <w:t xml:space="preserve"> כמשמעותו בסעיף 9 לחוק מבקר המדינה, התשי"ח-1958 [נוסח    משולב]</w:t>
            </w:r>
            <w:r>
              <w:rPr>
                <w:rStyle w:val="a7"/>
                <w:rFonts w:cs="David"/>
                <w:sz w:val="26"/>
                <w:szCs w:val="26"/>
                <w:rtl/>
              </w:rPr>
              <w:footnoteReference w:id="1"/>
            </w:r>
            <w:r>
              <w:rPr>
                <w:rFonts w:cs="David" w:hint="cs"/>
                <w:sz w:val="26"/>
                <w:szCs w:val="26"/>
                <w:rtl/>
              </w:rPr>
              <w:t>;</w:t>
            </w:r>
          </w:p>
        </w:tc>
      </w:tr>
      <w:tr w:rsidR="002D737B">
        <w:trPr>
          <w:cantSplit/>
        </w:trPr>
        <w:tc>
          <w:tcPr>
            <w:tcW w:w="1171" w:type="dxa"/>
          </w:tcPr>
          <w:p w:rsidR="002D737B" w:rsidRDefault="002D737B" w:rsidP="00C3327F">
            <w:pPr>
              <w:spacing w:after="120"/>
              <w:rPr>
                <w:rFonts w:cs="David"/>
                <w:sz w:val="26"/>
                <w:szCs w:val="26"/>
                <w:rtl/>
              </w:rPr>
            </w:pPr>
          </w:p>
        </w:tc>
        <w:tc>
          <w:tcPr>
            <w:tcW w:w="552" w:type="dxa"/>
          </w:tcPr>
          <w:p w:rsidR="002D737B" w:rsidRDefault="002D737B" w:rsidP="00C3327F">
            <w:pPr>
              <w:spacing w:after="120"/>
              <w:rPr>
                <w:rFonts w:cs="David"/>
                <w:sz w:val="26"/>
                <w:szCs w:val="26"/>
                <w:rtl/>
              </w:rPr>
            </w:pPr>
          </w:p>
        </w:tc>
        <w:tc>
          <w:tcPr>
            <w:tcW w:w="1191" w:type="dxa"/>
          </w:tcPr>
          <w:p w:rsidR="002D737B" w:rsidRDefault="002D737B" w:rsidP="00A940CD">
            <w:pPr>
              <w:spacing w:after="120"/>
              <w:rPr>
                <w:rFonts w:cs="David"/>
                <w:sz w:val="26"/>
                <w:szCs w:val="26"/>
                <w:rtl/>
              </w:rPr>
            </w:pPr>
          </w:p>
        </w:tc>
        <w:tc>
          <w:tcPr>
            <w:tcW w:w="567" w:type="dxa"/>
          </w:tcPr>
          <w:p w:rsidR="002D737B" w:rsidRDefault="002D737B" w:rsidP="00A940CD">
            <w:pPr>
              <w:spacing w:after="120"/>
              <w:rPr>
                <w:rFonts w:cs="David"/>
                <w:sz w:val="26"/>
                <w:szCs w:val="26"/>
                <w:rtl/>
              </w:rPr>
            </w:pPr>
          </w:p>
        </w:tc>
        <w:tc>
          <w:tcPr>
            <w:tcW w:w="567" w:type="dxa"/>
          </w:tcPr>
          <w:p w:rsidR="002D737B" w:rsidRDefault="002D737B" w:rsidP="002D737B">
            <w:pPr>
              <w:spacing w:after="120"/>
              <w:rPr>
                <w:rFonts w:cs="David"/>
                <w:sz w:val="26"/>
                <w:szCs w:val="26"/>
                <w:rtl/>
              </w:rPr>
            </w:pPr>
          </w:p>
        </w:tc>
        <w:tc>
          <w:tcPr>
            <w:tcW w:w="4372" w:type="dxa"/>
          </w:tcPr>
          <w:p w:rsidR="002D737B" w:rsidRDefault="002D737B" w:rsidP="00C3327F">
            <w:pPr>
              <w:spacing w:after="120"/>
              <w:jc w:val="both"/>
              <w:rPr>
                <w:rFonts w:cs="David"/>
                <w:sz w:val="26"/>
                <w:szCs w:val="26"/>
                <w:rtl/>
              </w:rPr>
            </w:pPr>
            <w:r>
              <w:rPr>
                <w:rFonts w:cs="David" w:hint="cs"/>
                <w:sz w:val="26"/>
                <w:szCs w:val="26"/>
                <w:rtl/>
              </w:rPr>
              <w:t xml:space="preserve">"המדינה" </w:t>
            </w:r>
            <w:r>
              <w:rPr>
                <w:rFonts w:cs="David"/>
                <w:sz w:val="26"/>
                <w:szCs w:val="26"/>
                <w:rtl/>
              </w:rPr>
              <w:t>–</w:t>
            </w:r>
            <w:r>
              <w:rPr>
                <w:rFonts w:cs="David" w:hint="cs"/>
                <w:sz w:val="26"/>
                <w:szCs w:val="26"/>
                <w:rtl/>
              </w:rPr>
              <w:t xml:space="preserve"> </w:t>
            </w:r>
            <w:r w:rsidR="0094549B">
              <w:rPr>
                <w:rFonts w:cs="David" w:hint="cs"/>
                <w:sz w:val="26"/>
                <w:szCs w:val="26"/>
                <w:rtl/>
              </w:rPr>
              <w:t xml:space="preserve">לרבות משרדי הממשלה, </w:t>
            </w:r>
            <w:r>
              <w:rPr>
                <w:rFonts w:cs="David" w:hint="cs"/>
                <w:sz w:val="26"/>
                <w:szCs w:val="26"/>
                <w:rtl/>
              </w:rPr>
              <w:t>חברות ממשלתיות ורשויות מקומיות."</w:t>
            </w:r>
          </w:p>
          <w:p w:rsidR="009354C4" w:rsidRDefault="009354C4" w:rsidP="00C3327F">
            <w:pPr>
              <w:spacing w:after="120"/>
              <w:jc w:val="both"/>
              <w:rPr>
                <w:rFonts w:cs="David"/>
                <w:sz w:val="26"/>
                <w:szCs w:val="26"/>
                <w:rtl/>
              </w:rPr>
            </w:pPr>
          </w:p>
        </w:tc>
      </w:tr>
      <w:tr w:rsidR="002D737B">
        <w:trPr>
          <w:cantSplit/>
        </w:trPr>
        <w:tc>
          <w:tcPr>
            <w:tcW w:w="1171" w:type="dxa"/>
          </w:tcPr>
          <w:p w:rsidR="002D737B" w:rsidRDefault="002D737B" w:rsidP="00C3327F">
            <w:pPr>
              <w:spacing w:after="120"/>
              <w:rPr>
                <w:rFonts w:cs="David"/>
                <w:sz w:val="26"/>
                <w:szCs w:val="26"/>
                <w:rtl/>
              </w:rPr>
            </w:pPr>
            <w:r>
              <w:rPr>
                <w:rFonts w:cs="David" w:hint="cs"/>
                <w:sz w:val="26"/>
                <w:szCs w:val="26"/>
                <w:rtl/>
              </w:rPr>
              <w:t>תיקון סעיף 145</w:t>
            </w:r>
          </w:p>
        </w:tc>
        <w:tc>
          <w:tcPr>
            <w:tcW w:w="552" w:type="dxa"/>
          </w:tcPr>
          <w:p w:rsidR="002D737B" w:rsidRDefault="002D737B" w:rsidP="00C3327F">
            <w:pPr>
              <w:spacing w:after="120"/>
              <w:rPr>
                <w:rFonts w:cs="David"/>
                <w:sz w:val="26"/>
                <w:szCs w:val="26"/>
                <w:rtl/>
              </w:rPr>
            </w:pPr>
            <w:r>
              <w:rPr>
                <w:rFonts w:cs="David" w:hint="cs"/>
                <w:sz w:val="26"/>
                <w:szCs w:val="26"/>
                <w:rtl/>
              </w:rPr>
              <w:t>2.</w:t>
            </w:r>
          </w:p>
        </w:tc>
        <w:tc>
          <w:tcPr>
            <w:tcW w:w="6697" w:type="dxa"/>
            <w:gridSpan w:val="4"/>
          </w:tcPr>
          <w:p w:rsidR="002D737B" w:rsidRDefault="002D737B" w:rsidP="00C3327F">
            <w:pPr>
              <w:spacing w:after="120"/>
              <w:jc w:val="both"/>
              <w:rPr>
                <w:rFonts w:cs="David"/>
                <w:sz w:val="26"/>
                <w:szCs w:val="26"/>
                <w:rtl/>
              </w:rPr>
            </w:pPr>
            <w:r>
              <w:rPr>
                <w:rFonts w:cs="David" w:hint="cs"/>
                <w:sz w:val="26"/>
                <w:szCs w:val="26"/>
                <w:rtl/>
              </w:rPr>
              <w:t xml:space="preserve">בסעיף 145(ג) לחוק העיקרי, אחרי "49," יבוא "92א". </w:t>
            </w:r>
          </w:p>
        </w:tc>
      </w:tr>
    </w:tbl>
    <w:p w:rsidR="00C3327F" w:rsidRDefault="00C3327F" w:rsidP="00C3327F">
      <w:pPr>
        <w:rPr>
          <w:rFonts w:cs="David"/>
          <w:sz w:val="26"/>
          <w:szCs w:val="26"/>
          <w:rtl/>
        </w:rPr>
      </w:pPr>
    </w:p>
    <w:p w:rsidR="00C3327F" w:rsidRDefault="00C3327F" w:rsidP="00C3327F">
      <w:pPr>
        <w:jc w:val="both"/>
        <w:rPr>
          <w:rFonts w:cs="David"/>
          <w:sz w:val="26"/>
          <w:szCs w:val="26"/>
          <w:rtl/>
        </w:rPr>
      </w:pPr>
    </w:p>
    <w:p w:rsidR="00C3327F" w:rsidRDefault="00C3327F" w:rsidP="00C3327F">
      <w:pPr>
        <w:jc w:val="both"/>
        <w:rPr>
          <w:rFonts w:cs="David"/>
          <w:sz w:val="26"/>
          <w:szCs w:val="26"/>
          <w:rtl/>
        </w:rPr>
      </w:pPr>
    </w:p>
    <w:p w:rsidR="00C3327F" w:rsidRPr="00F61A52" w:rsidRDefault="00C3327F" w:rsidP="00C3327F">
      <w:pPr>
        <w:pStyle w:val="1"/>
        <w:rPr>
          <w:b w:val="0"/>
          <w:bCs w:val="0"/>
          <w:sz w:val="26"/>
          <w:szCs w:val="26"/>
          <w:rtl/>
        </w:rPr>
      </w:pPr>
      <w:r w:rsidRPr="00F61A52">
        <w:rPr>
          <w:rFonts w:hint="cs"/>
          <w:rtl/>
        </w:rPr>
        <w:t>דברי הסבר</w:t>
      </w:r>
    </w:p>
    <w:p w:rsidR="00C3327F" w:rsidRDefault="00C3327F" w:rsidP="00C3327F">
      <w:pPr>
        <w:jc w:val="both"/>
        <w:rPr>
          <w:rFonts w:cs="David"/>
          <w:sz w:val="26"/>
          <w:szCs w:val="26"/>
          <w:rtl/>
        </w:rPr>
      </w:pPr>
    </w:p>
    <w:p w:rsidR="009354C4" w:rsidRDefault="009354C4" w:rsidP="00C3327F">
      <w:pPr>
        <w:jc w:val="both"/>
        <w:rPr>
          <w:rFonts w:cs="David"/>
          <w:sz w:val="26"/>
          <w:szCs w:val="26"/>
          <w:rtl/>
        </w:rPr>
      </w:pPr>
    </w:p>
    <w:p w:rsidR="00C3327F" w:rsidRDefault="00C3327F" w:rsidP="00C3327F">
      <w:pPr>
        <w:jc w:val="both"/>
        <w:rPr>
          <w:rFonts w:cs="David"/>
          <w:sz w:val="26"/>
          <w:szCs w:val="26"/>
          <w:rtl/>
        </w:rPr>
      </w:pPr>
      <w:r>
        <w:rPr>
          <w:rFonts w:cs="David" w:hint="cs"/>
          <w:sz w:val="26"/>
          <w:szCs w:val="26"/>
          <w:rtl/>
        </w:rPr>
        <w:t>המדינה שאמורה לשמש דוגמא ומופת לכיבוד הסכמים במועדם, אינה עומדת בהסדרי התשלום להם היא מחויבת בחוזים עליהם היא חתומה.</w:t>
      </w:r>
    </w:p>
    <w:p w:rsidR="00C3327F" w:rsidRDefault="00C3327F" w:rsidP="009354C4">
      <w:pPr>
        <w:jc w:val="both"/>
        <w:rPr>
          <w:rFonts w:cs="David"/>
          <w:sz w:val="26"/>
          <w:szCs w:val="26"/>
          <w:rtl/>
        </w:rPr>
      </w:pPr>
      <w:r>
        <w:rPr>
          <w:rFonts w:cs="David" w:hint="cs"/>
          <w:sz w:val="26"/>
          <w:szCs w:val="26"/>
          <w:rtl/>
        </w:rPr>
        <w:t xml:space="preserve">הדבר גורם להידרדרות של מוסר התשלומים בכל ענפי המשק, הן בגופים המבוקרים על-ידי </w:t>
      </w:r>
      <w:r w:rsidR="009354C4">
        <w:rPr>
          <w:rFonts w:cs="David" w:hint="cs"/>
          <w:sz w:val="26"/>
          <w:szCs w:val="26"/>
          <w:rtl/>
        </w:rPr>
        <w:t>מבקר המדינה</w:t>
      </w:r>
      <w:r>
        <w:rPr>
          <w:rFonts w:cs="David" w:hint="cs"/>
          <w:sz w:val="26"/>
          <w:szCs w:val="26"/>
          <w:rtl/>
        </w:rPr>
        <w:t xml:space="preserve"> והן בעסקים עצמאיים.</w:t>
      </w:r>
    </w:p>
    <w:p w:rsidR="00C3327F" w:rsidRDefault="00C3327F" w:rsidP="00C3327F">
      <w:pPr>
        <w:jc w:val="both"/>
        <w:rPr>
          <w:rFonts w:cs="David"/>
          <w:sz w:val="26"/>
          <w:szCs w:val="26"/>
          <w:rtl/>
        </w:rPr>
      </w:pPr>
      <w:r>
        <w:rPr>
          <w:rFonts w:cs="David" w:hint="cs"/>
          <w:sz w:val="26"/>
          <w:szCs w:val="26"/>
          <w:rtl/>
        </w:rPr>
        <w:t>נורמה שלטונית זו הינה בעלת השפעה הרסנית על כלל הנורמות הבסיסיות של חיי המסחר במדינה, האמונות על קיום תנאים של הגינות ואמינות מסחרית.</w:t>
      </w:r>
    </w:p>
    <w:p w:rsidR="00C3327F" w:rsidRDefault="00C3327F" w:rsidP="00C3327F">
      <w:pPr>
        <w:jc w:val="both"/>
        <w:rPr>
          <w:rFonts w:cs="David"/>
          <w:sz w:val="26"/>
          <w:szCs w:val="26"/>
          <w:rtl/>
        </w:rPr>
      </w:pPr>
    </w:p>
    <w:p w:rsidR="00C3327F" w:rsidRDefault="00C3327F" w:rsidP="009354C4">
      <w:pPr>
        <w:jc w:val="both"/>
        <w:rPr>
          <w:rFonts w:cs="David"/>
          <w:sz w:val="26"/>
          <w:szCs w:val="26"/>
          <w:rtl/>
        </w:rPr>
      </w:pPr>
      <w:r>
        <w:rPr>
          <w:rFonts w:cs="David" w:hint="cs"/>
          <w:sz w:val="26"/>
          <w:szCs w:val="26"/>
          <w:rtl/>
        </w:rPr>
        <w:t>בעקבות התקנה החדשה של בנק ישראל לפיה לא יחרגו משקי בית פרטיים ממסגרת האשראי הניתן להם וזאת מיום 1.7.</w:t>
      </w:r>
      <w:r w:rsidR="009354C4">
        <w:rPr>
          <w:rFonts w:cs="David" w:hint="cs"/>
          <w:sz w:val="26"/>
          <w:szCs w:val="26"/>
          <w:rtl/>
        </w:rPr>
        <w:t>20</w:t>
      </w:r>
      <w:r>
        <w:rPr>
          <w:rFonts w:cs="David" w:hint="cs"/>
          <w:sz w:val="26"/>
          <w:szCs w:val="26"/>
          <w:rtl/>
        </w:rPr>
        <w:t>06,</w:t>
      </w:r>
      <w:r w:rsidR="009354C4">
        <w:rPr>
          <w:rFonts w:cs="David" w:hint="cs"/>
          <w:sz w:val="26"/>
          <w:szCs w:val="26"/>
          <w:rtl/>
        </w:rPr>
        <w:t xml:space="preserve"> </w:t>
      </w:r>
      <w:r>
        <w:rPr>
          <w:rFonts w:cs="David" w:hint="cs"/>
          <w:sz w:val="26"/>
          <w:szCs w:val="26"/>
          <w:rtl/>
        </w:rPr>
        <w:t xml:space="preserve">מתעורר </w:t>
      </w:r>
      <w:r w:rsidR="009354C4">
        <w:rPr>
          <w:rFonts w:cs="David" w:hint="cs"/>
          <w:sz w:val="26"/>
          <w:szCs w:val="26"/>
          <w:rtl/>
        </w:rPr>
        <w:t>ביתר שאת</w:t>
      </w:r>
      <w:r>
        <w:rPr>
          <w:rFonts w:cs="David" w:hint="cs"/>
          <w:sz w:val="26"/>
          <w:szCs w:val="26"/>
          <w:rtl/>
        </w:rPr>
        <w:t xml:space="preserve"> הצורך להסדיר בחוק את נושא מוסר התשלומים בשירות הציבורי.</w:t>
      </w:r>
    </w:p>
    <w:p w:rsidR="00C3327F" w:rsidRDefault="00C3327F" w:rsidP="00C3327F">
      <w:pPr>
        <w:jc w:val="both"/>
        <w:rPr>
          <w:rFonts w:cs="David"/>
          <w:sz w:val="26"/>
          <w:szCs w:val="26"/>
          <w:rtl/>
        </w:rPr>
      </w:pPr>
    </w:p>
    <w:p w:rsidR="00C3327F" w:rsidRDefault="00C3327F" w:rsidP="00C3327F">
      <w:pPr>
        <w:jc w:val="both"/>
        <w:rPr>
          <w:rFonts w:cs="David"/>
          <w:sz w:val="26"/>
          <w:szCs w:val="26"/>
          <w:rtl/>
        </w:rPr>
      </w:pPr>
      <w:r>
        <w:rPr>
          <w:rFonts w:cs="David" w:hint="cs"/>
          <w:sz w:val="26"/>
          <w:szCs w:val="26"/>
          <w:rtl/>
        </w:rPr>
        <w:t>עיקר הבעיות של עסקים קטנים נובעות מכך שהשירות הציבורי ובכללו המדינה, לרבות חברות ממשלתיות, משרדי ממשלה ורשויות מקומיות אינם משלמים לנותני השירות את התשלום במועד שנקבע בהסכם בין הצדדים.</w:t>
      </w:r>
    </w:p>
    <w:p w:rsidR="009354C4" w:rsidRDefault="009354C4" w:rsidP="00C3327F">
      <w:pPr>
        <w:jc w:val="both"/>
        <w:rPr>
          <w:rFonts w:cs="David"/>
          <w:sz w:val="26"/>
          <w:szCs w:val="26"/>
          <w:rtl/>
        </w:rPr>
      </w:pPr>
    </w:p>
    <w:p w:rsidR="00C3327F" w:rsidRDefault="00C3327F" w:rsidP="009354C4">
      <w:pPr>
        <w:jc w:val="both"/>
        <w:rPr>
          <w:rFonts w:cs="David"/>
          <w:sz w:val="26"/>
          <w:szCs w:val="26"/>
          <w:rtl/>
        </w:rPr>
      </w:pPr>
      <w:r>
        <w:rPr>
          <w:rFonts w:cs="David" w:hint="cs"/>
          <w:sz w:val="26"/>
          <w:szCs w:val="26"/>
          <w:rtl/>
        </w:rPr>
        <w:t>במקרים הללו נותני השירות מוצאים עצמם חסרי אונים מול המדינה</w:t>
      </w:r>
      <w:r w:rsidR="009354C4">
        <w:rPr>
          <w:rFonts w:cs="David" w:hint="cs"/>
          <w:sz w:val="26"/>
          <w:szCs w:val="26"/>
          <w:rtl/>
        </w:rPr>
        <w:t xml:space="preserve">. פעמים רבות, </w:t>
      </w:r>
      <w:r>
        <w:rPr>
          <w:rFonts w:cs="David" w:hint="cs"/>
          <w:sz w:val="26"/>
          <w:szCs w:val="26"/>
          <w:rtl/>
        </w:rPr>
        <w:t>חוזה העבודה עם חברות אלה הינ</w:t>
      </w:r>
      <w:r w:rsidR="009354C4">
        <w:rPr>
          <w:rFonts w:cs="David" w:hint="cs"/>
          <w:sz w:val="26"/>
          <w:szCs w:val="26"/>
          <w:rtl/>
        </w:rPr>
        <w:t>ם</w:t>
      </w:r>
      <w:r>
        <w:rPr>
          <w:rFonts w:cs="David" w:hint="cs"/>
          <w:sz w:val="26"/>
          <w:szCs w:val="26"/>
          <w:rtl/>
        </w:rPr>
        <w:t xml:space="preserve"> במתכונת תשלום של שוטף +45 יום, ולעיתים לוקח כ</w:t>
      </w:r>
      <w:r w:rsidR="009354C4">
        <w:rPr>
          <w:rFonts w:cs="David" w:hint="cs"/>
          <w:sz w:val="26"/>
          <w:szCs w:val="26"/>
          <w:rtl/>
        </w:rPr>
        <w:t>-</w:t>
      </w:r>
      <w:r>
        <w:rPr>
          <w:rFonts w:cs="David" w:hint="cs"/>
          <w:sz w:val="26"/>
          <w:szCs w:val="26"/>
          <w:rtl/>
        </w:rPr>
        <w:t>6 חודשים ויותר עד אשר מקבלים את התשלום. עסקים קטנים נמנעים מתביעות משפטיות נגד המדינה משום שהם מעוניינים להמשיך ולהתקשר בחוזים מול המדינה.</w:t>
      </w:r>
    </w:p>
    <w:p w:rsidR="00C3327F" w:rsidRDefault="00C3327F" w:rsidP="00C3327F">
      <w:pPr>
        <w:jc w:val="both"/>
        <w:rPr>
          <w:rFonts w:cs="David"/>
          <w:sz w:val="26"/>
          <w:szCs w:val="26"/>
          <w:rtl/>
        </w:rPr>
      </w:pPr>
    </w:p>
    <w:p w:rsidR="00C3327F" w:rsidRDefault="00C3327F" w:rsidP="009354C4">
      <w:pPr>
        <w:jc w:val="both"/>
        <w:rPr>
          <w:rFonts w:cs="David"/>
          <w:sz w:val="26"/>
          <w:szCs w:val="26"/>
          <w:rtl/>
        </w:rPr>
      </w:pPr>
      <w:r>
        <w:rPr>
          <w:rFonts w:cs="David" w:hint="cs"/>
          <w:sz w:val="26"/>
          <w:szCs w:val="26"/>
          <w:rtl/>
        </w:rPr>
        <w:t>בנוסף לזאת מחויב העוסק, בתשלום מ</w:t>
      </w:r>
      <w:r w:rsidR="009354C4">
        <w:rPr>
          <w:rFonts w:cs="David" w:hint="cs"/>
          <w:sz w:val="26"/>
          <w:szCs w:val="26"/>
          <w:rtl/>
        </w:rPr>
        <w:t>ס ערך מוסף</w:t>
      </w:r>
      <w:r>
        <w:rPr>
          <w:rFonts w:cs="David" w:hint="cs"/>
          <w:sz w:val="26"/>
          <w:szCs w:val="26"/>
          <w:rtl/>
        </w:rPr>
        <w:t xml:space="preserve"> כחודש לאחר הנפקת החשבונית</w:t>
      </w:r>
      <w:r w:rsidR="009354C4">
        <w:rPr>
          <w:rFonts w:cs="David" w:hint="cs"/>
          <w:sz w:val="26"/>
          <w:szCs w:val="26"/>
          <w:rtl/>
        </w:rPr>
        <w:t xml:space="preserve"> או </w:t>
      </w:r>
      <w:r>
        <w:rPr>
          <w:rFonts w:cs="David" w:hint="cs"/>
          <w:sz w:val="26"/>
          <w:szCs w:val="26"/>
          <w:rtl/>
        </w:rPr>
        <w:t>ביצוע העסקה</w:t>
      </w:r>
      <w:r w:rsidR="009354C4">
        <w:rPr>
          <w:rFonts w:cs="David" w:hint="cs"/>
          <w:sz w:val="26"/>
          <w:szCs w:val="26"/>
          <w:rtl/>
        </w:rPr>
        <w:t xml:space="preserve">. כפועל יוצא, </w:t>
      </w:r>
      <w:r>
        <w:rPr>
          <w:rFonts w:cs="David" w:hint="cs"/>
          <w:sz w:val="26"/>
          <w:szCs w:val="26"/>
          <w:rtl/>
        </w:rPr>
        <w:t xml:space="preserve">העוסק </w:t>
      </w:r>
      <w:r w:rsidR="009354C4">
        <w:rPr>
          <w:rFonts w:cs="David" w:hint="cs"/>
          <w:sz w:val="26"/>
          <w:szCs w:val="26"/>
          <w:rtl/>
        </w:rPr>
        <w:t>נדרש ל</w:t>
      </w:r>
      <w:r>
        <w:rPr>
          <w:rFonts w:cs="David" w:hint="cs"/>
          <w:sz w:val="26"/>
          <w:szCs w:val="26"/>
          <w:rtl/>
        </w:rPr>
        <w:t>שלם מ</w:t>
      </w:r>
      <w:r w:rsidR="009354C4">
        <w:rPr>
          <w:rFonts w:cs="David" w:hint="cs"/>
          <w:sz w:val="26"/>
          <w:szCs w:val="26"/>
          <w:rtl/>
        </w:rPr>
        <w:t xml:space="preserve">ס ערך מוסף </w:t>
      </w:r>
      <w:r>
        <w:rPr>
          <w:rFonts w:cs="David" w:hint="cs"/>
          <w:sz w:val="26"/>
          <w:szCs w:val="26"/>
          <w:rtl/>
        </w:rPr>
        <w:t>לפני קבלת התשלום מהמדינה, ובכך הוא  מממן מכיסו את מ</w:t>
      </w:r>
      <w:r w:rsidR="009354C4">
        <w:rPr>
          <w:rFonts w:cs="David" w:hint="cs"/>
          <w:sz w:val="26"/>
          <w:szCs w:val="26"/>
          <w:rtl/>
        </w:rPr>
        <w:t>ס הערך המוסף</w:t>
      </w:r>
      <w:r>
        <w:rPr>
          <w:rFonts w:cs="David" w:hint="cs"/>
          <w:sz w:val="26"/>
          <w:szCs w:val="26"/>
          <w:rtl/>
        </w:rPr>
        <w:t xml:space="preserve"> עד לקבלת התשלום מידי המדינה.</w:t>
      </w:r>
    </w:p>
    <w:p w:rsidR="00C3327F" w:rsidRDefault="00C3327F" w:rsidP="00C3327F">
      <w:pPr>
        <w:jc w:val="both"/>
        <w:rPr>
          <w:rFonts w:cs="David"/>
          <w:sz w:val="26"/>
          <w:szCs w:val="26"/>
          <w:rtl/>
        </w:rPr>
      </w:pPr>
    </w:p>
    <w:p w:rsidR="00C3327F" w:rsidRDefault="00C3327F" w:rsidP="009354C4">
      <w:pPr>
        <w:jc w:val="both"/>
        <w:rPr>
          <w:rFonts w:cs="David"/>
          <w:sz w:val="26"/>
          <w:szCs w:val="26"/>
          <w:rtl/>
        </w:rPr>
      </w:pPr>
      <w:r>
        <w:rPr>
          <w:rFonts w:cs="David" w:hint="cs"/>
          <w:sz w:val="26"/>
          <w:szCs w:val="26"/>
          <w:rtl/>
        </w:rPr>
        <w:t>על כן מוצע ל</w:t>
      </w:r>
      <w:r w:rsidR="009354C4">
        <w:rPr>
          <w:rFonts w:cs="David" w:hint="cs"/>
          <w:sz w:val="26"/>
          <w:szCs w:val="26"/>
          <w:rtl/>
        </w:rPr>
        <w:t xml:space="preserve">קבוע כי מועד התשלום במס ידחה עד למועד שבו נפרע חוב המדינה בגין אותה עסקה. </w:t>
      </w:r>
      <w:r>
        <w:rPr>
          <w:rFonts w:cs="David" w:hint="cs"/>
          <w:sz w:val="26"/>
          <w:szCs w:val="26"/>
          <w:rtl/>
        </w:rPr>
        <w:t xml:space="preserve"> </w:t>
      </w:r>
    </w:p>
    <w:p w:rsidR="00C3327F" w:rsidRDefault="00C3327F" w:rsidP="00C3327F">
      <w:pPr>
        <w:jc w:val="both"/>
        <w:rPr>
          <w:rFonts w:cs="David"/>
          <w:sz w:val="26"/>
          <w:szCs w:val="26"/>
          <w:rtl/>
        </w:rPr>
      </w:pPr>
    </w:p>
    <w:p w:rsidR="009354C4" w:rsidRDefault="009354C4" w:rsidP="00C3327F">
      <w:pPr>
        <w:jc w:val="both"/>
        <w:rPr>
          <w:rFonts w:cs="David"/>
          <w:sz w:val="26"/>
          <w:szCs w:val="26"/>
          <w:rtl/>
        </w:rPr>
      </w:pPr>
    </w:p>
    <w:p w:rsidR="009354C4" w:rsidRDefault="009354C4" w:rsidP="00C3327F">
      <w:pPr>
        <w:jc w:val="both"/>
        <w:rPr>
          <w:rFonts w:cs="David"/>
          <w:sz w:val="26"/>
          <w:szCs w:val="26"/>
          <w:rtl/>
        </w:rPr>
      </w:pPr>
    </w:p>
    <w:p w:rsidR="009354C4" w:rsidRDefault="009354C4" w:rsidP="00C3327F">
      <w:pPr>
        <w:jc w:val="both"/>
        <w:rPr>
          <w:rFonts w:cs="David"/>
          <w:sz w:val="26"/>
          <w:szCs w:val="26"/>
          <w:rtl/>
        </w:rPr>
      </w:pPr>
    </w:p>
    <w:p w:rsidR="009354C4" w:rsidRDefault="009354C4" w:rsidP="00C3327F">
      <w:pPr>
        <w:jc w:val="both"/>
        <w:rPr>
          <w:rFonts w:cs="David"/>
          <w:sz w:val="26"/>
          <w:szCs w:val="26"/>
          <w:rtl/>
        </w:rPr>
      </w:pPr>
    </w:p>
    <w:p w:rsidR="009354C4" w:rsidRDefault="009354C4" w:rsidP="00C3327F">
      <w:pPr>
        <w:jc w:val="both"/>
        <w:rPr>
          <w:rFonts w:cs="David"/>
          <w:sz w:val="26"/>
          <w:szCs w:val="26"/>
          <w:rtl/>
        </w:rPr>
      </w:pPr>
    </w:p>
    <w:p w:rsidR="009354C4" w:rsidRDefault="009354C4" w:rsidP="00C3327F">
      <w:pPr>
        <w:jc w:val="both"/>
        <w:rPr>
          <w:rFonts w:cs="David"/>
          <w:sz w:val="26"/>
          <w:szCs w:val="26"/>
          <w:rtl/>
        </w:rPr>
      </w:pPr>
    </w:p>
    <w:p w:rsidR="009354C4" w:rsidRDefault="009354C4" w:rsidP="009354C4">
      <w:pPr>
        <w:jc w:val="both"/>
        <w:rPr>
          <w:rFonts w:cs="David"/>
          <w:sz w:val="26"/>
          <w:szCs w:val="26"/>
          <w:rtl/>
        </w:rPr>
      </w:pPr>
      <w:r>
        <w:rPr>
          <w:rFonts w:cs="David" w:hint="cs"/>
          <w:sz w:val="26"/>
          <w:szCs w:val="26"/>
          <w:rtl/>
        </w:rPr>
        <w:lastRenderedPageBreak/>
        <w:t>דחיה זו של מועד התשלום תעודד את המדינה לעמוד בתשלומים שהיא התחייבה להם ו</w:t>
      </w:r>
      <w:r w:rsidR="00C3327F">
        <w:rPr>
          <w:rFonts w:cs="David" w:hint="cs"/>
          <w:sz w:val="26"/>
          <w:szCs w:val="26"/>
          <w:rtl/>
        </w:rPr>
        <w:t xml:space="preserve">עיגון מוסר התשלומים במדינה, </w:t>
      </w:r>
      <w:r>
        <w:rPr>
          <w:rFonts w:cs="David" w:hint="cs"/>
          <w:sz w:val="26"/>
          <w:szCs w:val="26"/>
          <w:rtl/>
        </w:rPr>
        <w:t>ותסייע לש</w:t>
      </w:r>
      <w:r w:rsidR="00C3327F">
        <w:rPr>
          <w:rFonts w:cs="David" w:hint="cs"/>
          <w:sz w:val="26"/>
          <w:szCs w:val="26"/>
          <w:rtl/>
        </w:rPr>
        <w:t>מור על יציבות כוללת במשק</w:t>
      </w:r>
      <w:r>
        <w:rPr>
          <w:rFonts w:cs="David" w:hint="cs"/>
          <w:sz w:val="26"/>
          <w:szCs w:val="26"/>
          <w:rtl/>
        </w:rPr>
        <w:t xml:space="preserve">, תוך </w:t>
      </w:r>
      <w:r w:rsidR="00C3327F">
        <w:rPr>
          <w:rFonts w:cs="David" w:hint="cs"/>
          <w:sz w:val="26"/>
          <w:szCs w:val="26"/>
          <w:rtl/>
        </w:rPr>
        <w:t xml:space="preserve">תכנון אסטרטגי ותקציבי מאוזן של בעל העסק. </w:t>
      </w:r>
    </w:p>
    <w:p w:rsidR="009354C4" w:rsidRDefault="009354C4" w:rsidP="009354C4">
      <w:pPr>
        <w:jc w:val="both"/>
        <w:rPr>
          <w:rFonts w:cs="David"/>
          <w:sz w:val="26"/>
          <w:szCs w:val="26"/>
          <w:rtl/>
        </w:rPr>
      </w:pPr>
    </w:p>
    <w:p w:rsidR="00C3327F" w:rsidRDefault="009354C4" w:rsidP="009354C4">
      <w:pPr>
        <w:jc w:val="both"/>
        <w:rPr>
          <w:rFonts w:cs="David"/>
          <w:sz w:val="26"/>
          <w:szCs w:val="26"/>
          <w:rtl/>
        </w:rPr>
      </w:pPr>
      <w:r>
        <w:rPr>
          <w:rFonts w:cs="David" w:hint="cs"/>
          <w:sz w:val="26"/>
          <w:szCs w:val="26"/>
          <w:rtl/>
        </w:rPr>
        <w:t xml:space="preserve">בנוסף, הצעת החוק תסייע במניעת </w:t>
      </w:r>
      <w:r w:rsidR="00C3327F">
        <w:rPr>
          <w:rFonts w:cs="David" w:hint="cs"/>
          <w:sz w:val="26"/>
          <w:szCs w:val="26"/>
          <w:rtl/>
        </w:rPr>
        <w:t>חריגות (אוברדרפט) בלתי צפויות, תשלומי ריבית חריגה בשוק האפור והידרדרות עד כדי סגירה ופשיטת רגל של עסקים קטנים, זאת במיוחד לאור תחולת התקנות החדשות של בנק ישראל בעניין חריגה ממסגרת אשראי.</w:t>
      </w:r>
    </w:p>
    <w:p w:rsidR="009354C4" w:rsidRPr="009354C4" w:rsidRDefault="009354C4" w:rsidP="009354C4">
      <w:pPr>
        <w:jc w:val="both"/>
        <w:rPr>
          <w:rFonts w:cs="David"/>
          <w:sz w:val="26"/>
          <w:szCs w:val="26"/>
          <w:rtl/>
        </w:rPr>
      </w:pPr>
    </w:p>
    <w:p w:rsidR="009354C4" w:rsidRPr="009354C4" w:rsidRDefault="009354C4" w:rsidP="009354C4">
      <w:pPr>
        <w:jc w:val="both"/>
        <w:rPr>
          <w:rFonts w:cs="David"/>
          <w:sz w:val="26"/>
          <w:szCs w:val="26"/>
          <w:rtl/>
        </w:rPr>
      </w:pPr>
    </w:p>
    <w:p w:rsidR="009354C4" w:rsidRPr="009354C4" w:rsidRDefault="009354C4">
      <w:pPr>
        <w:pStyle w:val="a3"/>
        <w:jc w:val="left"/>
        <w:rPr>
          <w:b w:val="0"/>
          <w:bCs w:val="0"/>
          <w:u w:val="none"/>
          <w:rtl/>
        </w:rPr>
      </w:pPr>
    </w:p>
    <w:p w:rsidR="009354C4" w:rsidRPr="009354C4" w:rsidRDefault="009354C4">
      <w:pPr>
        <w:pStyle w:val="a3"/>
        <w:jc w:val="left"/>
        <w:rPr>
          <w:b w:val="0"/>
          <w:bCs w:val="0"/>
          <w:u w:val="none"/>
          <w:rtl/>
        </w:rPr>
      </w:pPr>
    </w:p>
    <w:p w:rsidR="009354C4" w:rsidRPr="009354C4" w:rsidRDefault="009354C4">
      <w:pPr>
        <w:pStyle w:val="a3"/>
        <w:jc w:val="left"/>
        <w:rPr>
          <w:b w:val="0"/>
          <w:bCs w:val="0"/>
          <w:u w:val="none"/>
          <w:rtl/>
        </w:rPr>
      </w:pPr>
      <w:r w:rsidRPr="009354C4">
        <w:rPr>
          <w:b w:val="0"/>
          <w:bCs w:val="0"/>
          <w:u w:val="none"/>
          <w:rtl/>
        </w:rPr>
        <w:t>---------------------------------</w:t>
      </w:r>
    </w:p>
    <w:p w:rsidR="009354C4" w:rsidRPr="009354C4" w:rsidRDefault="009354C4">
      <w:pPr>
        <w:pStyle w:val="a3"/>
        <w:jc w:val="left"/>
        <w:rPr>
          <w:b w:val="0"/>
          <w:bCs w:val="0"/>
          <w:u w:val="none"/>
          <w:rtl/>
        </w:rPr>
      </w:pPr>
      <w:r w:rsidRPr="009354C4">
        <w:rPr>
          <w:b w:val="0"/>
          <w:bCs w:val="0"/>
          <w:u w:val="none"/>
          <w:rtl/>
        </w:rPr>
        <w:t>הוגשה ליו"ר הכנסת והסגנים</w:t>
      </w:r>
    </w:p>
    <w:p w:rsidR="009354C4" w:rsidRPr="009354C4" w:rsidRDefault="009354C4">
      <w:pPr>
        <w:pStyle w:val="a3"/>
        <w:jc w:val="left"/>
        <w:rPr>
          <w:b w:val="0"/>
          <w:bCs w:val="0"/>
          <w:u w:val="none"/>
          <w:rtl/>
        </w:rPr>
      </w:pPr>
      <w:r w:rsidRPr="009354C4">
        <w:rPr>
          <w:b w:val="0"/>
          <w:bCs w:val="0"/>
          <w:u w:val="none"/>
          <w:rtl/>
        </w:rPr>
        <w:t>והונחה על שולחן הכנסת ביום</w:t>
      </w:r>
    </w:p>
    <w:p w:rsidR="00F96C0E" w:rsidRPr="009354C4" w:rsidRDefault="00C940A1">
      <w:pPr>
        <w:pStyle w:val="a3"/>
        <w:jc w:val="left"/>
        <w:rPr>
          <w:b w:val="0"/>
          <w:bCs w:val="0"/>
          <w:u w:val="none"/>
        </w:rPr>
      </w:pPr>
      <w:r>
        <w:rPr>
          <w:rFonts w:hint="cs"/>
          <w:b w:val="0"/>
          <w:bCs w:val="0"/>
          <w:u w:val="none"/>
          <w:rtl/>
        </w:rPr>
        <w:t xml:space="preserve">כ"א בתמוז התשס"ו </w:t>
      </w:r>
      <w:r>
        <w:rPr>
          <w:b w:val="0"/>
          <w:bCs w:val="0"/>
          <w:u w:val="none"/>
          <w:rtl/>
        </w:rPr>
        <w:t>–</w:t>
      </w:r>
      <w:r>
        <w:rPr>
          <w:rFonts w:hint="cs"/>
          <w:b w:val="0"/>
          <w:bCs w:val="0"/>
          <w:u w:val="none"/>
          <w:rtl/>
        </w:rPr>
        <w:t xml:space="preserve"> 17.7.06</w:t>
      </w:r>
    </w:p>
    <w:sectPr w:rsidR="00F96C0E" w:rsidRPr="009354C4">
      <w:headerReference w:type="even" r:id="rId9"/>
      <w:headerReference w:type="default" r:id="rId1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588" w:rsidRDefault="00397588">
      <w:r>
        <w:separator/>
      </w:r>
    </w:p>
  </w:endnote>
  <w:endnote w:type="continuationSeparator" w:id="0">
    <w:p w:rsidR="00397588" w:rsidRDefault="0039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588" w:rsidRDefault="00397588">
      <w:r>
        <w:separator/>
      </w:r>
    </w:p>
  </w:footnote>
  <w:footnote w:type="continuationSeparator" w:id="0">
    <w:p w:rsidR="00397588" w:rsidRDefault="00397588">
      <w:r>
        <w:continuationSeparator/>
      </w:r>
    </w:p>
  </w:footnote>
  <w:footnote w:id="1">
    <w:p w:rsidR="002D737B" w:rsidRPr="00A940CD" w:rsidRDefault="002D737B" w:rsidP="002D737B">
      <w:pPr>
        <w:pStyle w:val="a6"/>
        <w:rPr>
          <w:rFonts w:cs="David"/>
        </w:rPr>
      </w:pPr>
      <w:r w:rsidRPr="00A940CD">
        <w:rPr>
          <w:rStyle w:val="a7"/>
          <w:rFonts w:cs="David"/>
        </w:rPr>
        <w:footnoteRef/>
      </w:r>
      <w:r w:rsidRPr="00A940CD">
        <w:rPr>
          <w:rFonts w:cs="David"/>
          <w:rtl/>
        </w:rPr>
        <w:t xml:space="preserve"> </w:t>
      </w:r>
      <w:r w:rsidRPr="00A940CD">
        <w:rPr>
          <w:rFonts w:cs="David" w:hint="cs"/>
          <w:rtl/>
        </w:rPr>
        <w:t>ס"ח התשי"ח, עמ' 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EA" w:rsidRDefault="00E74BEA">
    <w:pPr>
      <w:pStyle w:val="a4"/>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end"/>
    </w:r>
  </w:p>
  <w:p w:rsidR="00E74BEA" w:rsidRDefault="00E74BEA">
    <w:pPr>
      <w:pStyle w:val="a4"/>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EA" w:rsidRDefault="00E74BEA">
    <w:pPr>
      <w:pStyle w:val="a4"/>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E32D04">
      <w:rPr>
        <w:rStyle w:val="a5"/>
        <w:noProof/>
        <w:rtl/>
      </w:rPr>
      <w:t>3</w:t>
    </w:r>
    <w:r>
      <w:rPr>
        <w:rStyle w:val="a5"/>
        <w:rtl/>
      </w:rPr>
      <w:fldChar w:fldCharType="end"/>
    </w:r>
  </w:p>
  <w:p w:rsidR="00E74BEA" w:rsidRDefault="00E74BEA">
    <w:pPr>
      <w:pStyle w:val="a4"/>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143140lsNew.doc"/>
    <w:docVar w:name="StartMode" w:val="3"/>
  </w:docVars>
  <w:rsids>
    <w:rsidRoot w:val="00CA5061"/>
    <w:rsid w:val="002D737B"/>
    <w:rsid w:val="00397588"/>
    <w:rsid w:val="004E1A46"/>
    <w:rsid w:val="005A64B3"/>
    <w:rsid w:val="006820E2"/>
    <w:rsid w:val="009354C4"/>
    <w:rsid w:val="0094549B"/>
    <w:rsid w:val="00981683"/>
    <w:rsid w:val="00A940CD"/>
    <w:rsid w:val="00C11B4D"/>
    <w:rsid w:val="00C3327F"/>
    <w:rsid w:val="00C940A1"/>
    <w:rsid w:val="00C954E5"/>
    <w:rsid w:val="00CA5061"/>
    <w:rsid w:val="00E32D04"/>
    <w:rsid w:val="00E74BEA"/>
    <w:rsid w:val="00EC440E"/>
    <w:rsid w:val="00F96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669255F-BAB7-4245-8286-2827D38E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lang w:eastAsia="he-IL"/>
    </w:rPr>
  </w:style>
  <w:style w:type="paragraph" w:styleId="1">
    <w:name w:val="heading 1"/>
    <w:basedOn w:val="a"/>
    <w:next w:val="a"/>
    <w:qFormat/>
    <w:rsid w:val="00C3327F"/>
    <w:pPr>
      <w:keepNext/>
      <w:jc w:val="center"/>
      <w:outlineLvl w:val="0"/>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cs="David"/>
      <w:b/>
      <w:bCs/>
      <w:sz w:val="28"/>
      <w:szCs w:val="28"/>
      <w:u w:val="single"/>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note text"/>
    <w:basedOn w:val="a"/>
    <w:semiHidden/>
    <w:rsid w:val="00C3327F"/>
    <w:rPr>
      <w:sz w:val="20"/>
      <w:szCs w:val="20"/>
    </w:rPr>
  </w:style>
  <w:style w:type="character" w:styleId="a7">
    <w:name w:val="footnote reference"/>
    <w:basedOn w:val="a0"/>
    <w:semiHidden/>
    <w:rsid w:val="00C33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anhedrinLibrary" ma:contentTypeID="0x0101004AEDB822EB0F7C488BBBAE3C0C973DE7007B5169F891EDFE45ACBB09C66665E386" ma:contentTypeVersion="" ma:contentTypeDescription="" ma:contentTypeScope="" ma:versionID="d31c01f67f2a5ff85e4f108dec46bcbc">
  <xsd:schema xmlns:xsd="http://www.w3.org/2001/XMLSchema" xmlns:xs="http://www.w3.org/2001/XMLSchema" xmlns:p="http://schemas.microsoft.com/office/2006/metadata/properties" xmlns:ns2="290d5b49-c690-4c6f-bbb9-1e50dab33eee" targetNamespace="http://schemas.microsoft.com/office/2006/metadata/properties" ma:root="true" ma:fieldsID="65d88d56368b3cfebd298e6271d6c5a2" ns2:_="">
    <xsd:import namespace="290d5b49-c690-4c6f-bbb9-1e50dab33eee"/>
    <xsd:element name="properties">
      <xsd:complexType>
        <xsd:sequence>
          <xsd:element name="documentManagement">
            <xsd:complexType>
              <xsd:all>
                <xsd:element ref="ns2:SanhedrinDocumentType"/>
                <xsd:element ref="ns2:SanhedrinItem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anhedrinDocumentType" ma:index="8" ma:displayName="SanhedrinDocumentType" ma:decimals="0" ma:internalName="SanhedrinDocumentType" ma:readOnly="false">
      <xsd:simpleType>
        <xsd:restriction base="dms:Number"/>
      </xsd:simpleType>
    </xsd:element>
    <xsd:element name="SanhedrinItemID" ma:index="9" ma:displayName="SanhedrinItemID" ma:decimals="0" ma:internalName="SanhedrinItem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nhedrinItemID xmlns="290d5b49-c690-4c6f-bbb9-1e50dab33eee">143140</SanhedrinItemID>
    <SanhedrinDocumentType xmlns="290d5b49-c690-4c6f-bbb9-1e50dab33eee">210</SanhedrinDocumentType>
  </documentManagement>
</p:properties>
</file>

<file path=customXml/itemProps1.xml><?xml version="1.0" encoding="utf-8"?>
<ds:datastoreItem xmlns:ds="http://schemas.openxmlformats.org/officeDocument/2006/customXml" ds:itemID="{11DADFE1-86A8-4AB6-B6B6-1E4E5F722D01}"/>
</file>

<file path=customXml/itemProps2.xml><?xml version="1.0" encoding="utf-8"?>
<ds:datastoreItem xmlns:ds="http://schemas.openxmlformats.org/officeDocument/2006/customXml" ds:itemID="{BAF154D8-14DC-4AF5-90D4-3B59168B8D24}"/>
</file>

<file path=customXml/itemProps3.xml><?xml version="1.0" encoding="utf-8"?>
<ds:datastoreItem xmlns:ds="http://schemas.openxmlformats.org/officeDocument/2006/customXml" ds:itemID="{BAAAB7EE-69F7-49B8-A688-8683CE467B49}"/>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2554</Characters>
  <Application>Microsoft Office Word</Application>
  <DocSecurity>4</DocSecurity>
  <Lines>21</Lines>
  <Paragraphs>6</Paragraphs>
  <ScaleCrop>false</ScaleCrop>
  <HeadingPairs>
    <vt:vector size="2" baseType="variant">
      <vt:variant>
        <vt:lpstr>שם</vt:lpstr>
      </vt:variant>
      <vt:variant>
        <vt:i4>1</vt:i4>
      </vt:variant>
    </vt:vector>
  </HeadingPairs>
  <TitlesOfParts>
    <vt:vector size="1" baseType="lpstr">
      <vt:lpstr>תבנית הצעת חוק</vt:lpstr>
    </vt:vector>
  </TitlesOfParts>
  <Company>knesset</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הצעת חוק</dc:title>
  <dc:subject/>
  <dc:creator>Knesset</dc:creator>
  <cp:keywords/>
  <dc:description/>
  <cp:lastModifiedBy>אירנה ויאזמסקי</cp:lastModifiedBy>
  <cp:revision>2</cp:revision>
  <cp:lastPrinted>1899-12-31T22:00:00Z</cp:lastPrinted>
  <dcterms:created xsi:type="dcterms:W3CDTF">2021-02-02T12:19:00Z</dcterms:created>
  <dcterms:modified xsi:type="dcterms:W3CDTF">2021-02-02T12:19:00Z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brewDate">
    <vt:lpwstr>כ"ג באדר ב' התשס"ה</vt:lpwstr>
  </property>
  <property fmtid="{D5CDD505-2E9C-101B-9397-08002B2CF9AE}" pid="3" name="KodTemplate">
    <vt:i4>129</vt:i4>
  </property>
  <property fmtid="{D5CDD505-2E9C-101B-9397-08002B2CF9AE}" pid="4" name="MechaberMismach">
    <vt:lpwstr>ארבל אסטרחן</vt:lpwstr>
  </property>
  <property fmtid="{D5CDD505-2E9C-101B-9397-08002B2CF9AE}" pid="5" name="Nose">
    <vt:lpwstr>':הלשכה המשפטית:חקיקה - נוסח:1.טיוטה לטרומית'_x000d_
</vt:lpwstr>
  </property>
  <property fmtid="{D5CDD505-2E9C-101B-9397-08002B2CF9AE}" pid="6" name="Tizkoret">
    <vt:lpwstr/>
  </property>
  <property fmtid="{D5CDD505-2E9C-101B-9397-08002B2CF9AE}" pid="7" name="YozemHatzaa_ChakList">
    <vt:lpwstr>נסיון</vt:lpwstr>
  </property>
  <property fmtid="{D5CDD505-2E9C-101B-9397-08002B2CF9AE}" pid="8" name="סימוכין">
    <vt:i4>4583105</vt:i4>
  </property>
  <property fmtid="{D5CDD505-2E9C-101B-9397-08002B2CF9AE}" pid="9" name="תאריך המסמך">
    <vt:filetime>2005-04-03T00:00:00Z</vt:filetime>
  </property>
  <property fmtid="{D5CDD505-2E9C-101B-9397-08002B2CF9AE}" pid="10" name="ContentTypeId">
    <vt:lpwstr>0x0101004AEDB822EB0F7C488BBBAE3C0C973DE7007B5169F891EDFE45ACBB09C66665E386</vt:lpwstr>
  </property>
</Properties>
</file>