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6D0179">
      <w:pPr>
        <w:pStyle w:val="a3"/>
        <w:spacing w:line="360" w:lineRule="auto"/>
        <w:rPr>
          <w:rFonts w:cs="David"/>
          <w:b w:val="0"/>
          <w:bCs w:val="0"/>
          <w:sz w:val="26"/>
          <w:szCs w:val="26"/>
          <w:u w:val="none"/>
          <w:rtl/>
        </w:rPr>
      </w:pPr>
      <w:bookmarkStart w:id="0" w:name="_GoBack"/>
      <w:bookmarkEnd w:id="0"/>
      <w:r>
        <w:rPr>
          <w:rFonts w:cs="David"/>
          <w:u w:val="none"/>
          <w:rtl/>
        </w:rPr>
        <w:t>הכנסת השבע-עשרה</w:t>
      </w:r>
    </w:p>
    <w:p w:rsidR="00000000" w:rsidRDefault="006D0179">
      <w:pPr>
        <w:spacing w:line="360" w:lineRule="auto"/>
        <w:rPr>
          <w:rFonts w:cs="David"/>
          <w:sz w:val="26"/>
          <w:szCs w:val="26"/>
          <w:rtl/>
        </w:rPr>
      </w:pPr>
    </w:p>
    <w:tbl>
      <w:tblPr>
        <w:bidiVisual/>
        <w:tblW w:w="0" w:type="auto"/>
        <w:tblInd w:w="3264" w:type="dxa"/>
        <w:tblBorders>
          <w:bottom w:val="single" w:sz="4" w:space="0" w:color="auto"/>
        </w:tblBorders>
        <w:tblLook w:val="0000" w:firstRow="0" w:lastRow="0" w:firstColumn="0" w:lastColumn="0" w:noHBand="0" w:noVBand="0"/>
      </w:tblPr>
      <w:tblGrid>
        <w:gridCol w:w="3864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386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6D0179">
            <w:pPr>
              <w:spacing w:after="120"/>
              <w:rPr>
                <w:rFonts w:cs="David"/>
                <w:sz w:val="26"/>
                <w:szCs w:val="26"/>
              </w:rPr>
            </w:pPr>
            <w:r>
              <w:rPr>
                <w:rFonts w:cs="David"/>
                <w:sz w:val="26"/>
                <w:szCs w:val="26"/>
                <w:rtl/>
              </w:rPr>
              <w:t xml:space="preserve">הצעת חוק של חבר הכנסת </w:t>
            </w:r>
            <w:r>
              <w:rPr>
                <w:rFonts w:cs="David"/>
                <w:b/>
                <w:bCs/>
                <w:sz w:val="26"/>
                <w:szCs w:val="26"/>
                <w:rtl/>
              </w:rPr>
              <w:t>גדעון סער</w:t>
            </w:r>
          </w:p>
        </w:tc>
      </w:tr>
    </w:tbl>
    <w:p w:rsidR="00000000" w:rsidRDefault="006D0179">
      <w:pPr>
        <w:spacing w:line="360" w:lineRule="auto"/>
        <w:rPr>
          <w:rFonts w:cs="David"/>
          <w:b/>
          <w:bCs/>
          <w:sz w:val="26"/>
          <w:szCs w:val="26"/>
          <w:rtl/>
        </w:rPr>
      </w:pPr>
      <w:r>
        <w:rPr>
          <w:rFonts w:cs="David"/>
          <w:b/>
          <w:bCs/>
          <w:sz w:val="26"/>
          <w:szCs w:val="26"/>
          <w:rtl/>
        </w:rPr>
        <w:t xml:space="preserve">                                                                                                                    פ/226/17</w:t>
      </w:r>
    </w:p>
    <w:p w:rsidR="00000000" w:rsidRDefault="006D0179">
      <w:pPr>
        <w:spacing w:line="360" w:lineRule="auto"/>
        <w:rPr>
          <w:rFonts w:cs="David"/>
          <w:sz w:val="26"/>
          <w:szCs w:val="26"/>
          <w:rtl/>
        </w:rPr>
      </w:pPr>
    </w:p>
    <w:p w:rsidR="00000000" w:rsidRDefault="006D0179">
      <w:pPr>
        <w:spacing w:line="360" w:lineRule="auto"/>
        <w:jc w:val="center"/>
        <w:rPr>
          <w:rFonts w:cs="David"/>
          <w:b/>
          <w:bCs/>
          <w:sz w:val="28"/>
          <w:szCs w:val="28"/>
          <w:rtl/>
        </w:rPr>
      </w:pPr>
    </w:p>
    <w:p w:rsidR="00000000" w:rsidRDefault="006D0179">
      <w:pPr>
        <w:spacing w:line="360" w:lineRule="auto"/>
        <w:jc w:val="center"/>
        <w:rPr>
          <w:rFonts w:cs="David"/>
          <w:b/>
          <w:bCs/>
          <w:sz w:val="28"/>
          <w:szCs w:val="28"/>
          <w:rtl/>
        </w:rPr>
      </w:pPr>
      <w:r>
        <w:rPr>
          <w:rFonts w:cs="David"/>
          <w:b/>
          <w:bCs/>
          <w:sz w:val="28"/>
          <w:szCs w:val="28"/>
          <w:rtl/>
        </w:rPr>
        <w:fldChar w:fldCharType="begin">
          <w:ffData>
            <w:name w:val="Title"/>
            <w:enabled/>
            <w:calcOnExit w:val="0"/>
            <w:textInput/>
          </w:ffData>
        </w:fldChar>
      </w:r>
      <w:r>
        <w:rPr>
          <w:rFonts w:cs="David"/>
          <w:b/>
          <w:bCs/>
          <w:sz w:val="28"/>
          <w:szCs w:val="28"/>
          <w:rtl/>
        </w:rPr>
        <w:instrText xml:space="preserve"> </w:instrText>
      </w:r>
      <w:r>
        <w:rPr>
          <w:rFonts w:cs="David"/>
          <w:b/>
          <w:bCs/>
          <w:sz w:val="28"/>
          <w:szCs w:val="28"/>
        </w:rPr>
        <w:instrText>FORMTEXT</w:instrText>
      </w:r>
      <w:r>
        <w:rPr>
          <w:rFonts w:cs="David"/>
          <w:b/>
          <w:bCs/>
          <w:sz w:val="28"/>
          <w:szCs w:val="28"/>
          <w:rtl/>
        </w:rPr>
        <w:instrText xml:space="preserve"> </w:instrText>
      </w:r>
      <w:r>
        <w:rPr>
          <w:rFonts w:cs="David"/>
          <w:b/>
          <w:bCs/>
          <w:sz w:val="28"/>
          <w:szCs w:val="28"/>
          <w:rtl/>
        </w:rPr>
      </w:r>
      <w:r>
        <w:rPr>
          <w:rFonts w:cs="David"/>
          <w:b/>
          <w:bCs/>
          <w:sz w:val="28"/>
          <w:szCs w:val="28"/>
          <w:rtl/>
        </w:rPr>
        <w:fldChar w:fldCharType="separate"/>
      </w:r>
      <w:r>
        <w:rPr>
          <w:rFonts w:cs="David"/>
          <w:b/>
          <w:bCs/>
          <w:sz w:val="28"/>
          <w:szCs w:val="28"/>
          <w:rtl/>
        </w:rPr>
        <w:t>הצעת חוק הבחירות לכנסת (תיקון - אחוז החסימה), התשס"ו-2006</w:t>
      </w:r>
      <w:r>
        <w:rPr>
          <w:rFonts w:cs="David"/>
          <w:b/>
          <w:bCs/>
          <w:sz w:val="28"/>
          <w:szCs w:val="28"/>
          <w:rtl/>
        </w:rPr>
        <w:fldChar w:fldCharType="end"/>
      </w:r>
    </w:p>
    <w:p w:rsidR="00000000" w:rsidRDefault="006D0179">
      <w:pPr>
        <w:spacing w:line="360" w:lineRule="auto"/>
        <w:rPr>
          <w:rFonts w:cs="David"/>
          <w:sz w:val="28"/>
          <w:szCs w:val="28"/>
          <w:rtl/>
        </w:rPr>
      </w:pPr>
      <w:r>
        <w:rPr>
          <w:rFonts w:cs="David"/>
          <w:sz w:val="26"/>
          <w:szCs w:val="26"/>
          <w:rtl/>
        </w:rPr>
        <w:t> </w:t>
      </w:r>
      <w:r>
        <w:rPr>
          <w:rFonts w:cs="David"/>
          <w:sz w:val="28"/>
          <w:szCs w:val="28"/>
          <w:rtl/>
        </w:rPr>
        <w:t> </w:t>
      </w:r>
    </w:p>
    <w:tbl>
      <w:tblPr>
        <w:bidiVisual/>
        <w:tblW w:w="8723" w:type="dxa"/>
        <w:tblInd w:w="-303" w:type="dxa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1061"/>
        <w:gridCol w:w="462"/>
        <w:gridCol w:w="7200"/>
      </w:tblGrid>
      <w:tr w:rsidR="00000000">
        <w:tc>
          <w:tcPr>
            <w:tcW w:w="106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6D0179">
            <w:pPr>
              <w:spacing w:after="120"/>
              <w:rPr>
                <w:rFonts w:cs="David"/>
                <w:sz w:val="26"/>
                <w:szCs w:val="26"/>
              </w:rPr>
            </w:pPr>
            <w:r>
              <w:rPr>
                <w:rFonts w:cs="David"/>
                <w:sz w:val="26"/>
                <w:szCs w:val="26"/>
                <w:rtl/>
              </w:rPr>
              <w:t>תיקון סעיף 81</w:t>
            </w:r>
          </w:p>
        </w:tc>
        <w:tc>
          <w:tcPr>
            <w:tcW w:w="462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6D0179">
            <w:pPr>
              <w:spacing w:after="120" w:line="360" w:lineRule="auto"/>
              <w:rPr>
                <w:rFonts w:cs="David"/>
                <w:sz w:val="26"/>
                <w:szCs w:val="26"/>
              </w:rPr>
            </w:pPr>
            <w:r>
              <w:rPr>
                <w:rFonts w:cs="David"/>
                <w:sz w:val="26"/>
                <w:szCs w:val="26"/>
                <w:rtl/>
              </w:rPr>
              <w:t>1.</w:t>
            </w:r>
          </w:p>
        </w:tc>
        <w:tc>
          <w:tcPr>
            <w:tcW w:w="720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6D0179">
            <w:pPr>
              <w:spacing w:after="120" w:line="360" w:lineRule="auto"/>
              <w:jc w:val="both"/>
              <w:rPr>
                <w:rFonts w:cs="David"/>
                <w:sz w:val="26"/>
                <w:szCs w:val="26"/>
              </w:rPr>
            </w:pPr>
            <w:r>
              <w:rPr>
                <w:rFonts w:cs="David"/>
                <w:sz w:val="26"/>
                <w:szCs w:val="26"/>
                <w:rtl/>
              </w:rPr>
              <w:t>בחוק הבחירות לכנסת [נוסח משולב], התשכ"ט-1969</w:t>
            </w:r>
            <w:r>
              <w:rPr>
                <w:rStyle w:val="ac"/>
                <w:rFonts w:cs="David"/>
                <w:sz w:val="26"/>
                <w:szCs w:val="26"/>
                <w:rtl/>
              </w:rPr>
              <w:footnoteReference w:id="1"/>
            </w:r>
            <w:r>
              <w:rPr>
                <w:rFonts w:cs="David"/>
                <w:sz w:val="26"/>
                <w:szCs w:val="26"/>
                <w:rtl/>
              </w:rPr>
              <w:t xml:space="preserve">, בסעיף 81(א), במקום "שאינו פחות מ-2% (שני אחוזים למאה)" יבוא "שאינו פחות מ-2.5% (שני אחוזים וחמש עשיריות האחוז </w:t>
            </w:r>
            <w:r>
              <w:rPr>
                <w:rFonts w:cs="David"/>
                <w:sz w:val="26"/>
                <w:szCs w:val="26"/>
                <w:rtl/>
              </w:rPr>
              <w:t>למאה)".</w:t>
            </w:r>
          </w:p>
        </w:tc>
      </w:tr>
    </w:tbl>
    <w:p w:rsidR="00000000" w:rsidRDefault="006D0179">
      <w:pPr>
        <w:spacing w:line="360" w:lineRule="auto"/>
        <w:rPr>
          <w:rFonts w:cs="David"/>
          <w:sz w:val="26"/>
          <w:szCs w:val="26"/>
          <w:rtl/>
        </w:rPr>
      </w:pPr>
      <w:r>
        <w:rPr>
          <w:rFonts w:cs="David"/>
          <w:sz w:val="26"/>
          <w:szCs w:val="26"/>
          <w:rtl/>
        </w:rPr>
        <w:t> </w:t>
      </w:r>
    </w:p>
    <w:p w:rsidR="00000000" w:rsidRDefault="006D0179">
      <w:pPr>
        <w:spacing w:line="360" w:lineRule="auto"/>
        <w:rPr>
          <w:rFonts w:cs="David"/>
          <w:rtl/>
        </w:rPr>
      </w:pPr>
    </w:p>
    <w:p w:rsidR="00000000" w:rsidRDefault="006D0179">
      <w:pPr>
        <w:pStyle w:val="3"/>
        <w:spacing w:line="360" w:lineRule="auto"/>
        <w:rPr>
          <w:rFonts w:cs="David"/>
          <w:sz w:val="28"/>
          <w:szCs w:val="28"/>
          <w:rtl/>
        </w:rPr>
      </w:pPr>
      <w:r>
        <w:rPr>
          <w:rFonts w:cs="David"/>
          <w:sz w:val="28"/>
          <w:szCs w:val="28"/>
          <w:rtl/>
        </w:rPr>
        <w:t>דברי – הסבר</w:t>
      </w:r>
    </w:p>
    <w:p w:rsidR="00000000" w:rsidRDefault="006D0179">
      <w:pPr>
        <w:rPr>
          <w:rtl/>
        </w:rPr>
      </w:pPr>
    </w:p>
    <w:p w:rsidR="00000000" w:rsidRDefault="006D0179">
      <w:pPr>
        <w:spacing w:line="360" w:lineRule="auto"/>
        <w:jc w:val="both"/>
        <w:rPr>
          <w:rFonts w:cs="David"/>
          <w:sz w:val="26"/>
          <w:szCs w:val="26"/>
          <w:rtl/>
        </w:rPr>
      </w:pPr>
      <w:r>
        <w:rPr>
          <w:rFonts w:cs="David"/>
          <w:sz w:val="26"/>
          <w:szCs w:val="26"/>
          <w:rtl/>
        </w:rPr>
        <w:t>אחוז החסימה הנמוך הקיים בחוק, מעודד פיצול יתר של המפה המפלגתית במדינת ישראל.</w:t>
      </w:r>
    </w:p>
    <w:p w:rsidR="00000000" w:rsidRDefault="006D0179">
      <w:pPr>
        <w:spacing w:line="360" w:lineRule="auto"/>
        <w:jc w:val="both"/>
        <w:rPr>
          <w:rFonts w:cs="David"/>
          <w:sz w:val="26"/>
          <w:szCs w:val="26"/>
          <w:rtl/>
        </w:rPr>
      </w:pPr>
      <w:r>
        <w:rPr>
          <w:rFonts w:cs="David"/>
          <w:sz w:val="26"/>
          <w:szCs w:val="26"/>
          <w:rtl/>
        </w:rPr>
        <w:t xml:space="preserve">ריבוי רסיסי המפלגות הנובע מאחוז החסימה הנמוך, פגע ביציבות הממשל והגביר את כוחן דה- פאקטו של מפלגות קטנות מעבר לכוחן היחסי האמיתי. </w:t>
      </w:r>
    </w:p>
    <w:p w:rsidR="00000000" w:rsidRDefault="006D0179">
      <w:pPr>
        <w:spacing w:line="360" w:lineRule="auto"/>
        <w:jc w:val="both"/>
        <w:rPr>
          <w:rFonts w:cs="David"/>
          <w:sz w:val="26"/>
          <w:szCs w:val="26"/>
          <w:rtl/>
        </w:rPr>
      </w:pPr>
      <w:r>
        <w:rPr>
          <w:rFonts w:cs="David"/>
          <w:sz w:val="26"/>
          <w:szCs w:val="26"/>
          <w:rtl/>
        </w:rPr>
        <w:t>ביום 17.5.04 אישרה הכנס</w:t>
      </w:r>
      <w:r>
        <w:rPr>
          <w:rFonts w:cs="David"/>
          <w:sz w:val="26"/>
          <w:szCs w:val="26"/>
          <w:rtl/>
        </w:rPr>
        <w:t xml:space="preserve">ת בקריאה שנייה ושלישית העלאת אחוז החסימה ל-2%. זהו מהלך חשוב, אך יש לחתור בהתמדה להעלאה משמעותית יותר של אחוז החסימה על מנת לצמצם את פיצול היתר במערכת הפוליטית והפרלמנטארית. מהלך כזה נתמך על ידי רוב גדול בציבור. </w:t>
      </w:r>
    </w:p>
    <w:p w:rsidR="00000000" w:rsidRDefault="006D0179">
      <w:pPr>
        <w:spacing w:line="360" w:lineRule="auto"/>
        <w:jc w:val="both"/>
        <w:rPr>
          <w:rFonts w:cs="David"/>
          <w:sz w:val="26"/>
          <w:szCs w:val="26"/>
          <w:rtl/>
        </w:rPr>
      </w:pPr>
      <w:r>
        <w:rPr>
          <w:rFonts w:cs="David"/>
          <w:sz w:val="26"/>
          <w:szCs w:val="26"/>
          <w:rtl/>
        </w:rPr>
        <w:t>לפיכך, מוצע להעלות את אחוז החסימה מ-2% ל-2.</w:t>
      </w:r>
      <w:r>
        <w:rPr>
          <w:rFonts w:cs="David"/>
          <w:sz w:val="26"/>
          <w:szCs w:val="26"/>
          <w:rtl/>
        </w:rPr>
        <w:t xml:space="preserve">5%. </w:t>
      </w:r>
    </w:p>
    <w:p w:rsidR="00000000" w:rsidRDefault="006D0179">
      <w:pPr>
        <w:pStyle w:val="a3"/>
        <w:spacing w:line="360" w:lineRule="auto"/>
        <w:jc w:val="left"/>
        <w:rPr>
          <w:rFonts w:cs="David"/>
          <w:u w:val="none"/>
          <w:rtl/>
        </w:rPr>
      </w:pPr>
    </w:p>
    <w:p w:rsidR="00000000" w:rsidRDefault="006D0179">
      <w:pPr>
        <w:pStyle w:val="a3"/>
        <w:spacing w:line="360" w:lineRule="auto"/>
        <w:jc w:val="left"/>
        <w:rPr>
          <w:rFonts w:cs="David"/>
          <w:u w:val="none"/>
          <w:rtl/>
        </w:rPr>
      </w:pPr>
    </w:p>
    <w:p w:rsidR="00000000" w:rsidRDefault="006D0179">
      <w:pPr>
        <w:pStyle w:val="a3"/>
        <w:spacing w:line="360" w:lineRule="auto"/>
        <w:jc w:val="left"/>
        <w:rPr>
          <w:rFonts w:cs="David"/>
          <w:u w:val="none"/>
          <w:rtl/>
        </w:rPr>
      </w:pPr>
    </w:p>
    <w:p w:rsidR="00000000" w:rsidRDefault="006D0179">
      <w:pPr>
        <w:pStyle w:val="a3"/>
        <w:spacing w:line="360" w:lineRule="auto"/>
        <w:jc w:val="left"/>
        <w:rPr>
          <w:rFonts w:cs="David"/>
          <w:b w:val="0"/>
          <w:bCs w:val="0"/>
          <w:u w:val="none"/>
          <w:rtl/>
        </w:rPr>
      </w:pPr>
      <w:r>
        <w:rPr>
          <w:rFonts w:cs="David"/>
          <w:b w:val="0"/>
          <w:bCs w:val="0"/>
          <w:u w:val="none"/>
          <w:rtl/>
        </w:rPr>
        <w:t>---------------------------------</w:t>
      </w:r>
    </w:p>
    <w:p w:rsidR="00000000" w:rsidRDefault="006D0179">
      <w:pPr>
        <w:pStyle w:val="a3"/>
        <w:spacing w:line="360" w:lineRule="auto"/>
        <w:jc w:val="left"/>
        <w:rPr>
          <w:rFonts w:cs="David"/>
          <w:b w:val="0"/>
          <w:bCs w:val="0"/>
          <w:u w:val="none"/>
          <w:rtl/>
        </w:rPr>
      </w:pPr>
      <w:r>
        <w:rPr>
          <w:rFonts w:cs="David"/>
          <w:b w:val="0"/>
          <w:bCs w:val="0"/>
          <w:u w:val="none"/>
          <w:rtl/>
        </w:rPr>
        <w:t>הוגשה ליו"ר הכנסת והסגנים</w:t>
      </w:r>
    </w:p>
    <w:p w:rsidR="00000000" w:rsidRDefault="006D0179">
      <w:pPr>
        <w:pStyle w:val="a3"/>
        <w:spacing w:line="360" w:lineRule="auto"/>
        <w:jc w:val="left"/>
        <w:rPr>
          <w:rFonts w:cs="David"/>
          <w:b w:val="0"/>
          <w:bCs w:val="0"/>
          <w:u w:val="none"/>
          <w:rtl/>
        </w:rPr>
      </w:pPr>
      <w:r>
        <w:rPr>
          <w:rFonts w:cs="David"/>
          <w:b w:val="0"/>
          <w:bCs w:val="0"/>
          <w:u w:val="none"/>
          <w:rtl/>
        </w:rPr>
        <w:t>והונחה על שולחן הכנסת ביום</w:t>
      </w:r>
    </w:p>
    <w:p w:rsidR="00000000" w:rsidRDefault="006D0179">
      <w:pPr>
        <w:pStyle w:val="a3"/>
        <w:spacing w:line="360" w:lineRule="auto"/>
        <w:jc w:val="left"/>
        <w:rPr>
          <w:rFonts w:cs="David"/>
          <w:b w:val="0"/>
          <w:bCs w:val="0"/>
          <w:u w:val="none"/>
          <w:rtl/>
        </w:rPr>
      </w:pPr>
      <w:r>
        <w:rPr>
          <w:rFonts w:cs="David"/>
          <w:b w:val="0"/>
          <w:bCs w:val="0"/>
          <w:u w:val="none"/>
          <w:rtl/>
        </w:rPr>
        <w:t>ב' בסיוון התשס"ו - 29.5.06</w:t>
      </w:r>
    </w:p>
    <w:p w:rsidR="00000000" w:rsidRDefault="006D0179">
      <w:pPr>
        <w:pStyle w:val="a3"/>
        <w:spacing w:line="360" w:lineRule="auto"/>
        <w:jc w:val="left"/>
        <w:rPr>
          <w:rFonts w:cs="David"/>
          <w:u w:val="none"/>
        </w:rPr>
      </w:pPr>
    </w:p>
    <w:sectPr w:rsidR="00000000">
      <w:headerReference w:type="default" r:id="rId6"/>
      <w:pgSz w:w="11906" w:h="16838"/>
      <w:pgMar w:top="1440" w:right="1800" w:bottom="1440" w:left="1800" w:header="708" w:footer="708" w:gutter="0"/>
      <w:cols w:space="708"/>
      <w:titlePg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6D0179">
      <w:r>
        <w:separator/>
      </w:r>
    </w:p>
  </w:endnote>
  <w:endnote w:type="continuationSeparator" w:id="0">
    <w:p w:rsidR="00000000" w:rsidRDefault="006D01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6D0179">
      <w:r>
        <w:separator/>
      </w:r>
    </w:p>
  </w:footnote>
  <w:footnote w:type="continuationSeparator" w:id="0">
    <w:p w:rsidR="00000000" w:rsidRDefault="006D0179">
      <w:r>
        <w:continuationSeparator/>
      </w:r>
    </w:p>
  </w:footnote>
  <w:footnote w:id="1">
    <w:p w:rsidR="00000000" w:rsidRDefault="006D0179">
      <w:pPr>
        <w:pStyle w:val="aa"/>
      </w:pPr>
      <w:r>
        <w:rPr>
          <w:rStyle w:val="ac"/>
          <w:rFonts w:cs="David"/>
        </w:rPr>
        <w:footnoteRef/>
      </w:r>
      <w:r>
        <w:rPr>
          <w:rFonts w:cs="David"/>
        </w:rPr>
        <w:t xml:space="preserve"> </w:t>
      </w:r>
      <w:r>
        <w:rPr>
          <w:rFonts w:cs="David"/>
          <w:rtl/>
        </w:rPr>
        <w:t>ס"ח התשכ"ט, עמ' 106.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6D0179">
    <w:pPr>
      <w:pStyle w:val="a5"/>
      <w:framePr w:wrap="auto" w:vAnchor="text" w:hAnchor="margin" w:xAlign="center" w:y="1"/>
      <w:rPr>
        <w:rStyle w:val="a7"/>
        <w:rtl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  <w:rtl/>
      </w:rPr>
      <w:t>2</w:t>
    </w:r>
    <w:r>
      <w:rPr>
        <w:rStyle w:val="a7"/>
      </w:rPr>
      <w:fldChar w:fldCharType="end"/>
    </w:r>
  </w:p>
  <w:p w:rsidR="00000000" w:rsidRDefault="006D0179">
    <w:pPr>
      <w:pStyle w:val="a5"/>
      <w:rPr>
        <w:rtl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OriginalName" w:val="tmp130393âãòåï ñòø - çå÷ äáéçøåú ìëðñú àçåæ äçñéîä.doc"/>
    <w:docVar w:name="StartMode" w:val="2"/>
  </w:docVars>
  <w:rsids>
    <w:rsidRoot w:val="006D0179"/>
    <w:rsid w:val="006D0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nhideWhenUsed="0"/>
    <w:lsdException w:name="annotation text" w:unhideWhenUsed="0"/>
    <w:lsdException w:name="header" w:unhideWhenUsed="0"/>
    <w:lsdException w:name="caption" w:uiPriority="35" w:qFormat="1"/>
    <w:lsdException w:name="footnote reference" w:unhideWhenUsed="0"/>
    <w:lsdException w:name="page number" w:unhideWhenUsed="0"/>
    <w:lsdException w:name="Title" w:semiHidden="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  <w:spacing w:after="0" w:line="240" w:lineRule="auto"/>
    </w:pPr>
    <w:rPr>
      <w:rFonts w:ascii="Times New Roman" w:hAnsi="Times New Roman" w:cs="Times New Roman"/>
      <w:sz w:val="24"/>
      <w:szCs w:val="24"/>
      <w:lang w:eastAsia="he-IL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center"/>
      <w:outlineLvl w:val="2"/>
    </w:pPr>
    <w:rPr>
      <w:b/>
      <w:bCs/>
      <w:sz w:val="32"/>
      <w:szCs w:val="32"/>
      <w:u w:val="single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כותרת 3 תו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  <w:lang w:eastAsia="he-IL"/>
    </w:rPr>
  </w:style>
  <w:style w:type="paragraph" w:styleId="a3">
    <w:name w:val="Title"/>
    <w:basedOn w:val="a"/>
    <w:link w:val="a4"/>
    <w:uiPriority w:val="99"/>
    <w:qFormat/>
    <w:pPr>
      <w:jc w:val="center"/>
    </w:pPr>
    <w:rPr>
      <w:rFonts w:eastAsia="Times New Roman"/>
      <w:b/>
      <w:bCs/>
      <w:sz w:val="28"/>
      <w:szCs w:val="28"/>
      <w:u w:val="single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he-IL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Times New Roman" w:hAnsi="Times New Roman" w:cs="Times New Roman"/>
      <w:sz w:val="24"/>
      <w:szCs w:val="24"/>
      <w:lang w:eastAsia="he-IL"/>
    </w:rPr>
  </w:style>
  <w:style w:type="character" w:styleId="a7">
    <w:name w:val="page number"/>
    <w:basedOn w:val="a0"/>
    <w:uiPriority w:val="99"/>
    <w:rPr>
      <w:rFonts w:cs="Times New Roman"/>
    </w:rPr>
  </w:style>
  <w:style w:type="paragraph" w:styleId="a8">
    <w:name w:val="annotation text"/>
    <w:basedOn w:val="a"/>
    <w:link w:val="a9"/>
    <w:uiPriority w:val="99"/>
    <w:rPr>
      <w:sz w:val="20"/>
      <w:szCs w:val="20"/>
    </w:rPr>
  </w:style>
  <w:style w:type="character" w:customStyle="1" w:styleId="a9">
    <w:name w:val="טקסט הערה תו"/>
    <w:basedOn w:val="a0"/>
    <w:link w:val="a8"/>
    <w:uiPriority w:val="99"/>
    <w:semiHidden/>
    <w:rPr>
      <w:rFonts w:ascii="Times New Roman" w:hAnsi="Times New Roman" w:cs="Times New Roman"/>
      <w:sz w:val="20"/>
      <w:szCs w:val="20"/>
      <w:lang w:eastAsia="he-IL"/>
    </w:rPr>
  </w:style>
  <w:style w:type="paragraph" w:styleId="aa">
    <w:name w:val="footnote text"/>
    <w:basedOn w:val="a"/>
    <w:link w:val="ab"/>
    <w:uiPriority w:val="99"/>
    <w:rPr>
      <w:sz w:val="20"/>
      <w:szCs w:val="20"/>
    </w:rPr>
  </w:style>
  <w:style w:type="character" w:customStyle="1" w:styleId="ab">
    <w:name w:val="טקסט הערת שוליים תו"/>
    <w:basedOn w:val="a0"/>
    <w:link w:val="aa"/>
    <w:uiPriority w:val="99"/>
    <w:semiHidden/>
    <w:rPr>
      <w:rFonts w:ascii="Times New Roman" w:hAnsi="Times New Roman" w:cs="Times New Roman"/>
      <w:sz w:val="20"/>
      <w:szCs w:val="20"/>
      <w:lang w:eastAsia="he-IL"/>
    </w:rPr>
  </w:style>
  <w:style w:type="character" w:styleId="ac">
    <w:name w:val="footnote reference"/>
    <w:basedOn w:val="a0"/>
    <w:uiPriority w:val="99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176</Words>
  <Characters>885</Characters>
  <Application>Microsoft Office Word</Application>
  <DocSecurity>0</DocSecurity>
  <Lines>7</Lines>
  <Paragraphs>2</Paragraphs>
  <ScaleCrop>false</ScaleCrop>
  <Company>knesset</Company>
  <LinksUpToDate>false</LinksUpToDate>
  <CharactersWithSpaces>1059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הצעת חוק הבחירות לכנסת (תיקון - אחוז החסימה), התשס"ו-2006</dc:title>
  <dc:subject/>
  <dc:creator>Knesset</dc:creator>
  <cp:keywords/>
  <dc:description/>
  <cp:lastModifiedBy>שמואל כוכב</cp:lastModifiedBy>
  <cp:revision>2</cp:revision>
  <dcterms:created xsi:type="dcterms:W3CDTF">2015-02-03T17:31:00Z</dcterms:created>
  <dcterms:modified xsi:type="dcterms:W3CDTF">2015-02-03T17:31:00Z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odTemplate">
    <vt:i4>129</vt:i4>
  </property>
  <property fmtid="{D5CDD505-2E9C-101B-9397-08002B2CF9AE}" pid="3" name="Nose">
    <vt:lpwstr>':הלשכה המשפטית:חקיקה - נוסח:1.טיוטה לטרומית'_x000d__x000d_</vt:lpwstr>
  </property>
  <property fmtid="{D5CDD505-2E9C-101B-9397-08002B2CF9AE}" pid="4" name="Tizkoret">
    <vt:lpwstr/>
  </property>
  <property fmtid="{D5CDD505-2E9C-101B-9397-08002B2CF9AE}" pid="5" name="YozemHatzaa_ChakList">
    <vt:lpwstr>גדעון סער</vt:lpwstr>
  </property>
  <property fmtid="{D5CDD505-2E9C-101B-9397-08002B2CF9AE}" pid="6" name="סימוכין">
    <vt:i4>4583105</vt:i4>
  </property>
  <property fmtid="{D5CDD505-2E9C-101B-9397-08002B2CF9AE}" pid="7" name="תאריך המסמך">
    <vt:filetime>2005-03-03T22:00:00Z</vt:filetime>
  </property>
  <property fmtid="{D5CDD505-2E9C-101B-9397-08002B2CF9AE}" pid="8" name="CodeProfile">
    <vt:lpwstr>84</vt:lpwstr>
  </property>
  <property fmtid="{D5CDD505-2E9C-101B-9397-08002B2CF9AE}" pid="9" name="AutoNumber">
    <vt:lpwstr>02888206</vt:lpwstr>
  </property>
  <property fmtid="{D5CDD505-2E9C-101B-9397-08002B2CF9AE}" pid="10" name="Num_Gim1">
    <vt:lpwstr/>
  </property>
  <property fmtid="{D5CDD505-2E9C-101B-9397-08002B2CF9AE}" pid="11" name="SDDocDate">
    <vt:lpwstr>2006-05-22T00:00:00Z</vt:lpwstr>
  </property>
  <property fmtid="{D5CDD505-2E9C-101B-9397-08002B2CF9AE}" pid="12" name="SDHebDate">
    <vt:lpwstr>כ"ד באייר, התשס"ו</vt:lpwstr>
  </property>
  <property fmtid="{D5CDD505-2E9C-101B-9397-08002B2CF9AE}" pid="13" name="SDCategories">
    <vt:lpwstr>:דף הבית:נושאים:חקיקה:נוסח לדיון מוקדם;#:הלשכה המשפטית:הצעות חוק - כנסת 17;#</vt:lpwstr>
  </property>
  <property fmtid="{D5CDD505-2E9C-101B-9397-08002B2CF9AE}" pid="14" name="knesset_number">
    <vt:lpwstr/>
  </property>
  <property fmtid="{D5CDD505-2E9C-101B-9397-08002B2CF9AE}" pid="15" name="HebrewDate">
    <vt:lpwstr/>
  </property>
  <property fmtid="{D5CDD505-2E9C-101B-9397-08002B2CF9AE}" pid="16" name="SDAuthor">
    <vt:lpwstr>עדי טייכר</vt:lpwstr>
  </property>
  <property fmtid="{D5CDD505-2E9C-101B-9397-08002B2CF9AE}" pid="17" name="MechaberMismach">
    <vt:lpwstr/>
  </property>
  <property fmtid="{D5CDD505-2E9C-101B-9397-08002B2CF9AE}" pid="18" name="MisHatzaatChok">
    <vt:lpwstr>פ/226/17</vt:lpwstr>
  </property>
  <property fmtid="{D5CDD505-2E9C-101B-9397-08002B2CF9AE}" pid="19" name="SDRemark">
    <vt:lpwstr/>
  </property>
  <property fmtid="{D5CDD505-2E9C-101B-9397-08002B2CF9AE}" pid="20" name="SDOfflineTo">
    <vt:lpwstr/>
  </property>
  <property fmtid="{D5CDD505-2E9C-101B-9397-08002B2CF9AE}" pid="21" name="SDDistList">
    <vt:lpwstr/>
  </property>
  <property fmtid="{D5CDD505-2E9C-101B-9397-08002B2CF9AE}" pid="22" name="SDDistDate">
    <vt:lpwstr/>
  </property>
  <property fmtid="{D5CDD505-2E9C-101B-9397-08002B2CF9AE}" pid="23" name="SDOriginalID">
    <vt:lpwstr/>
  </property>
  <property fmtid="{D5CDD505-2E9C-101B-9397-08002B2CF9AE}" pid="24" name="SDSenderName">
    <vt:lpwstr/>
  </property>
  <property fmtid="{D5CDD505-2E9C-101B-9397-08002B2CF9AE}" pid="25" name="SDToList">
    <vt:lpwstr/>
  </property>
  <property fmtid="{D5CDD505-2E9C-101B-9397-08002B2CF9AE}" pid="26" name="SDCCList">
    <vt:lpwstr/>
  </property>
  <property fmtid="{D5CDD505-2E9C-101B-9397-08002B2CF9AE}" pid="27" name="STHasReminders">
    <vt:lpwstr>0</vt:lpwstr>
  </property>
  <property fmtid="{D5CDD505-2E9C-101B-9397-08002B2CF9AE}" pid="28" name="SDLink">
    <vt:lpwstr>, </vt:lpwstr>
  </property>
  <property fmtid="{D5CDD505-2E9C-101B-9397-08002B2CF9AE}" pid="29" name="NoseA">
    <vt:lpwstr/>
  </property>
  <property fmtid="{D5CDD505-2E9C-101B-9397-08002B2CF9AE}" pid="30" name="NoseB">
    <vt:lpwstr/>
  </property>
  <property fmtid="{D5CDD505-2E9C-101B-9397-08002B2CF9AE}" pid="31" name="ValidFrom">
    <vt:lpwstr/>
  </property>
  <property fmtid="{D5CDD505-2E9C-101B-9397-08002B2CF9AE}" pid="32" name="ValidUntill">
    <vt:lpwstr/>
  </property>
  <property fmtid="{D5CDD505-2E9C-101B-9397-08002B2CF9AE}" pid="33" name="To1">
    <vt:lpwstr/>
  </property>
  <property fmtid="{D5CDD505-2E9C-101B-9397-08002B2CF9AE}" pid="34" name="From">
    <vt:lpwstr/>
  </property>
  <property fmtid="{D5CDD505-2E9C-101B-9397-08002B2CF9AE}" pid="35" name="body">
    <vt:lpwstr/>
  </property>
  <property fmtid="{D5CDD505-2E9C-101B-9397-08002B2CF9AE}" pid="36" name="תאריך הנחה">
    <vt:lpwstr/>
  </property>
  <property fmtid="{D5CDD505-2E9C-101B-9397-08002B2CF9AE}" pid="37" name="מספר הצעת חוק למיון">
    <vt:lpwstr>226</vt:lpwstr>
  </property>
</Properties>
</file>