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A772F">
      <w:pPr>
        <w:pStyle w:val="a3"/>
        <w:bidi w:val="0"/>
        <w:spacing w:line="360" w:lineRule="auto"/>
        <w:rPr>
          <w:rFonts w:cs="David"/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EA772F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88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8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EA772F">
            <w:pPr>
              <w:spacing w:after="120"/>
              <w:jc w:val="right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אריה אלדד</w:t>
            </w:r>
          </w:p>
        </w:tc>
      </w:tr>
    </w:tbl>
    <w:p w:rsidR="00000000" w:rsidRDefault="00EA772F">
      <w:pPr>
        <w:spacing w:line="360" w:lineRule="auto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 xml:space="preserve">                                                                                                            </w:t>
      </w:r>
      <w:r>
        <w:rPr>
          <w:rFonts w:cs="David"/>
          <w:b/>
          <w:bCs/>
          <w:rtl/>
        </w:rPr>
        <w:t>פ/1080/17</w:t>
      </w:r>
    </w:p>
    <w:p w:rsidR="00000000" w:rsidRDefault="00EA772F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EA772F">
      <w:pPr>
        <w:pStyle w:val="1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u w:val="none"/>
          <w:rtl/>
        </w:rPr>
        <w:t>הצעת חוק שחרור על תנאי ממאסר (תיקון – מאסר לא קצוב למחבלים), התשס"ו-2006</w:t>
      </w:r>
    </w:p>
    <w:p w:rsidR="00000000" w:rsidRDefault="00EA772F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1"/>
        <w:gridCol w:w="542"/>
        <w:gridCol w:w="1800"/>
        <w:gridCol w:w="567"/>
        <w:gridCol w:w="435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16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הוספת סעיף 30ב.</w:t>
            </w:r>
          </w:p>
        </w:tc>
        <w:tc>
          <w:tcPr>
            <w:tcW w:w="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1. </w:t>
            </w:r>
          </w:p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7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EA772F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בחוק שחרור על תנאי ממאסר תשס"א-2001,</w:t>
            </w:r>
            <w:r>
              <w:rPr>
                <w:rFonts w:cs="David"/>
                <w:sz w:val="26"/>
                <w:szCs w:val="26"/>
                <w:rtl/>
              </w:rPr>
              <w:t xml:space="preserve"> אחרי סעיף 30א יבוא:</w:t>
            </w:r>
          </w:p>
          <w:p w:rsidR="00000000" w:rsidRDefault="00EA772F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897"/>
        </w:trPr>
        <w:tc>
          <w:tcPr>
            <w:tcW w:w="116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A772F">
            <w:pPr>
              <w:spacing w:line="360" w:lineRule="auto"/>
            </w:pPr>
            <w:r>
              <w:rPr>
                <w:rFonts w:cs="David"/>
                <w:sz w:val="26"/>
                <w:szCs w:val="26"/>
                <w:rtl/>
              </w:rPr>
              <w:t>"מאסר לא קצוב למחבלים"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30ב. </w:t>
            </w:r>
          </w:p>
          <w:p w:rsidR="00000000" w:rsidRDefault="00EA772F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A772F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מצאה ועדת שחרורים מיוחדת שאסיר עולם שהורשע ברצח פעל ממניע לאומני-בטחוני, יראו לענין סעיף 29 כאילו המליצה הועדה שלא לקצוב את עונשו של האסיר, ולענין סעיף 30 כאילו המליצה שלא להפעיל את סמכות הנשיא לפי סעי</w:t>
            </w:r>
            <w:r>
              <w:rPr>
                <w:rFonts w:cs="David"/>
                <w:sz w:val="26"/>
                <w:szCs w:val="26"/>
                <w:rtl/>
              </w:rPr>
              <w:t>ף 11(ב) לחוק-יסוד: נשיא המדינה 11; הוראות סעיף 29(ג) לא יחולו לענין זה."</w:t>
            </w:r>
          </w:p>
          <w:p w:rsidR="00000000" w:rsidRDefault="00EA772F">
            <w:pPr>
              <w:spacing w:line="360" w:lineRule="auto"/>
            </w:pPr>
          </w:p>
        </w:tc>
      </w:tr>
    </w:tbl>
    <w:p w:rsidR="00000000" w:rsidRDefault="00EA772F">
      <w:pPr>
        <w:pStyle w:val="3"/>
        <w:spacing w:line="360" w:lineRule="auto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דברי – הסבר</w:t>
      </w:r>
    </w:p>
    <w:p w:rsidR="00000000" w:rsidRDefault="00EA772F">
      <w:pPr>
        <w:rPr>
          <w:rtl/>
        </w:rPr>
      </w:pPr>
    </w:p>
    <w:p w:rsidR="00000000" w:rsidRDefault="00EA772F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בשנים האחרונות חל שינוי במדיניות קציבת מאסרי עולם של אסירים ביטחוניים שהורשעו ברצח.</w:t>
      </w:r>
    </w:p>
    <w:p w:rsidR="00000000" w:rsidRDefault="00EA772F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קציבת מאסרי עולם תוביל להפחתת הרתעתם של המחבלים ויאפשר למי שמבקשים לרצוח ולפגוע בקיו</w:t>
      </w:r>
      <w:r>
        <w:rPr>
          <w:rFonts w:cs="David"/>
          <w:sz w:val="26"/>
          <w:szCs w:val="26"/>
          <w:rtl/>
        </w:rPr>
        <w:t>מה של המדינה ובאזרחיה לבצע את זממם ואף להשתחרר בעודם בחיים.</w:t>
      </w:r>
    </w:p>
    <w:p w:rsidR="00000000" w:rsidRDefault="00EA772F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על כן, מוצע לקבוע כי עונשם של אסירי עולם שהורשעו ברצח שבוצע מניעים בטחונים לאומנים, לא יקצב וכי לא תוענק להם חנינה.  </w:t>
      </w:r>
    </w:p>
    <w:p w:rsidR="00000000" w:rsidRDefault="00EA772F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EA772F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EA772F">
      <w:pPr>
        <w:pStyle w:val="a3"/>
        <w:spacing w:line="360" w:lineRule="auto"/>
        <w:jc w:val="left"/>
        <w:rPr>
          <w:rFonts w:cs="David"/>
          <w:b w:val="0"/>
          <w:bCs w:val="0"/>
          <w:u w:val="none"/>
          <w:rtl/>
        </w:rPr>
      </w:pPr>
      <w:r>
        <w:rPr>
          <w:rFonts w:cs="David"/>
          <w:b w:val="0"/>
          <w:bCs w:val="0"/>
          <w:u w:val="none"/>
          <w:rtl/>
        </w:rPr>
        <w:t>_________________</w:t>
      </w:r>
    </w:p>
    <w:p w:rsidR="00000000" w:rsidRDefault="00EA772F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EA772F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שלחן הכנסת ביום</w:t>
      </w:r>
    </w:p>
    <w:p w:rsidR="00000000" w:rsidRDefault="00EA772F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כ"א בת</w:t>
      </w:r>
      <w:r>
        <w:rPr>
          <w:rFonts w:cs="David"/>
          <w:b w:val="0"/>
          <w:bCs w:val="0"/>
          <w:sz w:val="26"/>
          <w:szCs w:val="26"/>
          <w:u w:val="none"/>
          <w:rtl/>
        </w:rPr>
        <w:t>מוז התשס"ו – 17.7.06</w:t>
      </w: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A772F">
      <w:r>
        <w:separator/>
      </w:r>
    </w:p>
  </w:endnote>
  <w:endnote w:type="continuationSeparator" w:id="0">
    <w:p w:rsidR="00000000" w:rsidRDefault="00EA7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A772F">
      <w:r>
        <w:separator/>
      </w:r>
    </w:p>
  </w:footnote>
  <w:footnote w:type="continuationSeparator" w:id="0">
    <w:p w:rsidR="00000000" w:rsidRDefault="00EA77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A772F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EA772F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41870àøéä àìãã - îàñø ìà ÷öåá ìîçáìéí.doc"/>
    <w:docVar w:name="StartMode" w:val="2"/>
  </w:docVars>
  <w:rsids>
    <w:rsidRoot w:val="00EA772F"/>
    <w:rsid w:val="00EA7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Times New Roman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rFonts w:eastAsia="Times New Roman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rFonts w:eastAsia="Times New Roman"/>
      <w:b/>
      <w:bCs/>
      <w:sz w:val="32"/>
      <w:szCs w:val="32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rPr>
      <w:rFonts w:ascii="Tahoma" w:eastAsia="Times New Roman" w:hAnsi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913</Characters>
  <Application>Microsoft Office Word</Application>
  <DocSecurity>0</DocSecurity>
  <Lines>7</Lines>
  <Paragraphs>2</Paragraphs>
  <ScaleCrop>false</ScaleCrop>
  <Company>knesset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שחרור על תנאי ממאסר (תיקון - מאסר לא קצוב למחבלים), התשס"ו-2006</dc:title>
  <dc:subject/>
  <dc:creator>Knesset</dc:creator>
  <cp:keywords/>
  <dc:description/>
  <cp:lastModifiedBy>שמואל כוכב</cp:lastModifiedBy>
  <cp:revision>2</cp:revision>
  <cp:lastPrinted>2006-07-12T11:07:00Z</cp:lastPrinted>
  <dcterms:created xsi:type="dcterms:W3CDTF">2015-02-03T16:38:00Z</dcterms:created>
  <dcterms:modified xsi:type="dcterms:W3CDTF">2015-02-03T16:38:00Z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אריה אלדד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03883506</vt:lpwstr>
  </property>
  <property fmtid="{D5CDD505-2E9C-101B-9397-08002B2CF9AE}" pid="10" name="מספר הצעת חוק למיון">
    <vt:lpwstr>1080</vt:lpwstr>
  </property>
  <property fmtid="{D5CDD505-2E9C-101B-9397-08002B2CF9AE}" pid="11" name="SDDocDate">
    <vt:lpwstr>2006-07-12T00:00:00Z</vt:lpwstr>
  </property>
  <property fmtid="{D5CDD505-2E9C-101B-9397-08002B2CF9AE}" pid="12" name="SDHebDate">
    <vt:lpwstr>ט"ז בתמוז,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פ/1080/17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