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90A2E">
      <w:pPr>
        <w:pStyle w:val="a3"/>
        <w:spacing w:line="360" w:lineRule="auto"/>
        <w:rPr>
          <w:rFonts w:cs="David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>הכנסת השבע-עשרה</w:t>
      </w:r>
    </w:p>
    <w:p w:rsidR="00000000" w:rsidRDefault="00890A2E">
      <w:pPr>
        <w:tabs>
          <w:tab w:val="left" w:pos="2734"/>
        </w:tabs>
        <w:spacing w:line="360" w:lineRule="auto"/>
        <w:ind w:left="-9" w:firstLine="9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3072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3594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890A2E">
            <w:pPr>
              <w:tabs>
                <w:tab w:val="left" w:pos="2770"/>
                <w:tab w:val="left" w:pos="6192"/>
              </w:tabs>
              <w:spacing w:after="120"/>
              <w:ind w:firstLine="11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</w:t>
            </w:r>
            <w:bookmarkStart w:id="1" w:name="MKsSingleOrMulti"/>
            <w:r>
              <w:rPr>
                <w:rFonts w:cs="David"/>
                <w:sz w:val="26"/>
                <w:szCs w:val="26"/>
                <w:rtl/>
              </w:rPr>
              <w:t>חבר</w:t>
            </w:r>
            <w:bookmarkEnd w:id="1"/>
            <w:r>
              <w:rPr>
                <w:rFonts w:cs="David"/>
                <w:sz w:val="26"/>
                <w:szCs w:val="26"/>
                <w:rtl/>
              </w:rPr>
              <w:t xml:space="preserve"> הכנסת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דני נווה</w:t>
            </w:r>
          </w:p>
        </w:tc>
      </w:tr>
    </w:tbl>
    <w:p w:rsidR="00000000" w:rsidRDefault="00890A2E">
      <w:pPr>
        <w:spacing w:line="360" w:lineRule="auto"/>
        <w:jc w:val="center"/>
        <w:rPr>
          <w:rFonts w:cs="David"/>
          <w:b/>
          <w:bCs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32"/>
          <w:szCs w:val="32"/>
          <w:rtl/>
        </w:rPr>
        <w:t xml:space="preserve">             </w:t>
      </w:r>
      <w:r>
        <w:rPr>
          <w:rFonts w:cs="David"/>
          <w:b/>
          <w:bCs/>
          <w:rtl/>
        </w:rPr>
        <w:t>פ/429/17</w:t>
      </w:r>
    </w:p>
    <w:p w:rsidR="00000000" w:rsidRDefault="00890A2E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890A2E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  <w:bookmarkStart w:id="2" w:name="Title"/>
      <w:r>
        <w:rPr>
          <w:rFonts w:cs="David"/>
          <w:b/>
          <w:bCs/>
          <w:sz w:val="28"/>
          <w:szCs w:val="28"/>
          <w:rtl/>
        </w:rPr>
        <w:t>הצעת חוק לתיקון פקודת מניעת טרור</w:t>
      </w:r>
      <w:bookmarkEnd w:id="2"/>
      <w:r>
        <w:rPr>
          <w:rFonts w:cs="David"/>
          <w:b/>
          <w:bCs/>
          <w:sz w:val="28"/>
          <w:szCs w:val="28"/>
          <w:rtl/>
        </w:rPr>
        <w:t xml:space="preserve"> (קי</w:t>
      </w:r>
      <w:r>
        <w:rPr>
          <w:rFonts w:cs="David"/>
          <w:b/>
          <w:bCs/>
          <w:sz w:val="28"/>
          <w:szCs w:val="28"/>
          <w:rtl/>
        </w:rPr>
        <w:t>ום מפגש עם חבר בארגון טרוריסטי), התשס"ו-2006</w:t>
      </w:r>
    </w:p>
    <w:p w:rsidR="00000000" w:rsidRDefault="00890A2E">
      <w:pPr>
        <w:spacing w:line="360" w:lineRule="auto"/>
        <w:rPr>
          <w:rFonts w:cs="David"/>
          <w:rtl/>
        </w:rPr>
      </w:pPr>
    </w:p>
    <w:tbl>
      <w:tblPr>
        <w:bidiVisual/>
        <w:tblW w:w="0" w:type="auto"/>
        <w:tblLook w:val="0000" w:firstRow="0" w:lastRow="0" w:firstColumn="0" w:lastColumn="0" w:noHBand="0" w:noVBand="0"/>
      </w:tblPr>
      <w:tblGrid>
        <w:gridCol w:w="1252"/>
        <w:gridCol w:w="560"/>
        <w:gridCol w:w="576"/>
        <w:gridCol w:w="894"/>
        <w:gridCol w:w="663"/>
        <w:gridCol w:w="565"/>
        <w:gridCol w:w="4012"/>
      </w:tblGrid>
      <w:tr w:rsidR="00000000">
        <w:trPr>
          <w:trHeight w:val="490"/>
        </w:trPr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rPr>
                <w:rFonts w:cs="David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הוספת סעיף 11א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spacing w:line="360" w:lineRule="auto"/>
              <w:rPr>
                <w:rFonts w:cs="David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677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spacing w:line="360" w:lineRule="auto"/>
              <w:rPr>
                <w:rFonts w:cs="David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בפקודת מניעת טרור, התש"ח-1948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>, אחרי סעיף 11, יבוא:</w:t>
            </w:r>
          </w:p>
        </w:tc>
      </w:tr>
      <w:tr w:rsidR="00000000">
        <w:trPr>
          <w:trHeight w:val="490"/>
        </w:trPr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spacing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"איסור קיום מפגש עם חבר בארגון טרוריסטי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spacing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11א.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spacing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(א)</w:t>
            </w:r>
          </w:p>
        </w:tc>
        <w:tc>
          <w:tcPr>
            <w:tcW w:w="40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אזרח ישראלי או תושב ישראל המקיים מפגש, פנים אל פנים או באמצעים טכנו</w:t>
            </w:r>
            <w:r>
              <w:rPr>
                <w:rFonts w:cs="David"/>
                <w:sz w:val="26"/>
                <w:szCs w:val="26"/>
                <w:rtl/>
              </w:rPr>
              <w:t>לוגיים או אחרים, עם חבר בארגון טרוריסטי והמפגש נעשה בלא רשות וסמכות הממשלה או מי שהממשלה הסמיכה אותו לכך, דינו – מאסר חמש שנים.</w:t>
            </w:r>
          </w:p>
        </w:tc>
      </w:tr>
      <w:tr w:rsidR="00000000">
        <w:trPr>
          <w:trHeight w:val="490"/>
        </w:trPr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spacing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spacing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spacing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spacing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(ב)</w:t>
            </w:r>
          </w:p>
        </w:tc>
        <w:tc>
          <w:tcPr>
            <w:tcW w:w="40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קיום מפגש כאמור בסעיף קטן (א) מהווה עבירה פלילית אף אם נעשה מחוץ לשטח שחלים בו המשפט, השיפוט והמנהל של מדינת ישראל."</w:t>
            </w:r>
          </w:p>
          <w:p w:rsidR="00000000" w:rsidRDefault="00890A2E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</w:tr>
      <w:tr w:rsidR="00000000">
        <w:trPr>
          <w:cantSplit/>
          <w:trHeight w:val="653"/>
        </w:trPr>
        <w:tc>
          <w:tcPr>
            <w:tcW w:w="11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תיקון חוק חסינות חברי הכנסת, זכויותיהם וחובותיהם</w:t>
            </w:r>
          </w:p>
        </w:tc>
        <w:tc>
          <w:tcPr>
            <w:tcW w:w="56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spacing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2.</w:t>
            </w:r>
          </w:p>
        </w:tc>
        <w:tc>
          <w:tcPr>
            <w:tcW w:w="677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בחוק חסינות חברי הכנסת, זכויותיהם וחובותיהם, התשי"א-1951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2"/>
            </w:r>
            <w:r>
              <w:rPr>
                <w:rFonts w:cs="David"/>
                <w:sz w:val="26"/>
                <w:szCs w:val="26"/>
                <w:rtl/>
              </w:rPr>
              <w:t>, בסעיף 1(א1), אחרי פסקה (4) יבוא:</w:t>
            </w:r>
          </w:p>
          <w:p w:rsidR="00000000" w:rsidRDefault="00890A2E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</w:p>
        </w:tc>
      </w:tr>
      <w:tr w:rsidR="00000000">
        <w:trPr>
          <w:cantSplit/>
          <w:trHeight w:val="652"/>
        </w:trPr>
        <w:tc>
          <w:tcPr>
            <w:tcW w:w="118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6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spacing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spacing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"(5)</w:t>
            </w:r>
          </w:p>
        </w:tc>
        <w:tc>
          <w:tcPr>
            <w:tcW w:w="62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890A2E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קיום מפגש עם חבר בארגון טרוריסטי כאמור בסעיף 11א לפקודת מניעת טרור, התש"ח-1948."</w:t>
            </w:r>
          </w:p>
        </w:tc>
      </w:tr>
    </w:tbl>
    <w:p w:rsidR="00000000" w:rsidRDefault="00890A2E">
      <w:pPr>
        <w:spacing w:line="360" w:lineRule="auto"/>
        <w:rPr>
          <w:rFonts w:cs="David"/>
          <w:rtl/>
        </w:rPr>
      </w:pPr>
    </w:p>
    <w:p w:rsidR="00000000" w:rsidRDefault="00890A2E">
      <w:pPr>
        <w:spacing w:line="360" w:lineRule="auto"/>
        <w:rPr>
          <w:rFonts w:cs="David"/>
          <w:rtl/>
        </w:rPr>
      </w:pPr>
    </w:p>
    <w:p w:rsidR="00000000" w:rsidRDefault="00890A2E">
      <w:pPr>
        <w:spacing w:line="360" w:lineRule="auto"/>
        <w:jc w:val="center"/>
        <w:rPr>
          <w:rFonts w:cs="David"/>
          <w:sz w:val="26"/>
          <w:szCs w:val="26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דברי - הסבר</w:t>
      </w:r>
    </w:p>
    <w:p w:rsidR="00000000" w:rsidRDefault="00890A2E">
      <w:pPr>
        <w:spacing w:line="360" w:lineRule="auto"/>
        <w:jc w:val="center"/>
        <w:rPr>
          <w:rFonts w:cs="David"/>
          <w:sz w:val="26"/>
          <w:szCs w:val="26"/>
          <w:rtl/>
        </w:rPr>
      </w:pPr>
    </w:p>
    <w:p w:rsidR="00000000" w:rsidRDefault="00890A2E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תיקון זה בפקודה למניעת טרור בא למנוע מצב בו מתקיימים מפגשים עם חברים בארגוני טרור מבלי שיש יכולת להפעיל סנקציה כלשהי כלפי מי שבא במגע עם ארגוני הטרור.</w:t>
      </w:r>
    </w:p>
    <w:p w:rsidR="00000000" w:rsidRDefault="00890A2E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lastRenderedPageBreak/>
        <w:t xml:space="preserve">תיקון זה יביא לכך שקיום מפגשים עם חברים בארגוני טרור יהווה עבירה על החוק, דבר אשר יאפשר </w:t>
      </w:r>
      <w:r>
        <w:rPr>
          <w:rFonts w:cs="David"/>
          <w:sz w:val="26"/>
          <w:szCs w:val="26"/>
          <w:rtl/>
        </w:rPr>
        <w:t xml:space="preserve">למדינת ישראל  להציג חזית אחידה כלפי ארגוני הטרור. </w:t>
      </w:r>
    </w:p>
    <w:p w:rsidR="00000000" w:rsidRDefault="00890A2E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מניעת מפגשים עם חברים בארגוני טרור תשפר את יכולת העמידה של מדינת ישראל במאבקה מול ארגונים אלו.</w:t>
      </w:r>
    </w:p>
    <w:p w:rsidR="00000000" w:rsidRDefault="00890A2E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890A2E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בד ובד, יש צורך להגביל את החסינות המהותית של חברי הכנסת. הגבלה זו נחוצה על מנת שחברי הכנסת לא יקיימו מפגשים ע</w:t>
      </w:r>
      <w:r>
        <w:rPr>
          <w:rFonts w:cs="David"/>
          <w:sz w:val="26"/>
          <w:szCs w:val="26"/>
          <w:rtl/>
        </w:rPr>
        <w:t>ם ארגון טרור דוגמת החמאס כשהם מסתתרים מאחורי חסינותם.</w:t>
      </w:r>
    </w:p>
    <w:p w:rsidR="00000000" w:rsidRDefault="00890A2E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890A2E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/>
          <w:sz w:val="26"/>
          <w:szCs w:val="26"/>
          <w:rtl/>
        </w:rPr>
        <w:t xml:space="preserve">   </w:t>
      </w:r>
    </w:p>
    <w:p w:rsidR="00000000" w:rsidRDefault="00890A2E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---------------------------------</w:t>
      </w:r>
    </w:p>
    <w:p w:rsidR="00000000" w:rsidRDefault="00890A2E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הוגשה ליו"ר הכנסת והסגנים</w:t>
      </w:r>
    </w:p>
    <w:p w:rsidR="00000000" w:rsidRDefault="00890A2E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והונחה על שולחן הכנסת ביום</w:t>
      </w:r>
    </w:p>
    <w:p w:rsidR="00000000" w:rsidRDefault="00890A2E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ט' בסיון התשס"ו – 5.6.06</w:t>
      </w:r>
    </w:p>
    <w:p w:rsidR="00000000" w:rsidRDefault="00890A2E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90A2E">
      <w:r>
        <w:separator/>
      </w:r>
    </w:p>
  </w:endnote>
  <w:endnote w:type="continuationSeparator" w:id="0">
    <w:p w:rsidR="00000000" w:rsidRDefault="00890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90A2E">
      <w:r>
        <w:separator/>
      </w:r>
    </w:p>
  </w:footnote>
  <w:footnote w:type="continuationSeparator" w:id="0">
    <w:p w:rsidR="00000000" w:rsidRDefault="00890A2E">
      <w:r>
        <w:continuationSeparator/>
      </w:r>
    </w:p>
  </w:footnote>
  <w:footnote w:id="1">
    <w:p w:rsidR="00000000" w:rsidRDefault="00890A2E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  <w:rtl/>
        </w:rPr>
        <w:t xml:space="preserve"> ע"ר התש"ח, עמ' 73.</w:t>
      </w:r>
    </w:p>
  </w:footnote>
  <w:footnote w:id="2">
    <w:p w:rsidR="00000000" w:rsidRDefault="00890A2E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  <w:rtl/>
        </w:rPr>
        <w:t xml:space="preserve"> ס"ח התשי"א, עמ' 228.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90A2E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890A2E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23050ãðé ðååä - úé÷åï ô÷åãú îðéòú èøåø îðéòú îôâù.doc"/>
    <w:docVar w:name="StartMode" w:val="2"/>
  </w:docVars>
  <w:rsids>
    <w:rsidRoot w:val="00890A2E"/>
    <w:rsid w:val="0089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nhideWhenUsed="0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rFonts w:eastAsia="Times New Roman"/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spacing w:line="360" w:lineRule="auto"/>
      <w:jc w:val="both"/>
      <w:outlineLvl w:val="4"/>
    </w:pPr>
    <w:rPr>
      <w:rFonts w:eastAsia="Times New Roman"/>
      <w:b/>
      <w:bCs/>
      <w:sz w:val="32"/>
      <w:szCs w:val="32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  <w:style w:type="paragraph" w:styleId="ab">
    <w:name w:val="Balloon Text"/>
    <w:basedOn w:val="a"/>
    <w:link w:val="ac"/>
    <w:uiPriority w:val="99"/>
    <w:rPr>
      <w:rFonts w:ascii="Tahoma" w:eastAsia="Times New Roman" w:hAnsi="Tahoma"/>
      <w:sz w:val="16"/>
      <w:szCs w:val="16"/>
    </w:rPr>
  </w:style>
  <w:style w:type="character" w:customStyle="1" w:styleId="ac">
    <w:name w:val="טקסט בלונים תו"/>
    <w:basedOn w:val="a0"/>
    <w:link w:val="ab"/>
    <w:uiPriority w:val="99"/>
    <w:semiHidden/>
    <w:rPr>
      <w:rFonts w:ascii="Tahoma" w:hAnsi="Tahoma" w:cs="Tahoma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</Words>
  <Characters>1268</Characters>
  <Application>Microsoft Office Word</Application>
  <DocSecurity>0</DocSecurity>
  <Lines>10</Lines>
  <Paragraphs>3</Paragraphs>
  <ScaleCrop>false</ScaleCrop>
  <Company>knesset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לתיקון פקודת מניעת טרור (קיום מפגש עם חבר בארגון טרוריסטי), התשס"ו-2006</dc:title>
  <dc:subject/>
  <dc:creator>Knesset</dc:creator>
  <cp:keywords/>
  <dc:description/>
  <cp:lastModifiedBy>שמואל כוכב</cp:lastModifiedBy>
  <cp:revision>2</cp:revision>
  <cp:lastPrinted>2006-06-04T09:28:00Z</cp:lastPrinted>
  <dcterms:created xsi:type="dcterms:W3CDTF">2015-02-03T19:13:00Z</dcterms:created>
  <dcterms:modified xsi:type="dcterms:W3CDTF">2015-02-03T19:13:00Z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דני נוה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03104206</vt:lpwstr>
  </property>
  <property fmtid="{D5CDD505-2E9C-101B-9397-08002B2CF9AE}" pid="10" name="מספר הצעת חוק למיון">
    <vt:lpwstr>429</vt:lpwstr>
  </property>
  <property fmtid="{D5CDD505-2E9C-101B-9397-08002B2CF9AE}" pid="11" name="SDDocDate">
    <vt:lpwstr>2006-06-04T00:00:00Z</vt:lpwstr>
  </property>
  <property fmtid="{D5CDD505-2E9C-101B-9397-08002B2CF9AE}" pid="12" name="SDHebDate">
    <vt:lpwstr>ח' בסיון,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כוכי שבתאי</vt:lpwstr>
  </property>
  <property fmtid="{D5CDD505-2E9C-101B-9397-08002B2CF9AE}" pid="17" name="MechaberMismach">
    <vt:lpwstr/>
  </property>
  <property fmtid="{D5CDD505-2E9C-101B-9397-08002B2CF9AE}" pid="18" name="MisHatzaatChok">
    <vt:lpwstr>פ/429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