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92785">
      <w:pPr>
        <w:pStyle w:val="a3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092785">
      <w:pPr>
        <w:pStyle w:val="a3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092785">
      <w:pPr>
        <w:rPr>
          <w:rFonts w:cs="David"/>
          <w:sz w:val="26"/>
          <w:szCs w:val="26"/>
          <w:rtl/>
        </w:rPr>
      </w:pPr>
    </w:p>
    <w:p w:rsidR="00000000" w:rsidRDefault="00092785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38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9278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רן כהן</w:t>
            </w:r>
          </w:p>
        </w:tc>
      </w:tr>
    </w:tbl>
    <w:p w:rsidR="00000000" w:rsidRDefault="00092785">
      <w:pPr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32"/>
          <w:szCs w:val="32"/>
          <w:rtl/>
        </w:rPr>
        <w:t xml:space="preserve">                                       </w:t>
      </w:r>
      <w:r>
        <w:rPr>
          <w:rFonts w:cs="David"/>
          <w:b/>
          <w:bCs/>
          <w:rtl/>
        </w:rPr>
        <w:t>פ/414/17</w:t>
      </w:r>
    </w:p>
    <w:p w:rsidR="00000000" w:rsidRDefault="00092785">
      <w:pPr>
        <w:rPr>
          <w:rFonts w:cs="David"/>
          <w:sz w:val="26"/>
          <w:szCs w:val="26"/>
          <w:rtl/>
        </w:rPr>
      </w:pPr>
    </w:p>
    <w:p w:rsidR="00000000" w:rsidRDefault="00092785">
      <w:pPr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092785">
      <w:pPr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092785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 xml:space="preserve">הצעת חוק חסינות חברי </w:t>
      </w:r>
      <w:r>
        <w:rPr>
          <w:rFonts w:cs="David"/>
          <w:b/>
          <w:bCs/>
          <w:sz w:val="28"/>
          <w:szCs w:val="28"/>
          <w:rtl/>
        </w:rPr>
        <w:t>הכנסת, זכויותיהם וחובותיהם (תיקון - הגבלת חסינות בפני חיפוש), התשס"ו-2006</w:t>
      </w:r>
    </w:p>
    <w:p w:rsidR="00000000" w:rsidRDefault="00092785">
      <w:pPr>
        <w:rPr>
          <w:rFonts w:cs="David"/>
          <w:sz w:val="26"/>
          <w:szCs w:val="26"/>
          <w:rtl/>
        </w:rPr>
      </w:pPr>
    </w:p>
    <w:p w:rsidR="00000000" w:rsidRDefault="00092785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2"/>
        <w:gridCol w:w="552"/>
        <w:gridCol w:w="6706"/>
      </w:tblGrid>
      <w:tr w:rsidR="00000000"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278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278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278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חסינות חברי הכנסת, זכויותיהם וחובותיהם, התשי"א–1951</w:t>
            </w:r>
            <w:r>
              <w:rPr>
                <w:rStyle w:val="aa"/>
                <w:rFonts w:cs="David"/>
                <w:sz w:val="26"/>
                <w:szCs w:val="26"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2(א)(1), בסופו יבוא "למעט אם החיפוש נעשה בשל אשמה פלילית שלא כנגד חבר הכנסת,</w:t>
            </w:r>
            <w:r>
              <w:rPr>
                <w:rFonts w:cs="David"/>
                <w:sz w:val="26"/>
                <w:szCs w:val="26"/>
                <w:rtl/>
              </w:rPr>
              <w:t xml:space="preserve"> אלא אם כן הצהיר חבר הכנסת בכתב שאין בביתו כל חפץ, מסמך או ממצא הקשור לאותה אשמה."</w:t>
            </w:r>
          </w:p>
        </w:tc>
      </w:tr>
    </w:tbl>
    <w:p w:rsidR="00000000" w:rsidRDefault="00092785">
      <w:pPr>
        <w:rPr>
          <w:rFonts w:cs="David"/>
          <w:sz w:val="26"/>
          <w:szCs w:val="26"/>
          <w:rtl/>
        </w:rPr>
      </w:pPr>
    </w:p>
    <w:p w:rsidR="00000000" w:rsidRDefault="00092785">
      <w:pPr>
        <w:rPr>
          <w:rFonts w:cs="David"/>
          <w:sz w:val="26"/>
          <w:szCs w:val="26"/>
          <w:rtl/>
        </w:rPr>
      </w:pPr>
    </w:p>
    <w:p w:rsidR="00000000" w:rsidRDefault="00092785">
      <w:pPr>
        <w:pStyle w:val="3"/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דברי-הסבר</w:t>
      </w:r>
    </w:p>
    <w:p w:rsidR="00000000" w:rsidRDefault="00092785">
      <w:pPr>
        <w:spacing w:line="360" w:lineRule="auto"/>
        <w:jc w:val="center"/>
        <w:rPr>
          <w:rFonts w:cs="David"/>
          <w:sz w:val="26"/>
          <w:szCs w:val="26"/>
          <w:rtl/>
        </w:rPr>
      </w:pPr>
    </w:p>
    <w:p w:rsidR="00000000" w:rsidRDefault="0009278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תיקון זה לחוק חסינות חברי הכנסת, מטרתו למנוע מצב שבו ביתו של חבר הכנסת, הנהנה מחסינות, יהווה מקלט לחשודים בעבירות שאינם החברי כנסת. מוצע כי ניתן יהיה לבצע חיפו</w:t>
      </w:r>
      <w:r>
        <w:rPr>
          <w:rFonts w:cs="David"/>
          <w:sz w:val="26"/>
          <w:szCs w:val="26"/>
          <w:rtl/>
        </w:rPr>
        <w:t xml:space="preserve">ש בדירתו של חבר הכנסת באם החשדות בגינם מתבצע החיפוש אינם מופנים כלפי חבר  הכנסת עצמו. </w:t>
      </w:r>
    </w:p>
    <w:p w:rsidR="00000000" w:rsidRDefault="00092785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09278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החיפוש לא יבוצע בביתו של חבר הכנסת, אם יצהיר חבר הכנסת, בכתב, בפני היועץ המשפטי לממשלה כי אין בביתו ממצאים הקשורים לאותה אשמה.</w:t>
      </w:r>
    </w:p>
    <w:p w:rsidR="00000000" w:rsidRDefault="00092785">
      <w:pPr>
        <w:jc w:val="both"/>
        <w:rPr>
          <w:rFonts w:cs="David"/>
          <w:sz w:val="26"/>
          <w:szCs w:val="26"/>
          <w:rtl/>
        </w:rPr>
      </w:pPr>
    </w:p>
    <w:p w:rsidR="00000000" w:rsidRDefault="00092785">
      <w:pPr>
        <w:pStyle w:val="a3"/>
        <w:jc w:val="left"/>
        <w:rPr>
          <w:rFonts w:cs="David"/>
          <w:u w:val="none"/>
          <w:rtl/>
        </w:rPr>
      </w:pPr>
    </w:p>
    <w:p w:rsidR="00000000" w:rsidRDefault="0009278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</w:p>
    <w:p w:rsidR="00000000" w:rsidRDefault="0009278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09278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</w:t>
      </w:r>
      <w:r>
        <w:rPr>
          <w:rFonts w:cs="David"/>
          <w:b w:val="0"/>
          <w:bCs w:val="0"/>
          <w:sz w:val="26"/>
          <w:szCs w:val="26"/>
          <w:u w:val="none"/>
          <w:rtl/>
        </w:rPr>
        <w:t>ה ליו"ר הכנסת והסגנים</w:t>
      </w:r>
    </w:p>
    <w:p w:rsidR="00000000" w:rsidRDefault="0009278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09278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ט' בסיוון התשס"ו - 5.6.06</w:t>
      </w:r>
    </w:p>
    <w:p w:rsidR="00000000" w:rsidRDefault="0009278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2785">
      <w:r>
        <w:separator/>
      </w:r>
    </w:p>
  </w:endnote>
  <w:endnote w:type="continuationSeparator" w:id="0">
    <w:p w:rsidR="00000000" w:rsidRDefault="00092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92785">
      <w:r>
        <w:separator/>
      </w:r>
    </w:p>
  </w:footnote>
  <w:footnote w:type="continuationSeparator" w:id="0">
    <w:p w:rsidR="00000000" w:rsidRDefault="00092785">
      <w:r>
        <w:continuationSeparator/>
      </w:r>
    </w:p>
  </w:footnote>
  <w:footnote w:id="1">
    <w:p w:rsidR="00000000" w:rsidRDefault="00092785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התשי"א, עמ' 228.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92785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092785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2137tmp132137øï ëäï- äöòú çå÷ çñéðåú çáøé äëðñú (äâáìú çñéðåú áôðé çéôåù).doc"/>
    <w:docVar w:name="StartMode" w:val="2"/>
  </w:docVars>
  <w:rsids>
    <w:rsidRoot w:val="00092785"/>
    <w:rsid w:val="0009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6"/>
      <w:szCs w:val="26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790</Characters>
  <Application>Microsoft Office Word</Application>
  <DocSecurity>0</DocSecurity>
  <Lines>6</Lines>
  <Paragraphs>1</Paragraphs>
  <ScaleCrop>false</ScaleCrop>
  <Company>knesset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חסינות חברי הכנסת, זכויותיהם וחובותיהם (תיקון - הגבלת חסינות בפני חיפוש), התשס"ו-2006</dc:title>
  <dc:subject/>
  <dc:creator>Knesset</dc:creator>
  <cp:keywords/>
  <dc:description/>
  <cp:lastModifiedBy>שמואל כוכב</cp:lastModifiedBy>
  <cp:revision>2</cp:revision>
  <dcterms:created xsi:type="dcterms:W3CDTF">2015-02-03T19:12:00Z</dcterms:created>
  <dcterms:modified xsi:type="dcterms:W3CDTF">2015-02-03T19:12:00Z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רן כהן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03065606</vt:lpwstr>
  </property>
  <property fmtid="{D5CDD505-2E9C-101B-9397-08002B2CF9AE}" pid="10" name="מספר הצעת חוק למיון">
    <vt:lpwstr>414</vt:lpwstr>
  </property>
  <property fmtid="{D5CDD505-2E9C-101B-9397-08002B2CF9AE}" pid="11" name="SDDocDate">
    <vt:lpwstr>2006-05-31T00:00:00Z</vt:lpwstr>
  </property>
  <property fmtid="{D5CDD505-2E9C-101B-9397-08002B2CF9AE}" pid="12" name="SDHebDate">
    <vt:lpwstr>ד'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עדי טייכר</vt:lpwstr>
  </property>
  <property fmtid="{D5CDD505-2E9C-101B-9397-08002B2CF9AE}" pid="17" name="MechaberMismach">
    <vt:lpwstr/>
  </property>
  <property fmtid="{D5CDD505-2E9C-101B-9397-08002B2CF9AE}" pid="18" name="MisHatzaatChok">
    <vt:lpwstr>פ/414/17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