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70409">
      <w:pPr>
        <w:pStyle w:val="ad"/>
        <w:spacing w:line="360" w:lineRule="auto"/>
        <w:rPr>
          <w:rFonts w:cs="David"/>
          <w:sz w:val="26"/>
          <w:szCs w:val="26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 - עשרה</w:t>
      </w:r>
    </w:p>
    <w:p w:rsidR="00000000" w:rsidRDefault="00870409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3751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5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870409">
            <w:pPr>
              <w:spacing w:after="120"/>
              <w:jc w:val="right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חבר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דני נוה</w:t>
            </w:r>
          </w:p>
        </w:tc>
      </w:tr>
    </w:tbl>
    <w:p w:rsidR="00000000" w:rsidRDefault="00870409">
      <w:pPr>
        <w:spacing w:line="360" w:lineRule="auto"/>
        <w:rPr>
          <w:rFonts w:cs="David"/>
          <w:b/>
          <w:bCs/>
          <w:rtl/>
        </w:rPr>
      </w:pPr>
      <w:r>
        <w:rPr>
          <w:rtl/>
        </w:rPr>
        <w:t xml:space="preserve">                                     </w:t>
      </w:r>
      <w:r>
        <w:rPr>
          <w:rtl/>
        </w:rPr>
        <w:t xml:space="preserve">                                                                              </w:t>
      </w:r>
      <w:r>
        <w:rPr>
          <w:rFonts w:cs="David"/>
          <w:b/>
          <w:bCs/>
          <w:rtl/>
        </w:rPr>
        <w:t>פ/1625/17</w:t>
      </w:r>
    </w:p>
    <w:p w:rsidR="00000000" w:rsidRDefault="00870409">
      <w:pPr>
        <w:spacing w:line="360" w:lineRule="auto"/>
        <w:rPr>
          <w:rtl/>
        </w:rPr>
      </w:pPr>
    </w:p>
    <w:p w:rsidR="00000000" w:rsidRDefault="00870409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/>
          <w:b/>
          <w:bCs/>
          <w:sz w:val="28"/>
          <w:szCs w:val="28"/>
          <w:rtl/>
        </w:rPr>
        <w:fldChar w:fldCharType="begin">
          <w:ffData>
            <w:name w:val="Title"/>
            <w:enabled/>
            <w:calcOnExit w:val="0"/>
            <w:textInput/>
          </w:ffData>
        </w:fldChar>
      </w:r>
      <w:r>
        <w:rPr>
          <w:rFonts w:cs="David"/>
          <w:b/>
          <w:bCs/>
          <w:sz w:val="28"/>
          <w:szCs w:val="28"/>
          <w:rtl/>
        </w:rPr>
        <w:instrText xml:space="preserve"> </w:instrText>
      </w:r>
      <w:r>
        <w:rPr>
          <w:rFonts w:cs="David"/>
          <w:b/>
          <w:bCs/>
          <w:sz w:val="28"/>
          <w:szCs w:val="28"/>
        </w:rPr>
        <w:instrText>FORMTEXT</w:instrText>
      </w:r>
      <w:r>
        <w:rPr>
          <w:rFonts w:cs="David"/>
          <w:b/>
          <w:bCs/>
          <w:sz w:val="28"/>
          <w:szCs w:val="28"/>
          <w:rtl/>
        </w:rPr>
        <w:instrText xml:space="preserve"> </w:instrText>
      </w:r>
      <w:r>
        <w:rPr>
          <w:rFonts w:cs="David"/>
          <w:b/>
          <w:bCs/>
          <w:sz w:val="28"/>
          <w:szCs w:val="28"/>
          <w:rtl/>
        </w:rPr>
      </w:r>
      <w:r>
        <w:rPr>
          <w:rFonts w:cs="David"/>
          <w:b/>
          <w:bCs/>
          <w:sz w:val="28"/>
          <w:szCs w:val="28"/>
          <w:rtl/>
        </w:rPr>
        <w:fldChar w:fldCharType="separate"/>
      </w:r>
      <w:r>
        <w:rPr>
          <w:rFonts w:cs="David"/>
          <w:b/>
          <w:bCs/>
          <w:sz w:val="28"/>
          <w:szCs w:val="28"/>
          <w:rtl/>
        </w:rPr>
        <w:t>הצעת חוק-יסוד: הכנסת (תיקון - שינוי שיטת הבחירות ותיקוני חקיקה)</w:t>
      </w:r>
      <w:r>
        <w:rPr>
          <w:rFonts w:cs="David"/>
          <w:b/>
          <w:bCs/>
          <w:sz w:val="28"/>
          <w:szCs w:val="28"/>
          <w:rtl/>
        </w:rPr>
        <w:fldChar w:fldCharType="end"/>
      </w:r>
    </w:p>
    <w:p w:rsidR="00000000" w:rsidRDefault="00870409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64"/>
        <w:gridCol w:w="550"/>
        <w:gridCol w:w="1191"/>
        <w:gridCol w:w="567"/>
        <w:gridCol w:w="567"/>
        <w:gridCol w:w="4381"/>
      </w:tblGrid>
      <w:tr w:rsidR="00000000"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תיקון סעיף 4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67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יסוד: הכנסת</w:t>
            </w:r>
            <w:r>
              <w:rPr>
                <w:rStyle w:val="a7"/>
                <w:rFonts w:cs="David"/>
                <w:sz w:val="26"/>
                <w:szCs w:val="26"/>
                <w:rtl/>
              </w:rPr>
              <w:footnoteReference w:id="2"/>
            </w:r>
            <w:r>
              <w:rPr>
                <w:rFonts w:cs="David"/>
                <w:sz w:val="26"/>
                <w:szCs w:val="26"/>
                <w:rtl/>
              </w:rPr>
              <w:t xml:space="preserve">, במקום סעיף 4 יבוא - </w:t>
            </w:r>
          </w:p>
        </w:tc>
      </w:tr>
      <w:tr w:rsidR="00000000"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"שיטת הבחירות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4.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(א)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הכנסת תיבחר בבחירות כלליות, ישירות, שוות וחשאיות, לפי חוק הבחירות לכנסת.</w:t>
            </w:r>
          </w:p>
        </w:tc>
      </w:tr>
      <w:tr w:rsidR="00000000"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(ב)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הבחירות לגבי תשעים חברי הכנסת יהיו ארציות ויחס</w:t>
            </w:r>
            <w:r>
              <w:rPr>
                <w:rFonts w:cs="David"/>
                <w:sz w:val="26"/>
                <w:szCs w:val="26"/>
                <w:rtl/>
              </w:rPr>
              <w:t>יות לפי חוק הבחירות לכנסת.</w:t>
            </w:r>
          </w:p>
        </w:tc>
      </w:tr>
      <w:tr w:rsidR="00000000"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(ג)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הבחירות לגבי שלושים חברי הכנסת יהיו בבחירות אזוריות לפי חוק הבחירות לכנסת.</w:t>
            </w:r>
          </w:p>
        </w:tc>
      </w:tr>
      <w:tr w:rsidR="00000000"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(ד)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אין לשנות סעיף זה, אלא ברוב של חברי הכנסת".</w:t>
            </w:r>
          </w:p>
          <w:p w:rsidR="00000000" w:rsidRDefault="0087040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</w:p>
        </w:tc>
      </w:tr>
      <w:tr w:rsidR="00000000">
        <w:trPr>
          <w:cantSplit/>
        </w:trPr>
        <w:tc>
          <w:tcPr>
            <w:tcW w:w="116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תיקון חוק הבחירות לכנסת 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2.</w:t>
            </w:r>
          </w:p>
        </w:tc>
        <w:tc>
          <w:tcPr>
            <w:tcW w:w="67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הבחירות לכנסת [נוסח משולב],  התשכ"ט - 1969</w:t>
            </w:r>
            <w:r>
              <w:rPr>
                <w:rStyle w:val="a7"/>
                <w:rFonts w:cs="David"/>
                <w:sz w:val="26"/>
                <w:szCs w:val="26"/>
                <w:rtl/>
              </w:rPr>
              <w:footnoteReference w:id="3"/>
            </w:r>
            <w:r>
              <w:rPr>
                <w:rFonts w:cs="David"/>
                <w:sz w:val="26"/>
                <w:szCs w:val="26"/>
                <w:rtl/>
              </w:rPr>
              <w:t>, במקום סעיף 14 יבוא:</w:t>
            </w:r>
          </w:p>
        </w:tc>
      </w:tr>
      <w:tr w:rsidR="00000000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870409">
            <w:pPr>
              <w:bidi w:val="0"/>
              <w:rPr>
                <w:rFonts w:cs="David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"אזורי בחירות לעניין תוצאות הבחירות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14.</w:t>
            </w:r>
          </w:p>
        </w:tc>
        <w:tc>
          <w:tcPr>
            <w:tcW w:w="49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לעניין תוצאות הבחירות –</w:t>
            </w:r>
          </w:p>
        </w:tc>
      </w:tr>
      <w:tr w:rsidR="00000000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870409">
            <w:pPr>
              <w:bidi w:val="0"/>
              <w:rPr>
                <w:rFonts w:cs="David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870409">
            <w:pPr>
              <w:bidi w:val="0"/>
              <w:spacing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(א)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לגבי תשעים חברי הכנסת - יראו את שטח ישראל כולו כאזור אחד.</w:t>
            </w:r>
          </w:p>
        </w:tc>
      </w:tr>
      <w:tr w:rsidR="00000000">
        <w:trPr>
          <w:cantSplit/>
        </w:trPr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870409">
            <w:pPr>
              <w:bidi w:val="0"/>
              <w:spacing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(ב)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7040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לגבי שלושים חברי הכנסת – יחולק שטח ישראל לשישה אזורי בחירות, ובכל אזור יבחרו 5 חבר</w:t>
            </w:r>
            <w:r>
              <w:rPr>
                <w:rFonts w:cs="David"/>
                <w:sz w:val="26"/>
                <w:szCs w:val="26"/>
                <w:rtl/>
              </w:rPr>
              <w:t>י הכנסת; אזורי הבחירות יקבעו על-ידי ועדה ציבורית, שתמנה ועדת חוקה חוק  ומשפט של הכנסת, ובלבד שאזור בחירות יהיה רצוף ובכל אזור בחירות יהיה מספר בוחרים שווה ככל האפשר".</w:t>
            </w:r>
          </w:p>
        </w:tc>
      </w:tr>
    </w:tbl>
    <w:p w:rsidR="00000000" w:rsidRDefault="00870409">
      <w:pPr>
        <w:spacing w:line="360" w:lineRule="auto"/>
        <w:jc w:val="center"/>
        <w:rPr>
          <w:rFonts w:cs="David"/>
          <w:sz w:val="26"/>
          <w:szCs w:val="26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lastRenderedPageBreak/>
        <w:t>דברי - הסבר</w:t>
      </w:r>
    </w:p>
    <w:p w:rsidR="00000000" w:rsidRDefault="00870409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870409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הצעת חוק באה לקבוע כי חברי הכנסת יבחרו בשתי צורות – בבחירות אזוריות (עשרים </w:t>
      </w:r>
      <w:r>
        <w:rPr>
          <w:rFonts w:cs="David"/>
          <w:sz w:val="26"/>
          <w:szCs w:val="26"/>
          <w:rtl/>
        </w:rPr>
        <w:t>וחמישה אחוזים) ובבחירות ארציות (שבעים וחמישה אחוזים).</w:t>
      </w:r>
    </w:p>
    <w:p w:rsidR="00000000" w:rsidRDefault="00870409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מטרתה של הצעת חוק הוא לקדם את הקשר הישיר שבין חברי הכנסת לבוחריהם, אלו שייבחרו בבחירות אזוריות יוכלו לייצג ביתר שאת ונאמנות את בוחריהם ואת האינטרסים השונים של כל אזור.</w:t>
      </w:r>
    </w:p>
    <w:p w:rsidR="00000000" w:rsidRDefault="00870409">
      <w:pPr>
        <w:spacing w:line="360" w:lineRule="auto"/>
        <w:jc w:val="both"/>
        <w:rPr>
          <w:sz w:val="26"/>
          <w:szCs w:val="26"/>
          <w:rtl/>
        </w:rPr>
      </w:pPr>
    </w:p>
    <w:p w:rsidR="00000000" w:rsidRDefault="00870409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הצעות חוק דומות בעיקרן הונחו על ש</w:t>
      </w:r>
      <w:r>
        <w:rPr>
          <w:rFonts w:cs="David"/>
          <w:sz w:val="26"/>
          <w:szCs w:val="26"/>
          <w:rtl/>
        </w:rPr>
        <w:t xml:space="preserve">ולחן הכנסת השבע-עשרה על ידי חבר הכנסת נתן שרנסקי (פ/95/17) וחבר הכנסת גדעון סער (פ/224/17). </w:t>
      </w:r>
    </w:p>
    <w:p w:rsidR="00000000" w:rsidRDefault="00870409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הצעות חוק דומות בעיקרן הונחו על שולחן הכנסת השש- עשרה על ידי חבר הכנסת גדעון סער (פ/3650) ועל ידי  חבר הכנסת יולי אדלשטיין (פ/379) ועל שולחן הכנסת החמש-עשרה על ידי</w:t>
      </w:r>
      <w:r>
        <w:rPr>
          <w:rFonts w:cs="David"/>
          <w:sz w:val="26"/>
          <w:szCs w:val="26"/>
          <w:rtl/>
        </w:rPr>
        <w:t xml:space="preserve"> חבר הכנסת מאיר שיטרית (פ/1048) וחבר הכנסת גנדי ריגר (פ/4226).</w:t>
      </w:r>
    </w:p>
    <w:p w:rsidR="00000000" w:rsidRDefault="00870409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-------------</w:t>
      </w:r>
    </w:p>
    <w:p w:rsidR="00000000" w:rsidRDefault="00870409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הוגשה ליו"ר הכנסת ולסגנים</w:t>
      </w:r>
    </w:p>
    <w:p w:rsidR="00000000" w:rsidRDefault="00870409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והונחה על שולחן הכנסת ביום</w:t>
      </w:r>
    </w:p>
    <w:p w:rsidR="00000000" w:rsidRDefault="00870409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א בחשון התשס"ז - 23.10.06</w:t>
      </w:r>
    </w:p>
    <w:p w:rsidR="00000000" w:rsidRDefault="00870409">
      <w:pPr>
        <w:spacing w:line="360" w:lineRule="auto"/>
        <w:jc w:val="both"/>
        <w:rPr>
          <w:sz w:val="26"/>
          <w:szCs w:val="26"/>
          <w:rtl/>
        </w:rPr>
      </w:pPr>
    </w:p>
    <w:p w:rsidR="00000000" w:rsidRDefault="00870409">
      <w:pPr>
        <w:spacing w:line="360" w:lineRule="auto"/>
        <w:jc w:val="both"/>
        <w:rPr>
          <w:sz w:val="26"/>
          <w:szCs w:val="26"/>
          <w:rtl/>
        </w:rPr>
      </w:pPr>
    </w:p>
    <w:p w:rsidR="00000000" w:rsidRDefault="00870409">
      <w:pPr>
        <w:spacing w:line="360" w:lineRule="auto"/>
      </w:pPr>
    </w:p>
    <w:p w:rsidR="00000000" w:rsidRDefault="00870409">
      <w:pPr>
        <w:pStyle w:val="ad"/>
        <w:spacing w:line="360" w:lineRule="auto"/>
        <w:jc w:val="left"/>
        <w:rPr>
          <w:rFonts w:cs="David"/>
          <w:u w:val="none"/>
        </w:rPr>
      </w:pPr>
    </w:p>
    <w:p w:rsidR="00000000" w:rsidRDefault="00870409">
      <w:pPr>
        <w:spacing w:line="360" w:lineRule="auto"/>
        <w:rPr>
          <w:rtl/>
        </w:rPr>
      </w:pPr>
    </w:p>
    <w:sectPr w:rsidR="00000000">
      <w:headerReference w:type="default" r:id="rId7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70409">
      <w:r>
        <w:separator/>
      </w:r>
    </w:p>
  </w:endnote>
  <w:endnote w:type="continuationSeparator" w:id="0">
    <w:p w:rsidR="00000000" w:rsidRDefault="0087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70409">
      <w:r>
        <w:separator/>
      </w:r>
    </w:p>
  </w:footnote>
  <w:footnote w:type="continuationSeparator" w:id="0">
    <w:p w:rsidR="00000000" w:rsidRDefault="00870409">
      <w:r>
        <w:continuationSeparator/>
      </w:r>
    </w:p>
  </w:footnote>
  <w:footnote w:type="continuationNotice" w:id="1">
    <w:p w:rsidR="00000000" w:rsidRDefault="00870409"/>
  </w:footnote>
  <w:footnote w:id="2">
    <w:p w:rsidR="00000000" w:rsidRDefault="00870409">
      <w:pPr>
        <w:pStyle w:val="a5"/>
      </w:pPr>
      <w:r>
        <w:rPr>
          <w:rStyle w:val="a7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sz w:val="20"/>
          <w:rtl/>
        </w:rPr>
        <w:t xml:space="preserve"> ס"ח התשי"ח, עמ' 69.</w:t>
      </w:r>
    </w:p>
  </w:footnote>
  <w:footnote w:id="3">
    <w:p w:rsidR="00000000" w:rsidRDefault="00870409">
      <w:pPr>
        <w:pStyle w:val="a5"/>
      </w:pPr>
      <w:r>
        <w:rPr>
          <w:rStyle w:val="a7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sz w:val="20"/>
          <w:rtl/>
        </w:rPr>
        <w:t xml:space="preserve"> ס"ח תשכ"ט, </w:t>
      </w:r>
      <w:r>
        <w:rPr>
          <w:rFonts w:cs="David"/>
          <w:sz w:val="20"/>
          <w:rtl/>
        </w:rPr>
        <w:t>עמ' 103.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70409">
    <w:pPr>
      <w:pStyle w:val="a9"/>
      <w:framePr w:wrap="auto" w:vAnchor="text" w:hAnchor="margin" w:xAlign="center" w:y="1"/>
      <w:rPr>
        <w:rStyle w:val="af"/>
        <w:rtl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>
      <w:rPr>
        <w:rStyle w:val="af"/>
        <w:noProof/>
        <w:rtl/>
      </w:rPr>
      <w:t>2</w:t>
    </w:r>
    <w:r>
      <w:rPr>
        <w:rStyle w:val="af"/>
      </w:rPr>
      <w:fldChar w:fldCharType="end"/>
    </w:r>
  </w:p>
  <w:p w:rsidR="00000000" w:rsidRDefault="00870409">
    <w:pPr>
      <w:pStyle w:val="a9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  <w:footnote w:id="1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76878ãðé ðååä - ùéèú äáçéøåú.doc"/>
    <w:docVar w:name="StartMode" w:val="2"/>
  </w:docVars>
  <w:rsids>
    <w:rsidRoot w:val="00870409"/>
    <w:rsid w:val="0087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endnote reference" w:unhideWhenUsed="0"/>
    <w:lsdException w:name="endnote text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uiPriority w:val="99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Arial Unicode MS"/>
      <w:color w:val="000000"/>
      <w:sz w:val="20"/>
      <w:szCs w:val="26"/>
      <w:lang w:eastAsia="ja-JP"/>
    </w:rPr>
  </w:style>
  <w:style w:type="paragraph" w:customStyle="1" w:styleId="Cover1-Reshumot">
    <w:name w:val="Cover 1-Reshumot"/>
    <w:basedOn w:val="Noparagraphstyle"/>
    <w:uiPriority w:val="99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uiPriority w:val="99"/>
    <w:rPr>
      <w:sz w:val="36"/>
      <w:szCs w:val="52"/>
    </w:rPr>
  </w:style>
  <w:style w:type="paragraph" w:customStyle="1" w:styleId="Cover3-Haknesset">
    <w:name w:val="Cover 3-Haknesset"/>
    <w:basedOn w:val="Cover1-Reshumot"/>
    <w:uiPriority w:val="99"/>
    <w:rPr>
      <w:b/>
      <w:bCs/>
      <w:spacing w:val="60"/>
    </w:rPr>
  </w:style>
  <w:style w:type="paragraph" w:customStyle="1" w:styleId="Cover4-Date">
    <w:name w:val="Cover 4-Date"/>
    <w:basedOn w:val="Noparagraphstyle"/>
    <w:uiPriority w:val="99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uiPriority w:val="99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uiPriority w:val="99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uiPriority w:val="99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uiPriority w:val="99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link w:val="a4"/>
    <w:uiPriority w:val="99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customStyle="1" w:styleId="TableText">
    <w:name w:val="Table Text"/>
    <w:basedOn w:val="Ragil"/>
    <w:uiPriority w:val="99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uiPriority w:val="99"/>
  </w:style>
  <w:style w:type="paragraph" w:customStyle="1" w:styleId="TableBlock">
    <w:name w:val="Table Block"/>
    <w:basedOn w:val="TableText"/>
    <w:uiPriority w:val="99"/>
    <w:pPr>
      <w:ind w:right="0"/>
      <w:jc w:val="both"/>
    </w:pPr>
  </w:style>
  <w:style w:type="paragraph" w:customStyle="1" w:styleId="TableHead">
    <w:name w:val="Table Head"/>
    <w:basedOn w:val="TableText"/>
    <w:uiPriority w:val="99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</w:style>
  <w:style w:type="paragraph" w:customStyle="1" w:styleId="TableInnerSideHeading">
    <w:name w:val="Table InnerSideHeading"/>
    <w:basedOn w:val="TableSideHeading"/>
    <w:uiPriority w:val="99"/>
  </w:style>
  <w:style w:type="paragraph" w:customStyle="1" w:styleId="Hesber">
    <w:name w:val="Hesber"/>
    <w:basedOn w:val="Ragil"/>
    <w:uiPriority w:val="99"/>
    <w:pPr>
      <w:jc w:val="both"/>
    </w:pPr>
  </w:style>
  <w:style w:type="paragraph" w:styleId="a5">
    <w:name w:val="footnote text"/>
    <w:basedOn w:val="Ragil"/>
    <w:link w:val="a6"/>
    <w:autoRedefine/>
    <w:uiPriority w:val="99"/>
    <w:pPr>
      <w:spacing w:line="240" w:lineRule="auto"/>
      <w:ind w:left="227" w:hanging="227"/>
    </w:pPr>
    <w:rPr>
      <w:sz w:val="14"/>
      <w:szCs w:val="20"/>
    </w:rPr>
  </w:style>
  <w:style w:type="character" w:customStyle="1" w:styleId="a6">
    <w:name w:val="טקסט הערת שוליים תו"/>
    <w:basedOn w:val="a0"/>
    <w:link w:val="a5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7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HesberHeading">
    <w:name w:val="Hesber Heading"/>
    <w:basedOn w:val="Hesber"/>
    <w:uiPriority w:val="99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uiPriority w:val="99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uiPriority w:val="99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uiPriority w:val="99"/>
    <w:rPr>
      <w:rFonts w:cs="Times New Roman"/>
      <w:vertAlign w:val="superscript"/>
    </w:rPr>
  </w:style>
  <w:style w:type="paragraph" w:customStyle="1" w:styleId="TableBlockOutdent">
    <w:name w:val="Table BlockOutdent"/>
    <w:basedOn w:val="TableBlock"/>
    <w:uiPriority w:val="99"/>
    <w:pPr>
      <w:ind w:left="340" w:hanging="340"/>
    </w:pPr>
  </w:style>
  <w:style w:type="paragraph" w:styleId="a9">
    <w:name w:val="header"/>
    <w:basedOn w:val="a"/>
    <w:link w:val="aa"/>
    <w:uiPriority w:val="99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b">
    <w:name w:val="footer"/>
    <w:basedOn w:val="a"/>
    <w:link w:val="ac"/>
    <w:uiPriority w:val="99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HeadDivreiHesber">
    <w:name w:val="Head DivreiHesber"/>
    <w:basedOn w:val="Ragil"/>
    <w:uiPriority w:val="99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uiPriority w:val="99"/>
    <w:pPr>
      <w:ind w:firstLine="340"/>
    </w:pPr>
  </w:style>
  <w:style w:type="paragraph" w:styleId="ad">
    <w:name w:val="Title"/>
    <w:basedOn w:val="a"/>
    <w:link w:val="ae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e">
    <w:name w:val="כותרת טקסט תו"/>
    <w:basedOn w:val="a0"/>
    <w:link w:val="ad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character" w:styleId="af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1568</Characters>
  <Application>Microsoft Office Word</Application>
  <DocSecurity>0</DocSecurity>
  <Lines>13</Lines>
  <Paragraphs>3</Paragraphs>
  <ScaleCrop>false</ScaleCrop>
  <Company> 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יסוד: הכנסת (שינוי שיטת הבחירות ותיקוני חקיקה)</dc:title>
  <dc:subject/>
  <dc:creator>ozer_nave2</dc:creator>
  <cp:keywords/>
  <dc:description/>
  <cp:lastModifiedBy>שמואל כוכב</cp:lastModifiedBy>
  <cp:revision>2</cp:revision>
  <dcterms:created xsi:type="dcterms:W3CDTF">2015-02-03T17:02:00Z</dcterms:created>
  <dcterms:modified xsi:type="dcterms:W3CDTF">2015-02-03T17:02:00Z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85</vt:lpwstr>
  </property>
  <property fmtid="{D5CDD505-2E9C-101B-9397-08002B2CF9AE}" pid="3" name="AutoNumber">
    <vt:lpwstr>05089406</vt:lpwstr>
  </property>
  <property fmtid="{D5CDD505-2E9C-101B-9397-08002B2CF9AE}" pid="4" name="מספר הצעת חוק למיון">
    <vt:lpwstr>1625</vt:lpwstr>
  </property>
  <property fmtid="{D5CDD505-2E9C-101B-9397-08002B2CF9AE}" pid="5" name="SDDocDate">
    <vt:lpwstr>2006-10-22T00:00:00Z</vt:lpwstr>
  </property>
  <property fmtid="{D5CDD505-2E9C-101B-9397-08002B2CF9AE}" pid="6" name="SDHebDate">
    <vt:lpwstr>ל' בתשרי, התשס"ז</vt:lpwstr>
  </property>
  <property fmtid="{D5CDD505-2E9C-101B-9397-08002B2CF9AE}" pid="7" name="SDCategories">
    <vt:lpwstr>:דף הבית:נושאים:חקיקה:נוסח לדיון מוקדם;#</vt:lpwstr>
  </property>
  <property fmtid="{D5CDD505-2E9C-101B-9397-08002B2CF9AE}" pid="8" name="תאריך הנחה">
    <vt:lpwstr/>
  </property>
  <property fmtid="{D5CDD505-2E9C-101B-9397-08002B2CF9AE}" pid="9" name="Vaada">
    <vt:lpwstr/>
  </property>
  <property fmtid="{D5CDD505-2E9C-101B-9397-08002B2CF9AE}" pid="10" name="HebrewDate">
    <vt:lpwstr/>
  </property>
  <property fmtid="{D5CDD505-2E9C-101B-9397-08002B2CF9AE}" pid="11" name="SDAuthor">
    <vt:lpwstr>עדי טייכר</vt:lpwstr>
  </property>
  <property fmtid="{D5CDD505-2E9C-101B-9397-08002B2CF9AE}" pid="12" name="MechaberMismach">
    <vt:lpwstr/>
  </property>
  <property fmtid="{D5CDD505-2E9C-101B-9397-08002B2CF9AE}" pid="13" name="MisHatzaatChok">
    <vt:lpwstr>פ/1625/17</vt:lpwstr>
  </property>
  <property fmtid="{D5CDD505-2E9C-101B-9397-08002B2CF9AE}" pid="14" name="YozemHatzaa_ChakList">
    <vt:lpwstr>דני נווה</vt:lpwstr>
  </property>
  <property fmtid="{D5CDD505-2E9C-101B-9397-08002B2CF9AE}" pid="15" name="SDRemark">
    <vt:lpwstr/>
  </property>
  <property fmtid="{D5CDD505-2E9C-101B-9397-08002B2CF9AE}" pid="16" name="SDOfflineTo">
    <vt:lpwstr/>
  </property>
  <property fmtid="{D5CDD505-2E9C-101B-9397-08002B2CF9AE}" pid="17" name="SDDistList">
    <vt:lpwstr/>
  </property>
  <property fmtid="{D5CDD505-2E9C-101B-9397-08002B2CF9AE}" pid="18" name="SDDistDate">
    <vt:lpwstr/>
  </property>
  <property fmtid="{D5CDD505-2E9C-101B-9397-08002B2CF9AE}" pid="19" name="SDOriginalID">
    <vt:lpwstr/>
  </property>
  <property fmtid="{D5CDD505-2E9C-101B-9397-08002B2CF9AE}" pid="20" name="SDSenderName">
    <vt:lpwstr/>
  </property>
  <property fmtid="{D5CDD505-2E9C-101B-9397-08002B2CF9AE}" pid="21" name="SDToList">
    <vt:lpwstr/>
  </property>
  <property fmtid="{D5CDD505-2E9C-101B-9397-08002B2CF9AE}" pid="22" name="SDCCList">
    <vt:lpwstr/>
  </property>
  <property fmtid="{D5CDD505-2E9C-101B-9397-08002B2CF9AE}" pid="23" name="STHasReminders">
    <vt:lpwstr>0</vt:lpwstr>
  </property>
  <property fmtid="{D5CDD505-2E9C-101B-9397-08002B2CF9AE}" pid="24" name="SDLink">
    <vt:lpwstr>, </vt:lpwstr>
  </property>
  <property fmtid="{D5CDD505-2E9C-101B-9397-08002B2CF9AE}" pid="25" name="Num_Gim1">
    <vt:lpwstr/>
  </property>
  <property fmtid="{D5CDD505-2E9C-101B-9397-08002B2CF9AE}" pid="26" name="NoseA">
    <vt:lpwstr/>
  </property>
  <property fmtid="{D5CDD505-2E9C-101B-9397-08002B2CF9AE}" pid="27" name="NoseB">
    <vt:lpwstr/>
  </property>
  <property fmtid="{D5CDD505-2E9C-101B-9397-08002B2CF9AE}" pid="28" name="knesset_number">
    <vt:lpwstr/>
  </property>
  <property fmtid="{D5CDD505-2E9C-101B-9397-08002B2CF9AE}" pid="29" name="ValidFrom">
    <vt:lpwstr/>
  </property>
  <property fmtid="{D5CDD505-2E9C-101B-9397-08002B2CF9AE}" pid="30" name="ValidUntill">
    <vt:lpwstr/>
  </property>
  <property fmtid="{D5CDD505-2E9C-101B-9397-08002B2CF9AE}" pid="31" name="To1">
    <vt:lpwstr/>
  </property>
  <property fmtid="{D5CDD505-2E9C-101B-9397-08002B2CF9AE}" pid="32" name="From">
    <vt:lpwstr/>
  </property>
  <property fmtid="{D5CDD505-2E9C-101B-9397-08002B2CF9AE}" pid="33" name="body">
    <vt:lpwstr/>
  </property>
</Properties>
</file>