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60C92">
      <w:pPr>
        <w:pStyle w:val="a3"/>
        <w:jc w:val="left"/>
        <w:rPr>
          <w:rFonts w:cs="David"/>
          <w:b w:val="0"/>
          <w:bCs w:val="0"/>
          <w:sz w:val="24"/>
          <w:szCs w:val="24"/>
          <w:u w:val="none"/>
          <w:rtl/>
        </w:rPr>
      </w:pPr>
      <w:bookmarkStart w:id="0" w:name="_GoBack"/>
      <w:bookmarkEnd w:id="0"/>
    </w:p>
    <w:p w:rsidR="00000000" w:rsidRDefault="00460C92">
      <w:pPr>
        <w:pStyle w:val="a3"/>
        <w:rPr>
          <w:rFonts w:cs="David"/>
          <w:b w:val="0"/>
          <w:bCs w:val="0"/>
          <w:sz w:val="26"/>
          <w:szCs w:val="26"/>
          <w:u w:val="none"/>
          <w:rtl/>
        </w:rPr>
      </w:pPr>
      <w:r>
        <w:rPr>
          <w:rFonts w:cs="David"/>
          <w:u w:val="none"/>
          <w:rtl/>
        </w:rPr>
        <w:t>הכנסת השבע-עשרה</w:t>
      </w:r>
    </w:p>
    <w:p w:rsidR="00000000" w:rsidRDefault="00460C92">
      <w:pPr>
        <w:tabs>
          <w:tab w:val="left" w:pos="2734"/>
        </w:tabs>
        <w:ind w:left="-9" w:firstLine="9"/>
        <w:rPr>
          <w:rFonts w:cs="David"/>
          <w:sz w:val="26"/>
          <w:szCs w:val="26"/>
          <w:rtl/>
        </w:rPr>
      </w:pPr>
    </w:p>
    <w:p w:rsidR="00000000" w:rsidRDefault="00460C92">
      <w:pPr>
        <w:tabs>
          <w:tab w:val="left" w:pos="2734"/>
        </w:tabs>
        <w:ind w:left="-9" w:firstLine="9"/>
        <w:rPr>
          <w:rFonts w:cs="David"/>
          <w:sz w:val="26"/>
          <w:szCs w:val="26"/>
          <w:rtl/>
        </w:rPr>
      </w:pPr>
    </w:p>
    <w:tbl>
      <w:tblPr>
        <w:bidiVisual/>
        <w:tblW w:w="0" w:type="auto"/>
        <w:tblInd w:w="3392" w:type="dxa"/>
        <w:tblBorders>
          <w:bottom w:val="single" w:sz="4" w:space="0" w:color="auto"/>
        </w:tblBorders>
        <w:tblLook w:val="0000" w:firstRow="0" w:lastRow="0" w:firstColumn="0" w:lastColumn="0" w:noHBand="0" w:noVBand="0"/>
      </w:tblPr>
      <w:tblGrid>
        <w:gridCol w:w="4247"/>
      </w:tblGrid>
      <w:tr w:rsidR="00000000">
        <w:tblPrEx>
          <w:tblCellMar>
            <w:top w:w="0" w:type="dxa"/>
            <w:bottom w:w="0" w:type="dxa"/>
          </w:tblCellMar>
        </w:tblPrEx>
        <w:trPr>
          <w:cantSplit/>
        </w:trPr>
        <w:tc>
          <w:tcPr>
            <w:tcW w:w="4247" w:type="dxa"/>
            <w:tcBorders>
              <w:top w:val="nil"/>
              <w:left w:val="nil"/>
              <w:bottom w:val="single" w:sz="4" w:space="0" w:color="auto"/>
              <w:right w:val="nil"/>
            </w:tcBorders>
          </w:tcPr>
          <w:p w:rsidR="00000000" w:rsidRDefault="00460C92">
            <w:pPr>
              <w:tabs>
                <w:tab w:val="left" w:pos="2770"/>
                <w:tab w:val="left" w:pos="6192"/>
              </w:tabs>
              <w:ind w:firstLine="9"/>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w:t>
            </w:r>
            <w:bookmarkStart w:id="1" w:name="MKsSingleOrMulti"/>
            <w:r>
              <w:rPr>
                <w:rFonts w:cs="David"/>
                <w:sz w:val="26"/>
                <w:szCs w:val="26"/>
                <w:rtl/>
              </w:rPr>
              <w:t>חבר הכנסת</w:t>
            </w:r>
            <w:bookmarkEnd w:id="1"/>
            <w:r>
              <w:rPr>
                <w:rFonts w:cs="David"/>
                <w:sz w:val="26"/>
                <w:szCs w:val="26"/>
                <w:rtl/>
              </w:rPr>
              <w:t xml:space="preserve"> זבולון </w:t>
            </w:r>
            <w:bookmarkStart w:id="2" w:name="MKs"/>
            <w:r>
              <w:rPr>
                <w:rFonts w:cs="David"/>
                <w:sz w:val="26"/>
                <w:szCs w:val="26"/>
                <w:rtl/>
              </w:rPr>
              <w:t>אורלב</w:t>
            </w:r>
            <w:bookmarkEnd w:id="2"/>
          </w:p>
        </w:tc>
      </w:tr>
    </w:tbl>
    <w:p w:rsidR="00000000" w:rsidRDefault="00460C92">
      <w:pPr>
        <w:jc w:val="center"/>
        <w:rPr>
          <w:rFonts w:cs="David"/>
          <w:b/>
          <w:bCs/>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t xml:space="preserve">          </w:t>
      </w:r>
      <w:r>
        <w:rPr>
          <w:rFonts w:cs="David"/>
          <w:b/>
          <w:bCs/>
          <w:rtl/>
        </w:rPr>
        <w:t>פ/1245/17</w:t>
      </w:r>
    </w:p>
    <w:p w:rsidR="00000000" w:rsidRDefault="00460C92">
      <w:pPr>
        <w:rPr>
          <w:rFonts w:cs="David"/>
          <w:sz w:val="26"/>
          <w:szCs w:val="26"/>
          <w:rtl/>
        </w:rPr>
      </w:pPr>
    </w:p>
    <w:p w:rsidR="00000000" w:rsidRDefault="00460C92">
      <w:pPr>
        <w:rPr>
          <w:rFonts w:cs="David"/>
          <w:sz w:val="26"/>
          <w:szCs w:val="26"/>
          <w:rtl/>
        </w:rPr>
      </w:pPr>
    </w:p>
    <w:p w:rsidR="00000000" w:rsidRDefault="00460C92">
      <w:pPr>
        <w:jc w:val="center"/>
        <w:rPr>
          <w:rFonts w:cs="David"/>
          <w:b/>
          <w:bCs/>
          <w:sz w:val="28"/>
          <w:szCs w:val="28"/>
          <w:rtl/>
        </w:rPr>
      </w:pPr>
      <w:bookmarkStart w:id="3" w:name="Title"/>
      <w:r>
        <w:rPr>
          <w:rFonts w:cs="David"/>
          <w:b/>
          <w:bCs/>
          <w:sz w:val="28"/>
          <w:szCs w:val="28"/>
          <w:rtl/>
        </w:rPr>
        <w:t>הצעת חוק לעידוד מחקר ופיתוח בת</w:t>
      </w:r>
      <w:r>
        <w:rPr>
          <w:rFonts w:cs="David"/>
          <w:b/>
          <w:bCs/>
          <w:sz w:val="28"/>
          <w:szCs w:val="28"/>
          <w:rtl/>
        </w:rPr>
        <w:t>עשיה (תיקון - חובת דיווח ראש המינהל), התשס"ו-2006</w:t>
      </w:r>
      <w:bookmarkEnd w:id="3"/>
    </w:p>
    <w:p w:rsidR="00000000" w:rsidRDefault="00460C92">
      <w:pPr>
        <w:rPr>
          <w:rFonts w:cs="David"/>
          <w:sz w:val="26"/>
          <w:szCs w:val="26"/>
          <w:rtl/>
        </w:rPr>
      </w:pPr>
    </w:p>
    <w:p w:rsidR="00000000" w:rsidRDefault="00460C92">
      <w:pPr>
        <w:rPr>
          <w:rFonts w:cs="David"/>
          <w:sz w:val="26"/>
          <w:szCs w:val="26"/>
          <w:rtl/>
        </w:rPr>
      </w:pPr>
    </w:p>
    <w:p w:rsidR="00000000" w:rsidRDefault="00460C92">
      <w:pPr>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68"/>
        <w:gridCol w:w="549"/>
        <w:gridCol w:w="567"/>
        <w:gridCol w:w="567"/>
        <w:gridCol w:w="5569"/>
      </w:tblGrid>
      <w:tr w:rsidR="00000000">
        <w:tblPrEx>
          <w:tblCellMar>
            <w:top w:w="0" w:type="dxa"/>
            <w:bottom w:w="0" w:type="dxa"/>
          </w:tblCellMar>
        </w:tblPrEx>
        <w:trPr>
          <w:cantSplit/>
        </w:trPr>
        <w:tc>
          <w:tcPr>
            <w:tcW w:w="1168" w:type="dxa"/>
            <w:tcBorders>
              <w:top w:val="nil"/>
              <w:left w:val="nil"/>
              <w:bottom w:val="nil"/>
              <w:right w:val="nil"/>
            </w:tcBorders>
          </w:tcPr>
          <w:p w:rsidR="00000000" w:rsidRDefault="00460C92">
            <w:pPr>
              <w:spacing w:after="120"/>
              <w:rPr>
                <w:rFonts w:cs="David"/>
                <w:sz w:val="26"/>
                <w:szCs w:val="26"/>
              </w:rPr>
            </w:pPr>
            <w:r>
              <w:rPr>
                <w:rFonts w:cs="David"/>
                <w:sz w:val="26"/>
                <w:szCs w:val="26"/>
                <w:rtl/>
              </w:rPr>
              <w:t>תיקון סעיף 8</w:t>
            </w:r>
          </w:p>
        </w:tc>
        <w:tc>
          <w:tcPr>
            <w:tcW w:w="549" w:type="dxa"/>
            <w:tcBorders>
              <w:top w:val="nil"/>
              <w:left w:val="nil"/>
              <w:bottom w:val="nil"/>
              <w:right w:val="nil"/>
            </w:tcBorders>
          </w:tcPr>
          <w:p w:rsidR="00000000" w:rsidRDefault="00460C92">
            <w:pPr>
              <w:spacing w:after="120"/>
              <w:rPr>
                <w:rFonts w:cs="David"/>
                <w:sz w:val="26"/>
                <w:szCs w:val="26"/>
              </w:rPr>
            </w:pPr>
            <w:r>
              <w:rPr>
                <w:rFonts w:cs="David"/>
                <w:sz w:val="26"/>
                <w:szCs w:val="26"/>
                <w:rtl/>
              </w:rPr>
              <w:t>1.</w:t>
            </w:r>
          </w:p>
        </w:tc>
        <w:tc>
          <w:tcPr>
            <w:tcW w:w="6703" w:type="dxa"/>
            <w:gridSpan w:val="3"/>
            <w:tcBorders>
              <w:top w:val="nil"/>
              <w:left w:val="nil"/>
              <w:bottom w:val="nil"/>
              <w:right w:val="nil"/>
            </w:tcBorders>
          </w:tcPr>
          <w:p w:rsidR="00000000" w:rsidRDefault="00460C92">
            <w:pPr>
              <w:spacing w:after="120"/>
              <w:jc w:val="both"/>
              <w:rPr>
                <w:rFonts w:cs="David"/>
                <w:sz w:val="26"/>
                <w:szCs w:val="26"/>
                <w:rtl/>
              </w:rPr>
            </w:pPr>
            <w:r>
              <w:rPr>
                <w:rFonts w:cs="David"/>
                <w:sz w:val="26"/>
                <w:szCs w:val="26"/>
                <w:rtl/>
              </w:rPr>
              <w:t>בחוק לעידוד מחקר ופיתוח בתעשיה, התשמ"ד-1984</w:t>
            </w:r>
            <w:r>
              <w:rPr>
                <w:rStyle w:val="aa"/>
                <w:rFonts w:cs="David"/>
                <w:sz w:val="26"/>
                <w:szCs w:val="26"/>
                <w:rtl/>
              </w:rPr>
              <w:footnoteReference w:id="1"/>
            </w:r>
            <w:r>
              <w:rPr>
                <w:rFonts w:cs="David"/>
                <w:sz w:val="26"/>
                <w:szCs w:val="26"/>
                <w:rtl/>
              </w:rPr>
              <w:t>, בסעיף 8, אחקי סעיף קטן (ב) יבוא:</w:t>
            </w:r>
          </w:p>
          <w:p w:rsidR="00000000" w:rsidRDefault="00460C92">
            <w:pPr>
              <w:spacing w:after="120"/>
              <w:jc w:val="both"/>
              <w:rPr>
                <w:rFonts w:cs="David"/>
                <w:sz w:val="26"/>
                <w:szCs w:val="26"/>
              </w:rPr>
            </w:pPr>
          </w:p>
        </w:tc>
      </w:tr>
      <w:tr w:rsidR="00000000">
        <w:tblPrEx>
          <w:tblCellMar>
            <w:top w:w="0" w:type="dxa"/>
            <w:bottom w:w="0" w:type="dxa"/>
          </w:tblCellMar>
        </w:tblPrEx>
        <w:trPr>
          <w:cantSplit/>
        </w:trPr>
        <w:tc>
          <w:tcPr>
            <w:tcW w:w="1168" w:type="dxa"/>
            <w:tcBorders>
              <w:top w:val="nil"/>
              <w:left w:val="nil"/>
              <w:bottom w:val="nil"/>
              <w:right w:val="nil"/>
            </w:tcBorders>
          </w:tcPr>
          <w:p w:rsidR="00000000" w:rsidRDefault="00460C92">
            <w:pPr>
              <w:spacing w:after="120"/>
              <w:rPr>
                <w:rFonts w:cs="David"/>
                <w:sz w:val="26"/>
                <w:szCs w:val="26"/>
              </w:rPr>
            </w:pPr>
          </w:p>
        </w:tc>
        <w:tc>
          <w:tcPr>
            <w:tcW w:w="549" w:type="dxa"/>
            <w:tcBorders>
              <w:top w:val="nil"/>
              <w:left w:val="nil"/>
              <w:bottom w:val="nil"/>
              <w:right w:val="nil"/>
            </w:tcBorders>
          </w:tcPr>
          <w:p w:rsidR="00000000" w:rsidRDefault="00460C92">
            <w:pPr>
              <w:spacing w:after="120"/>
              <w:rPr>
                <w:rFonts w:cs="David"/>
                <w:sz w:val="26"/>
                <w:szCs w:val="26"/>
              </w:rPr>
            </w:pPr>
          </w:p>
        </w:tc>
        <w:tc>
          <w:tcPr>
            <w:tcW w:w="567" w:type="dxa"/>
            <w:tcBorders>
              <w:top w:val="nil"/>
              <w:left w:val="nil"/>
              <w:bottom w:val="nil"/>
              <w:right w:val="nil"/>
            </w:tcBorders>
          </w:tcPr>
          <w:p w:rsidR="00000000" w:rsidRDefault="00460C92">
            <w:pPr>
              <w:spacing w:after="120"/>
              <w:rPr>
                <w:rFonts w:cs="David"/>
                <w:sz w:val="26"/>
                <w:szCs w:val="26"/>
                <w:rtl/>
              </w:rPr>
            </w:pPr>
            <w:r>
              <w:rPr>
                <w:rFonts w:cs="David"/>
                <w:sz w:val="26"/>
                <w:szCs w:val="26"/>
                <w:rtl/>
              </w:rPr>
              <w:t>"(ג)</w:t>
            </w:r>
          </w:p>
        </w:tc>
        <w:tc>
          <w:tcPr>
            <w:tcW w:w="6136" w:type="dxa"/>
            <w:gridSpan w:val="2"/>
            <w:tcBorders>
              <w:top w:val="nil"/>
              <w:left w:val="nil"/>
              <w:bottom w:val="nil"/>
              <w:right w:val="nil"/>
            </w:tcBorders>
          </w:tcPr>
          <w:p w:rsidR="00000000" w:rsidRDefault="00460C92">
            <w:pPr>
              <w:spacing w:after="120"/>
              <w:jc w:val="both"/>
              <w:rPr>
                <w:rFonts w:cs="David"/>
                <w:sz w:val="26"/>
                <w:szCs w:val="26"/>
                <w:rtl/>
              </w:rPr>
            </w:pPr>
            <w:r>
              <w:rPr>
                <w:rFonts w:cs="David"/>
                <w:sz w:val="26"/>
                <w:szCs w:val="26"/>
                <w:rtl/>
              </w:rPr>
              <w:t>בסמוך למועד סיומו של כל רבעון, יגיש ראש המינהל לוועדת המדע וטכנולוגיה ב</w:t>
            </w:r>
            <w:r>
              <w:rPr>
                <w:rFonts w:cs="David"/>
                <w:sz w:val="26"/>
                <w:szCs w:val="26"/>
                <w:rtl/>
              </w:rPr>
              <w:t>כנסת דין וחשבון ובו יפורטו, בין השאר, כל אלה:</w:t>
            </w:r>
          </w:p>
        </w:tc>
      </w:tr>
      <w:tr w:rsidR="00000000">
        <w:tblPrEx>
          <w:tblCellMar>
            <w:top w:w="0" w:type="dxa"/>
            <w:bottom w:w="0" w:type="dxa"/>
          </w:tblCellMar>
        </w:tblPrEx>
        <w:trPr>
          <w:cantSplit/>
        </w:trPr>
        <w:tc>
          <w:tcPr>
            <w:tcW w:w="1168" w:type="dxa"/>
            <w:tcBorders>
              <w:top w:val="nil"/>
              <w:left w:val="nil"/>
              <w:bottom w:val="nil"/>
              <w:right w:val="nil"/>
            </w:tcBorders>
          </w:tcPr>
          <w:p w:rsidR="00000000" w:rsidRDefault="00460C92">
            <w:pPr>
              <w:spacing w:after="120"/>
              <w:rPr>
                <w:rFonts w:cs="David"/>
                <w:sz w:val="26"/>
                <w:szCs w:val="26"/>
              </w:rPr>
            </w:pPr>
          </w:p>
        </w:tc>
        <w:tc>
          <w:tcPr>
            <w:tcW w:w="549" w:type="dxa"/>
            <w:tcBorders>
              <w:top w:val="nil"/>
              <w:left w:val="nil"/>
              <w:bottom w:val="nil"/>
              <w:right w:val="nil"/>
            </w:tcBorders>
          </w:tcPr>
          <w:p w:rsidR="00000000" w:rsidRDefault="00460C92">
            <w:pPr>
              <w:spacing w:after="120"/>
              <w:rPr>
                <w:rFonts w:cs="David"/>
                <w:sz w:val="26"/>
                <w:szCs w:val="26"/>
              </w:rPr>
            </w:pPr>
          </w:p>
        </w:tc>
        <w:tc>
          <w:tcPr>
            <w:tcW w:w="567" w:type="dxa"/>
            <w:tcBorders>
              <w:top w:val="nil"/>
              <w:left w:val="nil"/>
              <w:bottom w:val="nil"/>
              <w:right w:val="nil"/>
            </w:tcBorders>
          </w:tcPr>
          <w:p w:rsidR="00000000" w:rsidRDefault="00460C92">
            <w:pPr>
              <w:spacing w:after="120"/>
              <w:rPr>
                <w:rFonts w:cs="David"/>
                <w:sz w:val="26"/>
                <w:szCs w:val="26"/>
                <w:rtl/>
              </w:rPr>
            </w:pPr>
          </w:p>
        </w:tc>
        <w:tc>
          <w:tcPr>
            <w:tcW w:w="567" w:type="dxa"/>
            <w:tcBorders>
              <w:top w:val="nil"/>
              <w:left w:val="nil"/>
              <w:bottom w:val="nil"/>
              <w:right w:val="nil"/>
            </w:tcBorders>
          </w:tcPr>
          <w:p w:rsidR="00000000" w:rsidRDefault="00460C92">
            <w:pPr>
              <w:spacing w:after="120"/>
              <w:rPr>
                <w:rFonts w:cs="David"/>
                <w:sz w:val="26"/>
                <w:szCs w:val="26"/>
              </w:rPr>
            </w:pPr>
            <w:r>
              <w:rPr>
                <w:rFonts w:cs="David"/>
                <w:sz w:val="26"/>
                <w:szCs w:val="26"/>
                <w:rtl/>
              </w:rPr>
              <w:t>(1)</w:t>
            </w:r>
          </w:p>
        </w:tc>
        <w:tc>
          <w:tcPr>
            <w:tcW w:w="5569" w:type="dxa"/>
            <w:tcBorders>
              <w:top w:val="nil"/>
              <w:left w:val="nil"/>
              <w:bottom w:val="nil"/>
              <w:right w:val="nil"/>
            </w:tcBorders>
          </w:tcPr>
          <w:p w:rsidR="00000000" w:rsidRDefault="00460C92">
            <w:pPr>
              <w:spacing w:after="120"/>
              <w:jc w:val="both"/>
              <w:rPr>
                <w:rFonts w:cs="David"/>
                <w:sz w:val="26"/>
                <w:szCs w:val="26"/>
              </w:rPr>
            </w:pPr>
            <w:r>
              <w:rPr>
                <w:rFonts w:cs="David"/>
                <w:sz w:val="26"/>
                <w:szCs w:val="26"/>
                <w:rtl/>
              </w:rPr>
              <w:t>פרטי מקבלי המענקים, ההלוואות, הפטורים, ההנחות וההקלות (להלן - הטבות) שניתנו על יסוד תכנית מאושרת, על פי חוק זה, לרבות שיעורי ההטבות;</w:t>
            </w:r>
          </w:p>
        </w:tc>
      </w:tr>
      <w:tr w:rsidR="00000000">
        <w:tblPrEx>
          <w:tblCellMar>
            <w:top w:w="0" w:type="dxa"/>
            <w:bottom w:w="0" w:type="dxa"/>
          </w:tblCellMar>
        </w:tblPrEx>
        <w:trPr>
          <w:cantSplit/>
        </w:trPr>
        <w:tc>
          <w:tcPr>
            <w:tcW w:w="1168" w:type="dxa"/>
            <w:tcBorders>
              <w:top w:val="nil"/>
              <w:left w:val="nil"/>
              <w:bottom w:val="nil"/>
              <w:right w:val="nil"/>
            </w:tcBorders>
          </w:tcPr>
          <w:p w:rsidR="00000000" w:rsidRDefault="00460C92">
            <w:pPr>
              <w:spacing w:after="120"/>
              <w:rPr>
                <w:rFonts w:cs="David"/>
                <w:sz w:val="26"/>
                <w:szCs w:val="26"/>
              </w:rPr>
            </w:pPr>
          </w:p>
        </w:tc>
        <w:tc>
          <w:tcPr>
            <w:tcW w:w="549" w:type="dxa"/>
            <w:tcBorders>
              <w:top w:val="nil"/>
              <w:left w:val="nil"/>
              <w:bottom w:val="nil"/>
              <w:right w:val="nil"/>
            </w:tcBorders>
          </w:tcPr>
          <w:p w:rsidR="00000000" w:rsidRDefault="00460C92">
            <w:pPr>
              <w:spacing w:after="120"/>
              <w:rPr>
                <w:rFonts w:cs="David"/>
                <w:sz w:val="26"/>
                <w:szCs w:val="26"/>
              </w:rPr>
            </w:pPr>
          </w:p>
        </w:tc>
        <w:tc>
          <w:tcPr>
            <w:tcW w:w="567" w:type="dxa"/>
            <w:tcBorders>
              <w:top w:val="nil"/>
              <w:left w:val="nil"/>
              <w:bottom w:val="nil"/>
              <w:right w:val="nil"/>
            </w:tcBorders>
          </w:tcPr>
          <w:p w:rsidR="00000000" w:rsidRDefault="00460C92">
            <w:pPr>
              <w:spacing w:after="120"/>
              <w:rPr>
                <w:rFonts w:cs="David"/>
                <w:sz w:val="26"/>
                <w:szCs w:val="26"/>
                <w:rtl/>
              </w:rPr>
            </w:pPr>
          </w:p>
        </w:tc>
        <w:tc>
          <w:tcPr>
            <w:tcW w:w="567" w:type="dxa"/>
            <w:tcBorders>
              <w:top w:val="nil"/>
              <w:left w:val="nil"/>
              <w:bottom w:val="nil"/>
              <w:right w:val="nil"/>
            </w:tcBorders>
          </w:tcPr>
          <w:p w:rsidR="00000000" w:rsidRDefault="00460C92">
            <w:pPr>
              <w:spacing w:after="120"/>
              <w:rPr>
                <w:rFonts w:cs="David"/>
                <w:sz w:val="26"/>
                <w:szCs w:val="26"/>
              </w:rPr>
            </w:pPr>
            <w:r>
              <w:rPr>
                <w:rFonts w:cs="David"/>
                <w:sz w:val="26"/>
                <w:szCs w:val="26"/>
                <w:rtl/>
              </w:rPr>
              <w:t>(2)</w:t>
            </w:r>
          </w:p>
        </w:tc>
        <w:tc>
          <w:tcPr>
            <w:tcW w:w="5569" w:type="dxa"/>
            <w:tcBorders>
              <w:top w:val="nil"/>
              <w:left w:val="nil"/>
              <w:bottom w:val="nil"/>
              <w:right w:val="nil"/>
            </w:tcBorders>
          </w:tcPr>
          <w:p w:rsidR="00000000" w:rsidRDefault="00460C92">
            <w:pPr>
              <w:spacing w:after="120"/>
              <w:jc w:val="both"/>
              <w:rPr>
                <w:rFonts w:cs="David"/>
                <w:sz w:val="26"/>
                <w:szCs w:val="26"/>
              </w:rPr>
            </w:pPr>
            <w:r>
              <w:rPr>
                <w:rFonts w:cs="David"/>
                <w:sz w:val="26"/>
                <w:szCs w:val="26"/>
                <w:rtl/>
              </w:rPr>
              <w:t>פרטי משלמי התמלוגים אשר שולמו לאוצר המדינה על ידי מי שניתנו ל</w:t>
            </w:r>
            <w:r>
              <w:rPr>
                <w:rFonts w:cs="David"/>
                <w:sz w:val="26"/>
                <w:szCs w:val="26"/>
                <w:rtl/>
              </w:rPr>
              <w:t>ו הטבות, על פי חוק זה, לרבות שיעורי התמלוגים;</w:t>
            </w:r>
          </w:p>
        </w:tc>
      </w:tr>
      <w:tr w:rsidR="00000000">
        <w:tblPrEx>
          <w:tblCellMar>
            <w:top w:w="0" w:type="dxa"/>
            <w:bottom w:w="0" w:type="dxa"/>
          </w:tblCellMar>
        </w:tblPrEx>
        <w:trPr>
          <w:cantSplit/>
        </w:trPr>
        <w:tc>
          <w:tcPr>
            <w:tcW w:w="1168" w:type="dxa"/>
            <w:tcBorders>
              <w:top w:val="nil"/>
              <w:left w:val="nil"/>
              <w:bottom w:val="nil"/>
              <w:right w:val="nil"/>
            </w:tcBorders>
          </w:tcPr>
          <w:p w:rsidR="00000000" w:rsidRDefault="00460C92">
            <w:pPr>
              <w:spacing w:after="120"/>
              <w:rPr>
                <w:rFonts w:cs="David"/>
                <w:sz w:val="26"/>
                <w:szCs w:val="26"/>
              </w:rPr>
            </w:pPr>
          </w:p>
        </w:tc>
        <w:tc>
          <w:tcPr>
            <w:tcW w:w="549" w:type="dxa"/>
            <w:tcBorders>
              <w:top w:val="nil"/>
              <w:left w:val="nil"/>
              <w:bottom w:val="nil"/>
              <w:right w:val="nil"/>
            </w:tcBorders>
          </w:tcPr>
          <w:p w:rsidR="00000000" w:rsidRDefault="00460C92">
            <w:pPr>
              <w:spacing w:after="120"/>
              <w:rPr>
                <w:rFonts w:cs="David"/>
                <w:sz w:val="26"/>
                <w:szCs w:val="26"/>
              </w:rPr>
            </w:pPr>
          </w:p>
        </w:tc>
        <w:tc>
          <w:tcPr>
            <w:tcW w:w="567" w:type="dxa"/>
            <w:tcBorders>
              <w:top w:val="nil"/>
              <w:left w:val="nil"/>
              <w:bottom w:val="nil"/>
              <w:right w:val="nil"/>
            </w:tcBorders>
          </w:tcPr>
          <w:p w:rsidR="00000000" w:rsidRDefault="00460C92">
            <w:pPr>
              <w:spacing w:after="120"/>
              <w:rPr>
                <w:rFonts w:cs="David"/>
                <w:sz w:val="26"/>
                <w:szCs w:val="26"/>
                <w:rtl/>
              </w:rPr>
            </w:pPr>
          </w:p>
        </w:tc>
        <w:tc>
          <w:tcPr>
            <w:tcW w:w="567" w:type="dxa"/>
            <w:tcBorders>
              <w:top w:val="nil"/>
              <w:left w:val="nil"/>
              <w:bottom w:val="nil"/>
              <w:right w:val="nil"/>
            </w:tcBorders>
          </w:tcPr>
          <w:p w:rsidR="00000000" w:rsidRDefault="00460C92">
            <w:pPr>
              <w:spacing w:after="120"/>
              <w:rPr>
                <w:rFonts w:cs="David"/>
                <w:sz w:val="26"/>
                <w:szCs w:val="26"/>
              </w:rPr>
            </w:pPr>
            <w:r>
              <w:rPr>
                <w:rFonts w:cs="David"/>
                <w:sz w:val="26"/>
                <w:szCs w:val="26"/>
                <w:rtl/>
              </w:rPr>
              <w:t>(3)</w:t>
            </w:r>
          </w:p>
        </w:tc>
        <w:tc>
          <w:tcPr>
            <w:tcW w:w="5569" w:type="dxa"/>
            <w:tcBorders>
              <w:top w:val="nil"/>
              <w:left w:val="nil"/>
              <w:bottom w:val="nil"/>
              <w:right w:val="nil"/>
            </w:tcBorders>
          </w:tcPr>
          <w:p w:rsidR="00000000" w:rsidRDefault="00460C92">
            <w:pPr>
              <w:spacing w:after="120"/>
              <w:jc w:val="both"/>
              <w:rPr>
                <w:rFonts w:cs="David"/>
                <w:sz w:val="26"/>
                <w:szCs w:val="26"/>
              </w:rPr>
            </w:pPr>
            <w:r>
              <w:rPr>
                <w:rFonts w:cs="David"/>
                <w:sz w:val="26"/>
                <w:szCs w:val="26"/>
                <w:rtl/>
              </w:rPr>
              <w:t>פרטי התוכניות אשר שונו או הופסקו מסיבות הקבועות בחוק זה, לרבות התוכניות אשר הגישו לגביהן ערר לפי חוק זה ופירוט בדבר קבלתו או דחייתו של הערר כאמור."</w:t>
            </w:r>
          </w:p>
        </w:tc>
      </w:tr>
    </w:tbl>
    <w:p w:rsidR="00000000" w:rsidRDefault="00460C92">
      <w:pPr>
        <w:jc w:val="center"/>
        <w:rPr>
          <w:rFonts w:cs="David"/>
          <w:b/>
          <w:bCs/>
          <w:sz w:val="28"/>
          <w:szCs w:val="28"/>
          <w:u w:val="single"/>
          <w:rtl/>
        </w:rPr>
      </w:pPr>
    </w:p>
    <w:p w:rsidR="00000000" w:rsidRDefault="00460C92">
      <w:pPr>
        <w:jc w:val="center"/>
        <w:rPr>
          <w:rFonts w:cs="David"/>
          <w:b/>
          <w:bCs/>
          <w:sz w:val="28"/>
          <w:szCs w:val="28"/>
          <w:u w:val="single"/>
          <w:rtl/>
        </w:rPr>
      </w:pPr>
    </w:p>
    <w:p w:rsidR="00000000" w:rsidRDefault="00460C92">
      <w:pPr>
        <w:jc w:val="center"/>
        <w:rPr>
          <w:rFonts w:cs="David"/>
          <w:sz w:val="26"/>
          <w:szCs w:val="26"/>
          <w:rtl/>
        </w:rPr>
      </w:pPr>
      <w:r>
        <w:rPr>
          <w:rFonts w:cs="David"/>
          <w:b/>
          <w:bCs/>
          <w:sz w:val="28"/>
          <w:szCs w:val="28"/>
          <w:u w:val="single"/>
          <w:rtl/>
        </w:rPr>
        <w:t>דברי - הסבר</w:t>
      </w:r>
    </w:p>
    <w:p w:rsidR="00000000" w:rsidRDefault="00460C92">
      <w:pPr>
        <w:spacing w:after="120" w:line="360" w:lineRule="auto"/>
        <w:jc w:val="both"/>
        <w:rPr>
          <w:rFonts w:cs="David"/>
          <w:sz w:val="26"/>
          <w:szCs w:val="26"/>
          <w:rtl/>
        </w:rPr>
      </w:pPr>
    </w:p>
    <w:p w:rsidR="00000000" w:rsidRDefault="00460C92">
      <w:pPr>
        <w:spacing w:after="120"/>
        <w:jc w:val="both"/>
        <w:rPr>
          <w:rFonts w:cs="David"/>
          <w:sz w:val="26"/>
          <w:szCs w:val="26"/>
          <w:rtl/>
        </w:rPr>
      </w:pPr>
      <w:r>
        <w:rPr>
          <w:rFonts w:cs="David"/>
          <w:sz w:val="26"/>
          <w:szCs w:val="26"/>
          <w:rtl/>
        </w:rPr>
        <w:t>מטרות הצעת חוק זו הינה ליצור מנגנון בו</w:t>
      </w:r>
      <w:r>
        <w:rPr>
          <w:rFonts w:cs="David"/>
          <w:sz w:val="26"/>
          <w:szCs w:val="26"/>
          <w:rtl/>
        </w:rPr>
        <w:t xml:space="preserve"> המדען הראשי, אשר הנו ראש המינהל למחקר ופיתוח תעשייתי, הממונה על ביצוע החלטות ועדת המחקר והמועצה במשרד, ידווח לוועדת המדע והטכנולוגיה בכנסת על ביצועי המנהל כל רבעון.</w:t>
      </w:r>
    </w:p>
    <w:p w:rsidR="00000000" w:rsidRDefault="00460C92">
      <w:pPr>
        <w:spacing w:after="120"/>
        <w:jc w:val="both"/>
        <w:rPr>
          <w:rFonts w:cs="David"/>
          <w:sz w:val="26"/>
          <w:szCs w:val="26"/>
          <w:rtl/>
        </w:rPr>
      </w:pPr>
    </w:p>
    <w:p w:rsidR="00000000" w:rsidRDefault="00460C92">
      <w:pPr>
        <w:spacing w:after="120"/>
        <w:jc w:val="both"/>
        <w:rPr>
          <w:rFonts w:cs="David"/>
          <w:sz w:val="26"/>
          <w:szCs w:val="26"/>
          <w:rtl/>
        </w:rPr>
      </w:pPr>
      <w:r>
        <w:rPr>
          <w:rFonts w:cs="David"/>
          <w:sz w:val="26"/>
          <w:szCs w:val="26"/>
          <w:rtl/>
        </w:rPr>
        <w:t>חובת הדיווח האמורה תשרת מספר מטרות, ובהן שתי אלה:</w:t>
      </w:r>
    </w:p>
    <w:p w:rsidR="00000000" w:rsidRDefault="00460C92">
      <w:pPr>
        <w:spacing w:after="120"/>
        <w:jc w:val="both"/>
        <w:rPr>
          <w:rFonts w:cs="David"/>
          <w:sz w:val="26"/>
          <w:szCs w:val="26"/>
          <w:rtl/>
        </w:rPr>
      </w:pPr>
    </w:p>
    <w:p w:rsidR="00000000" w:rsidRDefault="00460C92">
      <w:pPr>
        <w:spacing w:after="120"/>
        <w:jc w:val="both"/>
        <w:rPr>
          <w:rFonts w:cs="David"/>
          <w:sz w:val="26"/>
          <w:szCs w:val="26"/>
          <w:rtl/>
        </w:rPr>
      </w:pPr>
      <w:r>
        <w:rPr>
          <w:rFonts w:cs="David"/>
          <w:sz w:val="26"/>
          <w:szCs w:val="26"/>
          <w:rtl/>
        </w:rPr>
        <w:t xml:space="preserve">ראשית, היא תיצור מנגנון אכיפה נוסף של </w:t>
      </w:r>
      <w:r>
        <w:rPr>
          <w:rFonts w:cs="David"/>
          <w:sz w:val="26"/>
          <w:szCs w:val="26"/>
          <w:rtl/>
        </w:rPr>
        <w:t>הרשות המחוקקת את הרשות המבצעת על ידי חיוב מתן דין וחשבון על ידי  המדען הראשי במשרד המסחר והתעשייה בנוגע להטבות שאושרו מתוקף חוק עידוד מחקר ופיתוח בתעשייה, התמלוגים שהתקבלו באוצר המדינה על ידי אותם גופים אשר נתמכים מתוקף החוק ותוכניות אשר שונו או הופסקו מתו</w:t>
      </w:r>
      <w:r>
        <w:rPr>
          <w:rFonts w:cs="David"/>
          <w:sz w:val="26"/>
          <w:szCs w:val="26"/>
          <w:rtl/>
        </w:rPr>
        <w:t>קף החוק.</w:t>
      </w:r>
    </w:p>
    <w:p w:rsidR="00000000" w:rsidRDefault="00460C92">
      <w:pPr>
        <w:spacing w:after="120"/>
        <w:jc w:val="both"/>
        <w:rPr>
          <w:rFonts w:cs="David"/>
          <w:sz w:val="26"/>
          <w:szCs w:val="26"/>
          <w:rtl/>
        </w:rPr>
      </w:pPr>
    </w:p>
    <w:p w:rsidR="00000000" w:rsidRDefault="00460C92">
      <w:pPr>
        <w:spacing w:after="120"/>
        <w:jc w:val="both"/>
        <w:rPr>
          <w:rFonts w:cs="David"/>
          <w:sz w:val="26"/>
          <w:szCs w:val="26"/>
          <w:rtl/>
        </w:rPr>
      </w:pPr>
      <w:r>
        <w:rPr>
          <w:rFonts w:cs="David"/>
          <w:sz w:val="26"/>
          <w:szCs w:val="26"/>
          <w:rtl/>
        </w:rPr>
        <w:lastRenderedPageBreak/>
        <w:t>שנית, היא תעודד חברות וגופים להציע את מועמדותם לקבלת הטבות מתוקף חוק עידוד מחקר ופיתוח בתעשייה על ידי העמקת השקיפות בפעילותו של המדען הראשי באמצעות פרסום התוכניות אשר אושרו להן הטבות מכוח החוק והתוכניות אשר שונו או הופסקו מתוקף החוק.</w:t>
      </w:r>
    </w:p>
    <w:p w:rsidR="00000000" w:rsidRDefault="00460C92">
      <w:pPr>
        <w:jc w:val="both"/>
        <w:rPr>
          <w:rFonts w:cs="David"/>
          <w:sz w:val="26"/>
          <w:szCs w:val="26"/>
          <w:rtl/>
        </w:rPr>
      </w:pPr>
    </w:p>
    <w:p w:rsidR="00000000" w:rsidRDefault="00460C92">
      <w:pPr>
        <w:jc w:val="both"/>
        <w:rPr>
          <w:rFonts w:cs="David"/>
          <w:sz w:val="26"/>
          <w:szCs w:val="26"/>
          <w:rtl/>
        </w:rPr>
      </w:pPr>
      <w:bookmarkStart w:id="4" w:name="MisHatzaatChok"/>
      <w:r>
        <w:rPr>
          <w:rFonts w:cs="David"/>
          <w:sz w:val="26"/>
          <w:szCs w:val="26"/>
          <w:rtl/>
        </w:rPr>
        <w:t>הצעת חוק דומה בעיקרה הונחה על שולחן הכנסת השש-עשרה על ידי חברת הכנסת מל פולישוק-בלוך וקבוצת חברי הכנסת (</w:t>
      </w:r>
      <w:bookmarkEnd w:id="4"/>
      <w:r>
        <w:rPr>
          <w:rFonts w:cs="David"/>
          <w:sz w:val="26"/>
          <w:szCs w:val="26"/>
          <w:rtl/>
        </w:rPr>
        <w:t xml:space="preserve">פ/1212). </w:t>
      </w:r>
    </w:p>
    <w:p w:rsidR="00000000" w:rsidRDefault="00460C92">
      <w:pPr>
        <w:jc w:val="both"/>
        <w:rPr>
          <w:rFonts w:cs="David"/>
          <w:sz w:val="26"/>
          <w:szCs w:val="26"/>
          <w:rtl/>
        </w:rPr>
      </w:pPr>
    </w:p>
    <w:p w:rsidR="00000000" w:rsidRDefault="00460C92">
      <w:pPr>
        <w:pStyle w:val="a3"/>
        <w:jc w:val="left"/>
        <w:rPr>
          <w:rFonts w:cs="David"/>
          <w:b w:val="0"/>
          <w:bCs w:val="0"/>
          <w:u w:val="none"/>
          <w:rtl/>
        </w:rPr>
      </w:pPr>
    </w:p>
    <w:p w:rsidR="00000000" w:rsidRDefault="00460C92">
      <w:pPr>
        <w:pStyle w:val="a3"/>
        <w:jc w:val="left"/>
        <w:rPr>
          <w:rFonts w:cs="David"/>
          <w:b w:val="0"/>
          <w:bCs w:val="0"/>
          <w:u w:val="none"/>
          <w:rtl/>
        </w:rPr>
      </w:pPr>
      <w:r>
        <w:rPr>
          <w:rFonts w:cs="David"/>
          <w:b w:val="0"/>
          <w:bCs w:val="0"/>
          <w:u w:val="none"/>
          <w:rtl/>
        </w:rPr>
        <w:t>---------------------------------</w:t>
      </w:r>
    </w:p>
    <w:p w:rsidR="00000000" w:rsidRDefault="00460C92">
      <w:pPr>
        <w:pStyle w:val="a3"/>
        <w:spacing w:line="360" w:lineRule="auto"/>
        <w:jc w:val="left"/>
        <w:rPr>
          <w:rFonts w:cs="David"/>
          <w:b w:val="0"/>
          <w:bCs w:val="0"/>
          <w:u w:val="none"/>
          <w:rtl/>
        </w:rPr>
      </w:pPr>
      <w:r>
        <w:rPr>
          <w:rFonts w:cs="David"/>
          <w:b w:val="0"/>
          <w:bCs w:val="0"/>
          <w:u w:val="none"/>
          <w:rtl/>
        </w:rPr>
        <w:t>הוגשה ליו"ר הכנסת והסגנים</w:t>
      </w:r>
    </w:p>
    <w:p w:rsidR="00000000" w:rsidRDefault="00460C92">
      <w:pPr>
        <w:pStyle w:val="a3"/>
        <w:spacing w:line="360" w:lineRule="auto"/>
        <w:jc w:val="left"/>
        <w:rPr>
          <w:rFonts w:cs="David"/>
          <w:b w:val="0"/>
          <w:bCs w:val="0"/>
          <w:u w:val="none"/>
          <w:rtl/>
        </w:rPr>
      </w:pPr>
      <w:r>
        <w:rPr>
          <w:rFonts w:cs="David"/>
          <w:b w:val="0"/>
          <w:bCs w:val="0"/>
          <w:u w:val="none"/>
          <w:rtl/>
        </w:rPr>
        <w:t>והונחה על שולחן הכנסת ביום</w:t>
      </w:r>
    </w:p>
    <w:p w:rsidR="00000000" w:rsidRDefault="00460C92">
      <w:pPr>
        <w:pStyle w:val="a3"/>
        <w:spacing w:line="360" w:lineRule="auto"/>
        <w:jc w:val="left"/>
        <w:rPr>
          <w:rFonts w:cs="David"/>
          <w:b w:val="0"/>
          <w:bCs w:val="0"/>
          <w:u w:val="none"/>
          <w:rtl/>
        </w:rPr>
      </w:pPr>
      <w:r>
        <w:rPr>
          <w:rFonts w:cs="David"/>
          <w:b w:val="0"/>
          <w:bCs w:val="0"/>
          <w:u w:val="none"/>
          <w:rtl/>
        </w:rPr>
        <w:t>כ"א בתמוז התשס"ו – 17.7.06</w:t>
      </w:r>
    </w:p>
    <w:p w:rsidR="00000000" w:rsidRDefault="00460C92">
      <w:pPr>
        <w:pStyle w:val="a3"/>
        <w:spacing w:line="360" w:lineRule="auto"/>
        <w:jc w:val="left"/>
        <w:rPr>
          <w:rFonts w:cs="David"/>
          <w:u w:val="none"/>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60C92">
      <w:r>
        <w:separator/>
      </w:r>
    </w:p>
  </w:endnote>
  <w:endnote w:type="continuationSeparator" w:id="0">
    <w:p w:rsidR="00000000" w:rsidRDefault="00460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60C92">
      <w:r>
        <w:separator/>
      </w:r>
    </w:p>
  </w:footnote>
  <w:footnote w:type="continuationSeparator" w:id="0">
    <w:p w:rsidR="00000000" w:rsidRDefault="00460C92">
      <w:r>
        <w:continuationSeparator/>
      </w:r>
    </w:p>
  </w:footnote>
  <w:footnote w:id="1">
    <w:p w:rsidR="00000000" w:rsidRDefault="00460C92">
      <w:pPr>
        <w:pStyle w:val="a8"/>
      </w:pPr>
      <w:r>
        <w:rPr>
          <w:rStyle w:val="aa"/>
          <w:rFonts w:cs="David"/>
        </w:rPr>
        <w:footnoteRef/>
      </w:r>
      <w:r>
        <w:rPr>
          <w:rFonts w:cs="David"/>
        </w:rPr>
        <w:t xml:space="preserve"> </w:t>
      </w:r>
      <w:r>
        <w:rPr>
          <w:rFonts w:cs="David"/>
          <w:rtl/>
        </w:rPr>
        <w:t>ס"ח התשמ"ד, עמ' 100.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60C92">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460C9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E13D6A"/>
    <w:multiLevelType w:val="hybridMultilevel"/>
    <w:tmpl w:val="B39CFFA2"/>
    <w:lvl w:ilvl="0" w:tplc="F2EE39DA">
      <w:start w:val="1"/>
      <w:numFmt w:val="hebrew1"/>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7208îç÷ø åôéúåç áúòéùä - çåáú ãéååç.doc"/>
    <w:docVar w:name="StartMode" w:val="2"/>
  </w:docVars>
  <w:rsids>
    <w:rsidRoot w:val="00460C92"/>
    <w:rsid w:val="00460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306</Words>
  <Characters>1534</Characters>
  <Application>Microsoft Office Word</Application>
  <DocSecurity>0</DocSecurity>
  <Lines>12</Lines>
  <Paragraphs>3</Paragraphs>
  <ScaleCrop>false</ScaleCrop>
  <Company>knesset</Company>
  <LinksUpToDate>false</LinksUpToDate>
  <CharactersWithSpaces>1837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לעידוד מחקר ופיתוח בתעשיה (תיקון - חובת דיווח ראש המינהל), התשס"ו-2006</dc:title>
  <dc:subject/>
  <dc:creator>Knesset</dc:creator>
  <cp:keywords/>
  <dc:description/>
  <cp:lastModifiedBy>שמואל כוכב</cp:lastModifiedBy>
  <cp:revision>2</cp:revision>
  <cp:lastPrinted>2006-07-13T18:50:00Z</cp:lastPrinted>
  <dcterms:created xsi:type="dcterms:W3CDTF">2015-02-03T16:44:00Z</dcterms:created>
  <dcterms:modified xsi:type="dcterms:W3CDTF">2015-02-03T16:44:00Z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זבולון אורלב</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03939606</vt:lpwstr>
  </property>
  <property fmtid="{D5CDD505-2E9C-101B-9397-08002B2CF9AE}" pid="10" name="מספר הצעת חוק למיון">
    <vt:lpwstr>1245</vt:lpwstr>
  </property>
  <property fmtid="{D5CDD505-2E9C-101B-9397-08002B2CF9AE}" pid="11" name="SDDocDate">
    <vt:lpwstr>2006-07-13T00:00:00Z</vt:lpwstr>
  </property>
  <property fmtid="{D5CDD505-2E9C-101B-9397-08002B2CF9AE}" pid="12" name="SDHebDate">
    <vt:lpwstr>י"ז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פ/1245/17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