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834A55">
      <w:pPr>
        <w:spacing w:line="360" w:lineRule="auto"/>
        <w:rPr>
          <w:rtl/>
        </w:rPr>
      </w:pPr>
      <w:bookmarkStart w:id="0" w:name="_GoBack"/>
      <w:bookmarkEnd w:id="0"/>
    </w:p>
    <w:p w:rsidR="00000000" w:rsidRDefault="00834A55">
      <w:pPr>
        <w:pStyle w:val="a3"/>
        <w:spacing w:line="360" w:lineRule="auto"/>
        <w:jc w:val="left"/>
        <w:rPr>
          <w:rFonts w:cs="David"/>
          <w:b w:val="0"/>
          <w:bCs w:val="0"/>
          <w:sz w:val="24"/>
          <w:szCs w:val="24"/>
          <w:u w:val="none"/>
          <w:rtl/>
        </w:rPr>
      </w:pPr>
    </w:p>
    <w:p w:rsidR="00000000" w:rsidRDefault="00834A55">
      <w:pPr>
        <w:pStyle w:val="a3"/>
        <w:spacing w:line="360" w:lineRule="auto"/>
        <w:rPr>
          <w:rFonts w:cs="David"/>
          <w:b w:val="0"/>
          <w:bCs w:val="0"/>
          <w:sz w:val="26"/>
          <w:szCs w:val="26"/>
          <w:u w:val="none"/>
          <w:rtl/>
        </w:rPr>
      </w:pPr>
      <w:r>
        <w:rPr>
          <w:rFonts w:cs="David"/>
          <w:u w:val="none"/>
          <w:rtl/>
        </w:rPr>
        <w:t>הכנסת השבע-עשרה</w:t>
      </w:r>
    </w:p>
    <w:p w:rsidR="00000000" w:rsidRDefault="00834A55">
      <w:pPr>
        <w:spacing w:line="360" w:lineRule="auto"/>
        <w:rPr>
          <w:rFonts w:cs="David"/>
          <w:sz w:val="26"/>
          <w:szCs w:val="26"/>
          <w:rtl/>
        </w:rPr>
      </w:pPr>
    </w:p>
    <w:tbl>
      <w:tblPr>
        <w:bidiVisual/>
        <w:tblW w:w="0" w:type="auto"/>
        <w:tblInd w:w="4779" w:type="dxa"/>
        <w:tblBorders>
          <w:bottom w:val="single" w:sz="4" w:space="0" w:color="auto"/>
        </w:tblBorders>
        <w:tblLook w:val="0000" w:firstRow="0" w:lastRow="0" w:firstColumn="0" w:lastColumn="0" w:noHBand="0" w:noVBand="0"/>
      </w:tblPr>
      <w:tblGrid>
        <w:gridCol w:w="2799"/>
        <w:gridCol w:w="944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79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834A55">
            <w:pPr>
              <w:spacing w:after="120" w:line="360" w:lineRule="auto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>הצעת חוק של חבר הכנסת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834A55">
            <w:pPr>
              <w:spacing w:after="120" w:line="360" w:lineRule="auto"/>
              <w:rPr>
                <w:rFonts w:cs="David"/>
                <w:b/>
                <w:bCs/>
                <w:sz w:val="26"/>
                <w:szCs w:val="26"/>
              </w:rPr>
            </w:pPr>
            <w:r>
              <w:rPr>
                <w:rFonts w:cs="David"/>
                <w:b/>
                <w:bCs/>
                <w:sz w:val="26"/>
                <w:szCs w:val="26"/>
                <w:rtl/>
              </w:rPr>
              <w:t>רן כהן</w:t>
            </w:r>
          </w:p>
        </w:tc>
      </w:tr>
    </w:tbl>
    <w:p w:rsidR="00000000" w:rsidRDefault="00834A55">
      <w:pPr>
        <w:spacing w:line="360" w:lineRule="auto"/>
        <w:rPr>
          <w:rFonts w:cs="David"/>
          <w:b/>
          <w:bCs/>
          <w:sz w:val="26"/>
          <w:szCs w:val="26"/>
          <w:rtl/>
        </w:rPr>
      </w:pPr>
      <w:r>
        <w:rPr>
          <w:rFonts w:cs="David"/>
          <w:sz w:val="26"/>
          <w:szCs w:val="26"/>
          <w:rtl/>
        </w:rPr>
        <w:t xml:space="preserve">                                                                                                            </w:t>
      </w:r>
      <w:r>
        <w:rPr>
          <w:rFonts w:cs="David"/>
          <w:b/>
          <w:bCs/>
          <w:rtl/>
        </w:rPr>
        <w:t>פ/689/17</w:t>
      </w:r>
    </w:p>
    <w:p w:rsidR="00000000" w:rsidRDefault="00834A55">
      <w:pPr>
        <w:spacing w:line="360" w:lineRule="auto"/>
        <w:rPr>
          <w:rFonts w:cs="David"/>
          <w:sz w:val="26"/>
          <w:szCs w:val="26"/>
          <w:rtl/>
        </w:rPr>
      </w:pPr>
    </w:p>
    <w:p w:rsidR="00000000" w:rsidRDefault="00834A55">
      <w:pPr>
        <w:spacing w:line="360" w:lineRule="auto"/>
        <w:jc w:val="center"/>
        <w:rPr>
          <w:rFonts w:cs="David"/>
          <w:b/>
          <w:bCs/>
          <w:sz w:val="28"/>
          <w:szCs w:val="28"/>
          <w:rtl/>
        </w:rPr>
      </w:pPr>
      <w:r>
        <w:rPr>
          <w:rFonts w:cs="David"/>
          <w:b/>
          <w:bCs/>
          <w:sz w:val="28"/>
          <w:szCs w:val="28"/>
          <w:rtl/>
        </w:rPr>
        <w:t>הצעת חוק עידוד העסקת עובדים ישראליים בענף החקלאות, התשס"ו-2006</w:t>
      </w:r>
    </w:p>
    <w:p w:rsidR="00000000" w:rsidRDefault="00834A55">
      <w:pPr>
        <w:spacing w:line="360" w:lineRule="auto"/>
        <w:rPr>
          <w:rtl/>
        </w:rPr>
      </w:pPr>
    </w:p>
    <w:tbl>
      <w:tblPr>
        <w:bidiVisual/>
        <w:tblW w:w="0" w:type="auto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1171"/>
        <w:gridCol w:w="549"/>
        <w:gridCol w:w="567"/>
        <w:gridCol w:w="567"/>
        <w:gridCol w:w="5566"/>
      </w:tblGrid>
      <w:tr w:rsidR="00000000"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34A55">
            <w:pPr>
              <w:pStyle w:val="a5"/>
              <w:tabs>
                <w:tab w:val="left" w:pos="720"/>
              </w:tabs>
              <w:spacing w:after="120" w:line="360" w:lineRule="auto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>הגדרות</w:t>
            </w:r>
          </w:p>
        </w:tc>
        <w:tc>
          <w:tcPr>
            <w:tcW w:w="54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34A55">
            <w:pPr>
              <w:spacing w:after="120" w:line="360" w:lineRule="auto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>1.</w:t>
            </w:r>
          </w:p>
        </w:tc>
        <w:tc>
          <w:tcPr>
            <w:tcW w:w="670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0000" w:rsidRDefault="00834A55">
            <w:pPr>
              <w:spacing w:after="120" w:line="360" w:lineRule="auto"/>
              <w:jc w:val="both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 xml:space="preserve">בחוק זה - </w:t>
            </w:r>
          </w:p>
        </w:tc>
      </w:tr>
      <w:tr w:rsidR="00000000"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34A55">
            <w:pPr>
              <w:spacing w:after="120" w:line="360" w:lineRule="auto"/>
              <w:rPr>
                <w:rFonts w:cs="David"/>
                <w:sz w:val="26"/>
                <w:szCs w:val="26"/>
              </w:rPr>
            </w:pPr>
          </w:p>
        </w:tc>
        <w:tc>
          <w:tcPr>
            <w:tcW w:w="54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34A55">
            <w:pPr>
              <w:spacing w:after="120" w:line="360" w:lineRule="auto"/>
              <w:rPr>
                <w:rFonts w:cs="David"/>
                <w:sz w:val="26"/>
                <w:szCs w:val="26"/>
              </w:rPr>
            </w:pPr>
          </w:p>
        </w:tc>
        <w:tc>
          <w:tcPr>
            <w:tcW w:w="670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0000" w:rsidRDefault="00834A55">
            <w:pPr>
              <w:spacing w:after="120" w:line="360" w:lineRule="auto"/>
              <w:jc w:val="both"/>
              <w:rPr>
                <w:rFonts w:cs="David"/>
                <w:sz w:val="26"/>
                <w:szCs w:val="26"/>
                <w:rtl/>
              </w:rPr>
            </w:pPr>
            <w:r>
              <w:rPr>
                <w:rFonts w:cs="David"/>
                <w:sz w:val="26"/>
                <w:szCs w:val="26"/>
                <w:rtl/>
              </w:rPr>
              <w:t>"עובד ישראלי" – מי שהוא אזרח ותושב ישראל, ושערב תח</w:t>
            </w:r>
            <w:r>
              <w:rPr>
                <w:rFonts w:cs="David"/>
                <w:sz w:val="26"/>
                <w:szCs w:val="26"/>
                <w:rtl/>
              </w:rPr>
              <w:t xml:space="preserve">ילת עבודתו בענף החקלאות לפי חוק זה התקיים בו אחד מאלה - </w:t>
            </w:r>
          </w:p>
        </w:tc>
      </w:tr>
      <w:tr w:rsidR="00000000"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34A55">
            <w:pPr>
              <w:spacing w:after="120" w:line="360" w:lineRule="auto"/>
              <w:rPr>
                <w:rFonts w:cs="David"/>
                <w:sz w:val="26"/>
                <w:szCs w:val="26"/>
              </w:rPr>
            </w:pPr>
          </w:p>
        </w:tc>
        <w:tc>
          <w:tcPr>
            <w:tcW w:w="54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34A55">
            <w:pPr>
              <w:spacing w:after="120" w:line="360" w:lineRule="auto"/>
              <w:rPr>
                <w:rFonts w:cs="David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34A55">
            <w:pPr>
              <w:spacing w:after="120" w:line="360" w:lineRule="auto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>(1)</w:t>
            </w:r>
          </w:p>
        </w:tc>
        <w:tc>
          <w:tcPr>
            <w:tcW w:w="613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834A55">
            <w:pPr>
              <w:spacing w:after="120" w:line="360" w:lineRule="auto"/>
              <w:jc w:val="both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>הוא היה זכאי לדמי אבטלה כהגדרתם בחוק הביטוח הלאומי [נוסח משולב], התשנ"ה-1995</w:t>
            </w:r>
            <w:r>
              <w:rPr>
                <w:rStyle w:val="aa"/>
                <w:rFonts w:cs="David"/>
                <w:sz w:val="26"/>
                <w:szCs w:val="26"/>
                <w:rtl/>
              </w:rPr>
              <w:footnoteReference w:id="1"/>
            </w:r>
            <w:r>
              <w:rPr>
                <w:rFonts w:cs="David"/>
                <w:sz w:val="26"/>
                <w:szCs w:val="26"/>
                <w:rtl/>
              </w:rPr>
              <w:t>;</w:t>
            </w:r>
          </w:p>
        </w:tc>
      </w:tr>
      <w:tr w:rsidR="00000000"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34A55">
            <w:pPr>
              <w:spacing w:after="120" w:line="360" w:lineRule="auto"/>
              <w:rPr>
                <w:rFonts w:cs="David"/>
                <w:sz w:val="26"/>
                <w:szCs w:val="26"/>
              </w:rPr>
            </w:pPr>
          </w:p>
        </w:tc>
        <w:tc>
          <w:tcPr>
            <w:tcW w:w="54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34A55">
            <w:pPr>
              <w:spacing w:after="120" w:line="360" w:lineRule="auto"/>
              <w:rPr>
                <w:rFonts w:cs="David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34A55">
            <w:pPr>
              <w:spacing w:after="120" w:line="360" w:lineRule="auto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>(2)</w:t>
            </w:r>
          </w:p>
        </w:tc>
        <w:tc>
          <w:tcPr>
            <w:tcW w:w="613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834A55">
            <w:pPr>
              <w:spacing w:after="120" w:line="360" w:lineRule="auto"/>
              <w:jc w:val="both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>הוא היה עולה חדש כהגדרתו בחוק הבטחת הכנסה, התשמ"א-1980</w:t>
            </w:r>
            <w:r>
              <w:rPr>
                <w:rStyle w:val="aa"/>
                <w:rFonts w:cs="David"/>
                <w:sz w:val="26"/>
                <w:szCs w:val="26"/>
                <w:rtl/>
              </w:rPr>
              <w:footnoteReference w:id="2"/>
            </w:r>
            <w:r>
              <w:rPr>
                <w:rFonts w:cs="David"/>
                <w:sz w:val="26"/>
                <w:szCs w:val="26"/>
                <w:rtl/>
              </w:rPr>
              <w:t>;</w:t>
            </w:r>
          </w:p>
        </w:tc>
      </w:tr>
      <w:tr w:rsidR="00000000"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34A55">
            <w:pPr>
              <w:spacing w:after="120" w:line="360" w:lineRule="auto"/>
              <w:rPr>
                <w:rFonts w:cs="David"/>
                <w:sz w:val="26"/>
                <w:szCs w:val="26"/>
              </w:rPr>
            </w:pPr>
          </w:p>
        </w:tc>
        <w:tc>
          <w:tcPr>
            <w:tcW w:w="54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34A55">
            <w:pPr>
              <w:spacing w:after="120" w:line="360" w:lineRule="auto"/>
              <w:rPr>
                <w:rFonts w:cs="David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34A55">
            <w:pPr>
              <w:spacing w:after="120" w:line="360" w:lineRule="auto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>(3)</w:t>
            </w:r>
          </w:p>
        </w:tc>
        <w:tc>
          <w:tcPr>
            <w:tcW w:w="613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834A55">
            <w:pPr>
              <w:spacing w:after="120" w:line="360" w:lineRule="auto"/>
              <w:jc w:val="both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>הוא היה חייל משוחרר כהגדרתו בחוק קליטת חיילים משוחררים, התשנ"ד-1994</w:t>
            </w:r>
            <w:r>
              <w:rPr>
                <w:rStyle w:val="aa"/>
                <w:rFonts w:cs="David"/>
                <w:sz w:val="26"/>
                <w:szCs w:val="26"/>
                <w:rtl/>
              </w:rPr>
              <w:footnoteReference w:id="3"/>
            </w:r>
            <w:r>
              <w:rPr>
                <w:rFonts w:cs="David"/>
                <w:sz w:val="26"/>
                <w:szCs w:val="26"/>
                <w:rtl/>
              </w:rPr>
              <w:t>, וטרם מלאו 5 שנים מיום שהפך לחייל משוחרר כאמור;</w:t>
            </w:r>
          </w:p>
        </w:tc>
      </w:tr>
      <w:tr w:rsidR="00000000"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34A55">
            <w:pPr>
              <w:spacing w:after="120" w:line="360" w:lineRule="auto"/>
              <w:rPr>
                <w:rFonts w:cs="David"/>
                <w:sz w:val="26"/>
                <w:szCs w:val="26"/>
              </w:rPr>
            </w:pPr>
          </w:p>
        </w:tc>
        <w:tc>
          <w:tcPr>
            <w:tcW w:w="54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34A55">
            <w:pPr>
              <w:spacing w:after="120" w:line="360" w:lineRule="auto"/>
              <w:rPr>
                <w:rFonts w:cs="David"/>
                <w:sz w:val="26"/>
                <w:szCs w:val="26"/>
              </w:rPr>
            </w:pPr>
          </w:p>
        </w:tc>
        <w:tc>
          <w:tcPr>
            <w:tcW w:w="670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0000" w:rsidRDefault="00834A55">
            <w:pPr>
              <w:spacing w:after="120" w:line="360" w:lineRule="auto"/>
              <w:jc w:val="both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 xml:space="preserve">"עובד במשכורת" - עובד שעיקר גמול עבודתו משתלם על בסיס של חודש או של תקופה ארוכה יותר; </w:t>
            </w:r>
          </w:p>
        </w:tc>
      </w:tr>
      <w:tr w:rsidR="00000000"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34A55">
            <w:pPr>
              <w:spacing w:after="120" w:line="360" w:lineRule="auto"/>
              <w:rPr>
                <w:rFonts w:cs="David"/>
                <w:sz w:val="26"/>
                <w:szCs w:val="26"/>
              </w:rPr>
            </w:pPr>
          </w:p>
        </w:tc>
        <w:tc>
          <w:tcPr>
            <w:tcW w:w="54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34A55">
            <w:pPr>
              <w:spacing w:after="120" w:line="360" w:lineRule="auto"/>
              <w:rPr>
                <w:rFonts w:cs="David"/>
                <w:sz w:val="26"/>
                <w:szCs w:val="26"/>
              </w:rPr>
            </w:pPr>
          </w:p>
        </w:tc>
        <w:tc>
          <w:tcPr>
            <w:tcW w:w="670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0000" w:rsidRDefault="00834A55">
            <w:pPr>
              <w:spacing w:after="120" w:line="360" w:lineRule="auto"/>
              <w:jc w:val="both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 xml:space="preserve">"עובד בשכר" - </w:t>
            </w:r>
            <w:r>
              <w:rPr>
                <w:rFonts w:cs="David"/>
                <w:sz w:val="26"/>
                <w:szCs w:val="26"/>
                <w:rtl/>
              </w:rPr>
              <w:t>עובד שאינו עובד במשכורת;</w:t>
            </w:r>
          </w:p>
        </w:tc>
      </w:tr>
      <w:tr w:rsidR="00000000"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34A55">
            <w:pPr>
              <w:spacing w:after="120" w:line="360" w:lineRule="auto"/>
              <w:rPr>
                <w:rFonts w:cs="David"/>
                <w:sz w:val="26"/>
                <w:szCs w:val="26"/>
              </w:rPr>
            </w:pPr>
          </w:p>
        </w:tc>
        <w:tc>
          <w:tcPr>
            <w:tcW w:w="54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34A55">
            <w:pPr>
              <w:spacing w:after="120" w:line="360" w:lineRule="auto"/>
              <w:rPr>
                <w:rFonts w:cs="David"/>
                <w:sz w:val="26"/>
                <w:szCs w:val="26"/>
              </w:rPr>
            </w:pPr>
          </w:p>
        </w:tc>
        <w:tc>
          <w:tcPr>
            <w:tcW w:w="670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0000" w:rsidRDefault="00834A55">
            <w:pPr>
              <w:spacing w:after="120" w:line="360" w:lineRule="auto"/>
              <w:jc w:val="both"/>
              <w:rPr>
                <w:rFonts w:cs="David"/>
                <w:sz w:val="26"/>
                <w:szCs w:val="26"/>
                <w:rtl/>
              </w:rPr>
            </w:pPr>
            <w:r>
              <w:rPr>
                <w:rFonts w:cs="David"/>
                <w:sz w:val="26"/>
                <w:szCs w:val="26"/>
                <w:rtl/>
              </w:rPr>
              <w:t>"סעיף תקציב" – כהגדרתו בסעיף 3א(א) בחוק יסודות התקציב, התשמ"ה-1985</w:t>
            </w:r>
            <w:r>
              <w:rPr>
                <w:rStyle w:val="aa"/>
                <w:rFonts w:cs="David"/>
                <w:sz w:val="26"/>
                <w:szCs w:val="26"/>
                <w:rtl/>
              </w:rPr>
              <w:footnoteReference w:id="4"/>
            </w:r>
            <w:r>
              <w:rPr>
                <w:rFonts w:cs="David"/>
                <w:sz w:val="26"/>
                <w:szCs w:val="26"/>
                <w:rtl/>
              </w:rPr>
              <w:t xml:space="preserve"> (להלן – חוק יסודות התקציב);</w:t>
            </w:r>
          </w:p>
        </w:tc>
      </w:tr>
      <w:tr w:rsidR="00000000"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34A55">
            <w:pPr>
              <w:spacing w:after="120" w:line="360" w:lineRule="auto"/>
              <w:rPr>
                <w:rFonts w:cs="David"/>
                <w:sz w:val="26"/>
                <w:szCs w:val="26"/>
              </w:rPr>
            </w:pPr>
          </w:p>
        </w:tc>
        <w:tc>
          <w:tcPr>
            <w:tcW w:w="54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34A55">
            <w:pPr>
              <w:spacing w:after="120" w:line="360" w:lineRule="auto"/>
              <w:rPr>
                <w:rFonts w:cs="David"/>
                <w:sz w:val="26"/>
                <w:szCs w:val="26"/>
              </w:rPr>
            </w:pPr>
          </w:p>
        </w:tc>
        <w:tc>
          <w:tcPr>
            <w:tcW w:w="670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0000" w:rsidRDefault="00834A55">
            <w:pPr>
              <w:spacing w:after="120" w:line="360" w:lineRule="auto"/>
              <w:jc w:val="both"/>
              <w:rPr>
                <w:rFonts w:cs="David"/>
                <w:sz w:val="26"/>
                <w:szCs w:val="26"/>
                <w:highlight w:val="yellow"/>
              </w:rPr>
            </w:pPr>
            <w:r>
              <w:rPr>
                <w:rFonts w:cs="David"/>
                <w:sz w:val="26"/>
                <w:szCs w:val="26"/>
                <w:rtl/>
              </w:rPr>
              <w:t>"תכנית", ו-"תחום פעולה" – כמשמעותם בחוק יסודות התקציב;</w:t>
            </w:r>
          </w:p>
        </w:tc>
      </w:tr>
      <w:tr w:rsidR="00000000"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34A55">
            <w:pPr>
              <w:spacing w:after="120" w:line="360" w:lineRule="auto"/>
              <w:rPr>
                <w:rFonts w:cs="David"/>
                <w:sz w:val="26"/>
                <w:szCs w:val="26"/>
              </w:rPr>
            </w:pPr>
          </w:p>
        </w:tc>
        <w:tc>
          <w:tcPr>
            <w:tcW w:w="54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34A55">
            <w:pPr>
              <w:spacing w:after="120" w:line="360" w:lineRule="auto"/>
              <w:rPr>
                <w:rFonts w:cs="David"/>
                <w:sz w:val="26"/>
                <w:szCs w:val="26"/>
              </w:rPr>
            </w:pPr>
          </w:p>
        </w:tc>
        <w:tc>
          <w:tcPr>
            <w:tcW w:w="670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0000" w:rsidRDefault="00834A55">
            <w:pPr>
              <w:spacing w:after="120" w:line="360" w:lineRule="auto"/>
              <w:jc w:val="both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>"השר" – שר החקלאות ופיתוח הכפר.</w:t>
            </w:r>
            <w:r>
              <w:rPr>
                <w:rFonts w:cs="David"/>
                <w:sz w:val="26"/>
                <w:szCs w:val="26"/>
              </w:rPr>
              <w:t xml:space="preserve"> </w:t>
            </w:r>
          </w:p>
        </w:tc>
      </w:tr>
      <w:tr w:rsidR="00000000">
        <w:trPr>
          <w:cantSplit/>
        </w:trPr>
        <w:tc>
          <w:tcPr>
            <w:tcW w:w="117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00000" w:rsidRDefault="00834A55">
            <w:pPr>
              <w:spacing w:after="120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lastRenderedPageBreak/>
              <w:t xml:space="preserve">עידוד עובדים </w:t>
            </w:r>
            <w:r>
              <w:rPr>
                <w:rFonts w:cs="David"/>
                <w:sz w:val="26"/>
                <w:szCs w:val="26"/>
                <w:rtl/>
              </w:rPr>
              <w:t>ישראליים בענף החקלאות</w:t>
            </w:r>
          </w:p>
        </w:tc>
        <w:tc>
          <w:tcPr>
            <w:tcW w:w="54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34A55">
            <w:pPr>
              <w:spacing w:after="120" w:line="360" w:lineRule="auto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>2.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34A55">
            <w:pPr>
              <w:spacing w:after="120" w:line="360" w:lineRule="auto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>(א)</w:t>
            </w:r>
          </w:p>
        </w:tc>
        <w:tc>
          <w:tcPr>
            <w:tcW w:w="613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834A55">
            <w:pPr>
              <w:spacing w:after="120" w:line="360" w:lineRule="auto"/>
              <w:jc w:val="both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 xml:space="preserve">עובד ישראלי, המועסק בענף החקלאות כעובד במשכורת או כעובד בשכר, זכאי בתקופת העסקתו לתוספת למשכורתו או לשכרו, לפי הענין, בשיעור שיקבע השר, באישור ועדת הכלכלה של הכנסת (להלן - התוספת). </w:t>
            </w:r>
          </w:p>
        </w:tc>
      </w:tr>
      <w:tr w:rsidR="00000000">
        <w:trPr>
          <w:cantSplit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00000" w:rsidRDefault="00834A55">
            <w:pPr>
              <w:bidi w:val="0"/>
              <w:spacing w:after="120" w:line="360" w:lineRule="auto"/>
              <w:rPr>
                <w:rFonts w:cs="David"/>
                <w:sz w:val="26"/>
                <w:szCs w:val="26"/>
              </w:rPr>
            </w:pPr>
          </w:p>
        </w:tc>
        <w:tc>
          <w:tcPr>
            <w:tcW w:w="54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34A55">
            <w:pPr>
              <w:spacing w:after="120" w:line="360" w:lineRule="auto"/>
              <w:rPr>
                <w:rFonts w:cs="David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34A55">
            <w:pPr>
              <w:spacing w:after="120" w:line="360" w:lineRule="auto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>(ב)</w:t>
            </w:r>
          </w:p>
        </w:tc>
        <w:tc>
          <w:tcPr>
            <w:tcW w:w="613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834A55">
            <w:pPr>
              <w:spacing w:after="120" w:line="360" w:lineRule="auto"/>
              <w:jc w:val="both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 xml:space="preserve">על אף האמור בסעיף קטן (א) -  </w:t>
            </w:r>
          </w:p>
        </w:tc>
      </w:tr>
      <w:tr w:rsidR="00000000">
        <w:trPr>
          <w:cantSplit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00000" w:rsidRDefault="00834A55">
            <w:pPr>
              <w:bidi w:val="0"/>
              <w:spacing w:after="120" w:line="360" w:lineRule="auto"/>
              <w:rPr>
                <w:rFonts w:cs="David"/>
                <w:sz w:val="26"/>
                <w:szCs w:val="26"/>
              </w:rPr>
            </w:pPr>
          </w:p>
        </w:tc>
        <w:tc>
          <w:tcPr>
            <w:tcW w:w="54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34A55">
            <w:pPr>
              <w:spacing w:after="120" w:line="360" w:lineRule="auto"/>
              <w:rPr>
                <w:rFonts w:cs="David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34A55">
            <w:pPr>
              <w:spacing w:after="120" w:line="360" w:lineRule="auto"/>
              <w:rPr>
                <w:rFonts w:cs="David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34A55">
            <w:pPr>
              <w:spacing w:after="120" w:line="360" w:lineRule="auto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>(1)</w:t>
            </w:r>
          </w:p>
        </w:tc>
        <w:tc>
          <w:tcPr>
            <w:tcW w:w="556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34A55">
            <w:pPr>
              <w:spacing w:after="120" w:line="360" w:lineRule="auto"/>
              <w:jc w:val="both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>לא תינתן תוספת במשך תקופה העולה על שנה;</w:t>
            </w:r>
          </w:p>
        </w:tc>
      </w:tr>
      <w:tr w:rsidR="00000000">
        <w:trPr>
          <w:cantSplit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00000" w:rsidRDefault="00834A55">
            <w:pPr>
              <w:bidi w:val="0"/>
              <w:spacing w:after="120" w:line="360" w:lineRule="auto"/>
              <w:rPr>
                <w:rFonts w:cs="David"/>
                <w:sz w:val="26"/>
                <w:szCs w:val="26"/>
              </w:rPr>
            </w:pPr>
          </w:p>
        </w:tc>
        <w:tc>
          <w:tcPr>
            <w:tcW w:w="54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34A55">
            <w:pPr>
              <w:spacing w:after="120" w:line="360" w:lineRule="auto"/>
              <w:rPr>
                <w:rFonts w:cs="David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34A55">
            <w:pPr>
              <w:spacing w:after="120" w:line="360" w:lineRule="auto"/>
              <w:rPr>
                <w:rFonts w:cs="David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34A55">
            <w:pPr>
              <w:spacing w:after="120" w:line="360" w:lineRule="auto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>(2)</w:t>
            </w:r>
          </w:p>
        </w:tc>
        <w:tc>
          <w:tcPr>
            <w:tcW w:w="556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34A55">
            <w:pPr>
              <w:spacing w:after="120" w:line="360" w:lineRule="auto"/>
              <w:jc w:val="both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 xml:space="preserve">עובד ישראלי יהיה זכאי לתוספת בתום כל חודש, ובלבד שעבד בענף החקלאות 24 ימי עבודה לפחות באותו חודש.  </w:t>
            </w:r>
          </w:p>
        </w:tc>
      </w:tr>
      <w:tr w:rsidR="00000000">
        <w:trPr>
          <w:cantSplit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00000" w:rsidRDefault="00834A55">
            <w:pPr>
              <w:bidi w:val="0"/>
              <w:spacing w:after="120" w:line="360" w:lineRule="auto"/>
              <w:rPr>
                <w:rFonts w:cs="David"/>
                <w:sz w:val="26"/>
                <w:szCs w:val="26"/>
              </w:rPr>
            </w:pPr>
          </w:p>
        </w:tc>
        <w:tc>
          <w:tcPr>
            <w:tcW w:w="54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34A55">
            <w:pPr>
              <w:spacing w:after="120" w:line="360" w:lineRule="auto"/>
              <w:rPr>
                <w:rFonts w:cs="David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34A55">
            <w:pPr>
              <w:spacing w:line="360" w:lineRule="auto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>(ג)</w:t>
            </w:r>
          </w:p>
        </w:tc>
        <w:tc>
          <w:tcPr>
            <w:tcW w:w="613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834A55">
            <w:pPr>
              <w:spacing w:line="360" w:lineRule="auto"/>
              <w:jc w:val="both"/>
              <w:rPr>
                <w:rFonts w:cs="David"/>
                <w:sz w:val="26"/>
                <w:szCs w:val="26"/>
                <w:rtl/>
              </w:rPr>
            </w:pPr>
            <w:r>
              <w:rPr>
                <w:rFonts w:cs="David"/>
                <w:sz w:val="26"/>
                <w:szCs w:val="26"/>
                <w:rtl/>
              </w:rPr>
              <w:t xml:space="preserve">בלי לגרוע מכלליות האמור בסעיף קטן (א), רשאי עובד ישראלי להשלים את זכאותו לתוספת, בעבודה שאינה רצופה, </w:t>
            </w:r>
            <w:r>
              <w:rPr>
                <w:rFonts w:cs="David"/>
                <w:sz w:val="26"/>
                <w:szCs w:val="26"/>
                <w:rtl/>
              </w:rPr>
              <w:t xml:space="preserve">או בעבודה אצל מעביד אחד או יותר. </w:t>
            </w:r>
          </w:p>
          <w:p w:rsidR="00000000" w:rsidRDefault="00834A55">
            <w:pPr>
              <w:spacing w:line="360" w:lineRule="auto"/>
              <w:jc w:val="both"/>
              <w:rPr>
                <w:rFonts w:cs="David"/>
                <w:sz w:val="26"/>
                <w:szCs w:val="26"/>
              </w:rPr>
            </w:pPr>
          </w:p>
        </w:tc>
      </w:tr>
      <w:tr w:rsidR="00000000"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34A55">
            <w:pPr>
              <w:spacing w:after="120" w:line="360" w:lineRule="auto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>תקציב</w:t>
            </w:r>
          </w:p>
        </w:tc>
        <w:tc>
          <w:tcPr>
            <w:tcW w:w="54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34A55">
            <w:pPr>
              <w:spacing w:after="120" w:line="360" w:lineRule="auto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>3.</w:t>
            </w:r>
          </w:p>
        </w:tc>
        <w:tc>
          <w:tcPr>
            <w:tcW w:w="670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0000" w:rsidRDefault="00834A55">
            <w:pPr>
              <w:spacing w:line="360" w:lineRule="auto"/>
              <w:jc w:val="both"/>
              <w:rPr>
                <w:rFonts w:cs="David"/>
                <w:sz w:val="26"/>
                <w:szCs w:val="26"/>
                <w:rtl/>
              </w:rPr>
            </w:pPr>
            <w:r>
              <w:rPr>
                <w:rFonts w:cs="David"/>
                <w:sz w:val="26"/>
                <w:szCs w:val="26"/>
                <w:rtl/>
              </w:rPr>
              <w:t xml:space="preserve">תקציב שנתי למימון תשלום התוספת, בגובה 4.99 מיליון שקלים חדשים, ייקבע בתכנית נפרדת, במסגרת ההקצאה לתחום פעולה נפרד, בסעיף תקציב משרד החקלאות ופיתוח הכפר בחוק התקציב השנתי. </w:t>
            </w:r>
          </w:p>
          <w:p w:rsidR="00000000" w:rsidRDefault="00834A55">
            <w:pPr>
              <w:spacing w:line="360" w:lineRule="auto"/>
              <w:jc w:val="both"/>
              <w:rPr>
                <w:rFonts w:cs="David"/>
                <w:sz w:val="26"/>
                <w:szCs w:val="26"/>
              </w:rPr>
            </w:pPr>
          </w:p>
        </w:tc>
      </w:tr>
      <w:tr w:rsidR="00000000"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34A55">
            <w:pPr>
              <w:spacing w:after="120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>שמירת דינים</w:t>
            </w:r>
          </w:p>
          <w:p w:rsidR="00000000" w:rsidRDefault="00834A55">
            <w:pPr>
              <w:spacing w:after="120" w:line="360" w:lineRule="auto"/>
              <w:rPr>
                <w:rFonts w:cs="David"/>
                <w:sz w:val="26"/>
                <w:szCs w:val="26"/>
              </w:rPr>
            </w:pPr>
          </w:p>
        </w:tc>
        <w:tc>
          <w:tcPr>
            <w:tcW w:w="54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34A55">
            <w:pPr>
              <w:spacing w:after="120" w:line="360" w:lineRule="auto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>4.</w:t>
            </w:r>
          </w:p>
        </w:tc>
        <w:tc>
          <w:tcPr>
            <w:tcW w:w="670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0000" w:rsidRDefault="00834A55">
            <w:pPr>
              <w:spacing w:line="360" w:lineRule="auto"/>
              <w:jc w:val="both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>אין באמור בחוק זה כדי</w:t>
            </w:r>
            <w:r>
              <w:rPr>
                <w:rFonts w:cs="David"/>
                <w:sz w:val="26"/>
                <w:szCs w:val="26"/>
                <w:rtl/>
              </w:rPr>
              <w:t xml:space="preserve"> לגרוע מכל הטבה או זכות לפי כל דין. </w:t>
            </w:r>
          </w:p>
        </w:tc>
      </w:tr>
      <w:tr w:rsidR="00000000"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34A55">
            <w:pPr>
              <w:spacing w:after="120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>ביצוע ותקנות</w:t>
            </w:r>
          </w:p>
        </w:tc>
        <w:tc>
          <w:tcPr>
            <w:tcW w:w="54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34A55">
            <w:pPr>
              <w:spacing w:after="120" w:line="360" w:lineRule="auto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>5.</w:t>
            </w:r>
          </w:p>
        </w:tc>
        <w:tc>
          <w:tcPr>
            <w:tcW w:w="670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0000" w:rsidRDefault="00834A55">
            <w:pPr>
              <w:spacing w:line="360" w:lineRule="auto"/>
              <w:jc w:val="both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>השר ממונה על חוק זה, והוא יתקין תקנות לביצועו, לרבות לענין כל אלה:</w:t>
            </w:r>
          </w:p>
        </w:tc>
      </w:tr>
      <w:tr w:rsidR="00000000"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34A55">
            <w:pPr>
              <w:spacing w:after="120" w:line="360" w:lineRule="auto"/>
              <w:rPr>
                <w:rFonts w:cs="David"/>
                <w:sz w:val="26"/>
                <w:szCs w:val="26"/>
              </w:rPr>
            </w:pPr>
          </w:p>
        </w:tc>
        <w:tc>
          <w:tcPr>
            <w:tcW w:w="54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34A55">
            <w:pPr>
              <w:spacing w:after="120" w:line="360" w:lineRule="auto"/>
              <w:rPr>
                <w:rFonts w:cs="David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34A55">
            <w:pPr>
              <w:spacing w:after="120" w:line="360" w:lineRule="auto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>(א)</w:t>
            </w:r>
          </w:p>
        </w:tc>
        <w:tc>
          <w:tcPr>
            <w:tcW w:w="613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834A55">
            <w:pPr>
              <w:spacing w:after="120" w:line="360" w:lineRule="auto"/>
              <w:jc w:val="both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>סוגי תעסוקה שיראו אותה לענין חוק זה כתעסוקה בענף החקלאות;</w:t>
            </w:r>
          </w:p>
        </w:tc>
      </w:tr>
      <w:tr w:rsidR="00000000"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34A55">
            <w:pPr>
              <w:spacing w:after="120" w:line="360" w:lineRule="auto"/>
              <w:rPr>
                <w:rFonts w:cs="David"/>
                <w:sz w:val="26"/>
                <w:szCs w:val="26"/>
              </w:rPr>
            </w:pPr>
          </w:p>
        </w:tc>
        <w:tc>
          <w:tcPr>
            <w:tcW w:w="54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34A55">
            <w:pPr>
              <w:spacing w:after="120" w:line="360" w:lineRule="auto"/>
              <w:rPr>
                <w:rFonts w:cs="David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34A55">
            <w:pPr>
              <w:spacing w:after="120" w:line="360" w:lineRule="auto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>(ב)</w:t>
            </w:r>
          </w:p>
        </w:tc>
        <w:tc>
          <w:tcPr>
            <w:tcW w:w="613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834A55">
            <w:pPr>
              <w:spacing w:after="120" w:line="360" w:lineRule="auto"/>
              <w:jc w:val="both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>מרכיבי שכר העבודה שיובאו חשבון לענין התוספת;</w:t>
            </w:r>
          </w:p>
        </w:tc>
      </w:tr>
      <w:tr w:rsidR="00000000"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34A55">
            <w:pPr>
              <w:spacing w:after="120" w:line="360" w:lineRule="auto"/>
              <w:rPr>
                <w:rFonts w:cs="David"/>
                <w:sz w:val="26"/>
                <w:szCs w:val="26"/>
              </w:rPr>
            </w:pPr>
          </w:p>
        </w:tc>
        <w:tc>
          <w:tcPr>
            <w:tcW w:w="54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34A55">
            <w:pPr>
              <w:spacing w:after="120" w:line="360" w:lineRule="auto"/>
              <w:rPr>
                <w:rFonts w:cs="David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34A55">
            <w:pPr>
              <w:spacing w:after="120" w:line="360" w:lineRule="auto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>(ג)</w:t>
            </w:r>
          </w:p>
        </w:tc>
        <w:tc>
          <w:tcPr>
            <w:tcW w:w="613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834A55">
            <w:pPr>
              <w:spacing w:after="120" w:line="360" w:lineRule="auto"/>
              <w:jc w:val="both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>מנין המועדי</w:t>
            </w:r>
            <w:r>
              <w:rPr>
                <w:rFonts w:cs="David"/>
                <w:sz w:val="26"/>
                <w:szCs w:val="26"/>
                <w:rtl/>
              </w:rPr>
              <w:t xml:space="preserve">ם לענין הזכאות לתוספת, לרבות מנין המועדים לגבי עבודה אצל מעביד אחד או יותר; </w:t>
            </w:r>
          </w:p>
        </w:tc>
      </w:tr>
      <w:tr w:rsidR="00000000"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34A55">
            <w:pPr>
              <w:spacing w:after="120" w:line="360" w:lineRule="auto"/>
              <w:rPr>
                <w:rFonts w:cs="David"/>
                <w:sz w:val="26"/>
                <w:szCs w:val="26"/>
              </w:rPr>
            </w:pPr>
          </w:p>
        </w:tc>
        <w:tc>
          <w:tcPr>
            <w:tcW w:w="54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34A55">
            <w:pPr>
              <w:spacing w:after="120" w:line="360" w:lineRule="auto"/>
              <w:rPr>
                <w:rFonts w:cs="David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34A55">
            <w:pPr>
              <w:spacing w:after="120" w:line="360" w:lineRule="auto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>(ד)</w:t>
            </w:r>
          </w:p>
        </w:tc>
        <w:tc>
          <w:tcPr>
            <w:tcW w:w="613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834A55">
            <w:pPr>
              <w:spacing w:after="120" w:line="360" w:lineRule="auto"/>
              <w:jc w:val="both"/>
              <w:rPr>
                <w:rFonts w:cs="David"/>
                <w:sz w:val="26"/>
                <w:szCs w:val="26"/>
                <w:rtl/>
              </w:rPr>
            </w:pPr>
            <w:r>
              <w:rPr>
                <w:rFonts w:cs="David"/>
                <w:sz w:val="26"/>
                <w:szCs w:val="26"/>
                <w:rtl/>
              </w:rPr>
              <w:t xml:space="preserve">דרך העברת התוספת ישירות לידי העובד הישראלי הזכאי לה. </w:t>
            </w:r>
          </w:p>
          <w:p w:rsidR="00000000" w:rsidRDefault="00834A55">
            <w:pPr>
              <w:spacing w:after="120" w:line="360" w:lineRule="auto"/>
              <w:jc w:val="both"/>
              <w:rPr>
                <w:rFonts w:cs="David"/>
                <w:sz w:val="26"/>
                <w:szCs w:val="26"/>
              </w:rPr>
            </w:pPr>
          </w:p>
        </w:tc>
      </w:tr>
      <w:tr w:rsidR="00000000"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34A55">
            <w:pPr>
              <w:spacing w:after="120" w:line="360" w:lineRule="auto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>תחילה</w:t>
            </w:r>
          </w:p>
        </w:tc>
        <w:tc>
          <w:tcPr>
            <w:tcW w:w="54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34A55">
            <w:pPr>
              <w:spacing w:after="120" w:line="360" w:lineRule="auto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>6.</w:t>
            </w:r>
          </w:p>
        </w:tc>
        <w:tc>
          <w:tcPr>
            <w:tcW w:w="670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0000" w:rsidRDefault="00834A55">
            <w:pPr>
              <w:spacing w:after="120" w:line="360" w:lineRule="auto"/>
              <w:jc w:val="both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 xml:space="preserve">תחילתו של חוק זה ביום פרסומו. </w:t>
            </w:r>
          </w:p>
        </w:tc>
      </w:tr>
    </w:tbl>
    <w:p w:rsidR="00000000" w:rsidRDefault="00834A55">
      <w:pPr>
        <w:spacing w:after="120" w:line="360" w:lineRule="auto"/>
        <w:jc w:val="both"/>
        <w:rPr>
          <w:rFonts w:cs="David"/>
          <w:sz w:val="26"/>
          <w:szCs w:val="26"/>
          <w:rtl/>
        </w:rPr>
      </w:pPr>
    </w:p>
    <w:p w:rsidR="00000000" w:rsidRDefault="00834A55">
      <w:pPr>
        <w:spacing w:after="120" w:line="360" w:lineRule="auto"/>
        <w:jc w:val="both"/>
        <w:rPr>
          <w:rFonts w:cs="David"/>
          <w:sz w:val="26"/>
          <w:szCs w:val="26"/>
          <w:rtl/>
        </w:rPr>
      </w:pPr>
    </w:p>
    <w:p w:rsidR="00000000" w:rsidRDefault="00834A55">
      <w:pPr>
        <w:spacing w:line="360" w:lineRule="auto"/>
        <w:jc w:val="center"/>
        <w:rPr>
          <w:rFonts w:cs="David"/>
          <w:sz w:val="26"/>
          <w:szCs w:val="26"/>
          <w:rtl/>
        </w:rPr>
      </w:pPr>
      <w:r>
        <w:rPr>
          <w:rFonts w:cs="David"/>
          <w:b/>
          <w:bCs/>
          <w:sz w:val="28"/>
          <w:szCs w:val="28"/>
          <w:u w:val="single"/>
          <w:rtl/>
        </w:rPr>
        <w:t>דברי - הסבר</w:t>
      </w:r>
    </w:p>
    <w:p w:rsidR="00000000" w:rsidRDefault="00834A55">
      <w:pPr>
        <w:spacing w:after="120" w:line="360" w:lineRule="auto"/>
        <w:jc w:val="both"/>
        <w:rPr>
          <w:rFonts w:cs="David"/>
          <w:sz w:val="26"/>
          <w:szCs w:val="26"/>
          <w:rtl/>
        </w:rPr>
      </w:pPr>
    </w:p>
    <w:p w:rsidR="00000000" w:rsidRDefault="00834A55">
      <w:pPr>
        <w:spacing w:after="120" w:line="360" w:lineRule="auto"/>
        <w:jc w:val="both"/>
        <w:rPr>
          <w:rFonts w:cs="David"/>
          <w:sz w:val="26"/>
          <w:szCs w:val="26"/>
          <w:rtl/>
        </w:rPr>
      </w:pPr>
      <w:r>
        <w:rPr>
          <w:rFonts w:cs="David"/>
          <w:sz w:val="26"/>
          <w:szCs w:val="26"/>
          <w:rtl/>
        </w:rPr>
        <w:t>כידוע, ענפים שלמים בחקלאות הישראלית תלויים יותר ויותר בעבודת</w:t>
      </w:r>
      <w:r>
        <w:rPr>
          <w:rFonts w:cs="David"/>
          <w:sz w:val="26"/>
          <w:szCs w:val="26"/>
          <w:rtl/>
        </w:rPr>
        <w:t xml:space="preserve"> עובדים זרים, תופעה הגורמת לנזקים חברתיים רחבים ומעמיקה את תלות החקלאים בעובדים שאינם ישראלים.</w:t>
      </w:r>
    </w:p>
    <w:p w:rsidR="00000000" w:rsidRDefault="00834A55">
      <w:pPr>
        <w:spacing w:after="120" w:line="360" w:lineRule="auto"/>
        <w:jc w:val="both"/>
        <w:rPr>
          <w:rFonts w:cs="David"/>
          <w:sz w:val="26"/>
          <w:szCs w:val="26"/>
          <w:rtl/>
        </w:rPr>
      </w:pPr>
      <w:r>
        <w:rPr>
          <w:rFonts w:cs="David"/>
          <w:sz w:val="26"/>
          <w:szCs w:val="26"/>
          <w:rtl/>
        </w:rPr>
        <w:t>מטרתה של הצעת חוק זו היא להפעיל תכנית נסיונית  שתעודד עובדים ישראלים, באמצעות תוספת שכר, לעבוד בענפי החקלאות בהם יש את הדרישה הרבה ביותר לעובדים ישראלים. שר החקל</w:t>
      </w:r>
      <w:r>
        <w:rPr>
          <w:rFonts w:cs="David"/>
          <w:sz w:val="26"/>
          <w:szCs w:val="26"/>
          <w:rtl/>
        </w:rPr>
        <w:t xml:space="preserve">אות ופיתוח הכפר יקבע את אופי התכנית, תחומי ההעסקה ותחומים נוספים עליהם תחול, , מתוך תקווה שבכך יחזרו יותר ויותר ישראלים לעבוד בענף החקלאות, לרבות במהלך העונות העמוסות. </w:t>
      </w:r>
    </w:p>
    <w:p w:rsidR="00000000" w:rsidRDefault="00834A55">
      <w:pPr>
        <w:spacing w:line="360" w:lineRule="auto"/>
        <w:jc w:val="both"/>
        <w:rPr>
          <w:rFonts w:cs="David"/>
          <w:sz w:val="26"/>
          <w:szCs w:val="26"/>
          <w:rtl/>
        </w:rPr>
      </w:pPr>
    </w:p>
    <w:p w:rsidR="00000000" w:rsidRDefault="00834A55">
      <w:pPr>
        <w:spacing w:line="360" w:lineRule="auto"/>
        <w:jc w:val="both"/>
        <w:rPr>
          <w:rFonts w:cs="David"/>
          <w:sz w:val="26"/>
          <w:szCs w:val="26"/>
          <w:rtl/>
        </w:rPr>
      </w:pPr>
      <w:r>
        <w:rPr>
          <w:rFonts w:cs="David"/>
          <w:sz w:val="26"/>
          <w:szCs w:val="26"/>
          <w:rtl/>
        </w:rPr>
        <w:t>יוזמי הצעת החוק הם מי שהיו חברי הועדה לעובדים הזרים של הכנסת השש-עשרה, והוא נוסח בעקבו</w:t>
      </w:r>
      <w:r>
        <w:rPr>
          <w:rFonts w:cs="David"/>
          <w:sz w:val="26"/>
          <w:szCs w:val="26"/>
          <w:rtl/>
        </w:rPr>
        <w:t>ת  דיון יסודי בבעיית העבודה בחקלאות.</w:t>
      </w:r>
    </w:p>
    <w:p w:rsidR="00000000" w:rsidRDefault="00834A55">
      <w:pPr>
        <w:spacing w:line="360" w:lineRule="auto"/>
        <w:jc w:val="both"/>
        <w:rPr>
          <w:rFonts w:cs="David"/>
          <w:sz w:val="26"/>
          <w:szCs w:val="26"/>
          <w:rtl/>
        </w:rPr>
      </w:pPr>
      <w:r>
        <w:rPr>
          <w:rFonts w:cs="David"/>
          <w:sz w:val="26"/>
          <w:szCs w:val="26"/>
          <w:rtl/>
        </w:rPr>
        <w:t>הצעת חוק זהה הונחה על שולחן הכנסת השש-עשרה על-ידי חבר הכנסת רן כהן וקבוצת חברי כנסת (פ/1317).</w:t>
      </w:r>
    </w:p>
    <w:p w:rsidR="00000000" w:rsidRDefault="00834A55">
      <w:pPr>
        <w:spacing w:line="360" w:lineRule="auto"/>
        <w:jc w:val="both"/>
        <w:rPr>
          <w:rFonts w:cs="David"/>
          <w:sz w:val="26"/>
          <w:szCs w:val="26"/>
          <w:rtl/>
        </w:rPr>
      </w:pPr>
    </w:p>
    <w:p w:rsidR="00000000" w:rsidRDefault="00834A55">
      <w:pPr>
        <w:spacing w:line="360" w:lineRule="auto"/>
        <w:jc w:val="both"/>
        <w:rPr>
          <w:rFonts w:cs="David"/>
          <w:sz w:val="26"/>
          <w:szCs w:val="26"/>
          <w:rtl/>
        </w:rPr>
      </w:pPr>
    </w:p>
    <w:p w:rsidR="00000000" w:rsidRDefault="00834A55">
      <w:pPr>
        <w:spacing w:line="360" w:lineRule="auto"/>
        <w:jc w:val="both"/>
        <w:rPr>
          <w:rFonts w:cs="David"/>
          <w:sz w:val="26"/>
          <w:szCs w:val="26"/>
          <w:rtl/>
        </w:rPr>
      </w:pPr>
    </w:p>
    <w:p w:rsidR="00000000" w:rsidRDefault="00834A55">
      <w:pPr>
        <w:pStyle w:val="a3"/>
        <w:spacing w:line="360" w:lineRule="auto"/>
        <w:jc w:val="left"/>
        <w:rPr>
          <w:rFonts w:cs="David"/>
          <w:u w:val="none"/>
          <w:rtl/>
        </w:rPr>
      </w:pPr>
    </w:p>
    <w:p w:rsidR="00000000" w:rsidRDefault="00834A55">
      <w:pPr>
        <w:pStyle w:val="a3"/>
        <w:spacing w:line="360" w:lineRule="auto"/>
        <w:jc w:val="left"/>
        <w:rPr>
          <w:rFonts w:cs="David"/>
          <w:u w:val="none"/>
          <w:rtl/>
        </w:rPr>
      </w:pPr>
    </w:p>
    <w:p w:rsidR="00000000" w:rsidRDefault="00834A55">
      <w:pPr>
        <w:pStyle w:val="a3"/>
        <w:spacing w:line="360" w:lineRule="auto"/>
        <w:jc w:val="left"/>
        <w:rPr>
          <w:rFonts w:cs="David"/>
          <w:b w:val="0"/>
          <w:bCs w:val="0"/>
          <w:sz w:val="26"/>
          <w:szCs w:val="26"/>
          <w:u w:val="none"/>
          <w:rtl/>
        </w:rPr>
      </w:pPr>
      <w:r>
        <w:rPr>
          <w:rFonts w:cs="David"/>
          <w:b w:val="0"/>
          <w:bCs w:val="0"/>
          <w:sz w:val="26"/>
          <w:szCs w:val="26"/>
          <w:u w:val="none"/>
          <w:rtl/>
        </w:rPr>
        <w:t>---------------------------------</w:t>
      </w:r>
    </w:p>
    <w:p w:rsidR="00000000" w:rsidRDefault="00834A55">
      <w:pPr>
        <w:pStyle w:val="a3"/>
        <w:spacing w:line="360" w:lineRule="auto"/>
        <w:jc w:val="left"/>
        <w:rPr>
          <w:rFonts w:cs="David"/>
          <w:b w:val="0"/>
          <w:bCs w:val="0"/>
          <w:sz w:val="26"/>
          <w:szCs w:val="26"/>
          <w:u w:val="none"/>
          <w:rtl/>
        </w:rPr>
      </w:pPr>
      <w:r>
        <w:rPr>
          <w:rFonts w:cs="David"/>
          <w:b w:val="0"/>
          <w:bCs w:val="0"/>
          <w:sz w:val="26"/>
          <w:szCs w:val="26"/>
          <w:u w:val="none"/>
          <w:rtl/>
        </w:rPr>
        <w:t>הוגשה ליו"ר הכנסת והסגנים</w:t>
      </w:r>
    </w:p>
    <w:p w:rsidR="00000000" w:rsidRDefault="00834A55">
      <w:pPr>
        <w:pStyle w:val="a3"/>
        <w:spacing w:line="360" w:lineRule="auto"/>
        <w:jc w:val="left"/>
        <w:rPr>
          <w:rFonts w:cs="David"/>
          <w:b w:val="0"/>
          <w:bCs w:val="0"/>
          <w:sz w:val="26"/>
          <w:szCs w:val="26"/>
          <w:u w:val="none"/>
          <w:rtl/>
        </w:rPr>
      </w:pPr>
      <w:r>
        <w:rPr>
          <w:rFonts w:cs="David"/>
          <w:b w:val="0"/>
          <w:bCs w:val="0"/>
          <w:sz w:val="26"/>
          <w:szCs w:val="26"/>
          <w:u w:val="none"/>
          <w:rtl/>
        </w:rPr>
        <w:t>והונחה על שולחן הכנסת ביום</w:t>
      </w:r>
    </w:p>
    <w:p w:rsidR="00000000" w:rsidRDefault="00834A55">
      <w:pPr>
        <w:pStyle w:val="a3"/>
        <w:spacing w:line="360" w:lineRule="auto"/>
        <w:jc w:val="left"/>
        <w:rPr>
          <w:rFonts w:cs="David"/>
          <w:b w:val="0"/>
          <w:bCs w:val="0"/>
          <w:sz w:val="26"/>
          <w:szCs w:val="26"/>
          <w:u w:val="none"/>
          <w:rtl/>
        </w:rPr>
      </w:pPr>
      <w:r>
        <w:rPr>
          <w:rFonts w:cs="David"/>
          <w:b w:val="0"/>
          <w:bCs w:val="0"/>
          <w:sz w:val="26"/>
          <w:szCs w:val="26"/>
          <w:u w:val="none"/>
          <w:rtl/>
        </w:rPr>
        <w:t>ל' בסיון התשס"ו – 26.6.06</w:t>
      </w:r>
    </w:p>
    <w:p w:rsidR="00000000" w:rsidRDefault="00834A55">
      <w:pPr>
        <w:pStyle w:val="a3"/>
        <w:spacing w:line="360" w:lineRule="auto"/>
        <w:jc w:val="left"/>
        <w:rPr>
          <w:rFonts w:cs="David"/>
          <w:u w:val="none"/>
        </w:rPr>
      </w:pPr>
    </w:p>
    <w:sectPr w:rsidR="00000000">
      <w:headerReference w:type="default" r:id="rId6"/>
      <w:pgSz w:w="11906" w:h="16838"/>
      <w:pgMar w:top="1258" w:right="1800" w:bottom="1440" w:left="1800" w:header="708" w:footer="708" w:gutter="0"/>
      <w:cols w:space="708"/>
      <w:titlePg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834A55">
      <w:r>
        <w:separator/>
      </w:r>
    </w:p>
  </w:endnote>
  <w:endnote w:type="continuationSeparator" w:id="0">
    <w:p w:rsidR="00000000" w:rsidRDefault="00834A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834A55">
      <w:r>
        <w:separator/>
      </w:r>
    </w:p>
  </w:footnote>
  <w:footnote w:type="continuationSeparator" w:id="0">
    <w:p w:rsidR="00000000" w:rsidRDefault="00834A55">
      <w:r>
        <w:continuationSeparator/>
      </w:r>
    </w:p>
  </w:footnote>
  <w:footnote w:id="1">
    <w:p w:rsidR="00000000" w:rsidRDefault="00834A55">
      <w:pPr>
        <w:pStyle w:val="a8"/>
      </w:pPr>
      <w:r>
        <w:rPr>
          <w:rStyle w:val="aa"/>
          <w:rFonts w:cs="David"/>
        </w:rPr>
        <w:footnoteRef/>
      </w:r>
      <w:r>
        <w:rPr>
          <w:rFonts w:cs="David"/>
        </w:rPr>
        <w:t xml:space="preserve"> </w:t>
      </w:r>
      <w:r>
        <w:rPr>
          <w:rFonts w:cs="David"/>
          <w:rtl/>
        </w:rPr>
        <w:t xml:space="preserve"> ס"ח התשנ"ה, עמ' 210. </w:t>
      </w:r>
    </w:p>
  </w:footnote>
  <w:footnote w:id="2">
    <w:p w:rsidR="00000000" w:rsidRDefault="00834A55">
      <w:pPr>
        <w:pStyle w:val="a8"/>
      </w:pPr>
      <w:r>
        <w:rPr>
          <w:rStyle w:val="aa"/>
        </w:rPr>
        <w:footnoteRef/>
      </w:r>
      <w:r>
        <w:t xml:space="preserve"> </w:t>
      </w:r>
      <w:r>
        <w:rPr>
          <w:rtl/>
        </w:rPr>
        <w:t xml:space="preserve"> </w:t>
      </w:r>
      <w:r>
        <w:rPr>
          <w:rFonts w:cs="David"/>
          <w:rtl/>
        </w:rPr>
        <w:t xml:space="preserve">ס"ח התשמ"א, עמ' 30. </w:t>
      </w:r>
    </w:p>
  </w:footnote>
  <w:footnote w:id="3">
    <w:p w:rsidR="00000000" w:rsidRDefault="00834A55">
      <w:pPr>
        <w:pStyle w:val="a8"/>
      </w:pPr>
      <w:r>
        <w:rPr>
          <w:rStyle w:val="aa"/>
        </w:rPr>
        <w:footnoteRef/>
      </w:r>
      <w:r>
        <w:t xml:space="preserve"> </w:t>
      </w:r>
      <w:r>
        <w:rPr>
          <w:rtl/>
        </w:rPr>
        <w:t xml:space="preserve"> </w:t>
      </w:r>
      <w:r>
        <w:rPr>
          <w:rFonts w:cs="David"/>
          <w:rtl/>
        </w:rPr>
        <w:t xml:space="preserve">ס"ח התשנ"ד, עמ' 132. </w:t>
      </w:r>
    </w:p>
  </w:footnote>
  <w:footnote w:id="4">
    <w:p w:rsidR="00000000" w:rsidRDefault="00834A55">
      <w:pPr>
        <w:pStyle w:val="a8"/>
      </w:pPr>
      <w:r>
        <w:rPr>
          <w:rStyle w:val="aa"/>
        </w:rPr>
        <w:footnoteRef/>
      </w:r>
      <w:r>
        <w:t xml:space="preserve"> </w:t>
      </w:r>
      <w:r>
        <w:rPr>
          <w:rtl/>
        </w:rPr>
        <w:t xml:space="preserve"> </w:t>
      </w:r>
      <w:r>
        <w:rPr>
          <w:rFonts w:cs="David"/>
          <w:rtl/>
        </w:rPr>
        <w:t>ס"ח התשמ"ה, עמ' 60.</w:t>
      </w:r>
      <w:r>
        <w:rPr>
          <w:rtl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834A55">
    <w:pPr>
      <w:pStyle w:val="a5"/>
      <w:framePr w:wrap="auto" w:vAnchor="text" w:hAnchor="margin" w:xAlign="center" w:y="1"/>
      <w:rPr>
        <w:rStyle w:val="a7"/>
        <w:rtl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  <w:rtl/>
      </w:rPr>
      <w:t>3</w:t>
    </w:r>
    <w:r>
      <w:rPr>
        <w:rStyle w:val="a7"/>
      </w:rPr>
      <w:fldChar w:fldCharType="end"/>
    </w:r>
  </w:p>
  <w:p w:rsidR="00000000" w:rsidRDefault="00834A55">
    <w:pPr>
      <w:pStyle w:val="a5"/>
      <w:rPr>
        <w:rtl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OriginalName" w:val="tmp131631ëäï-òéãåã äòñ÷ú òåáãéí éùøàìéí áòðó äç÷ìàåú.doc"/>
    <w:docVar w:name="StartMode" w:val="2"/>
  </w:docVars>
  <w:rsids>
    <w:rsidRoot w:val="00834A55"/>
    <w:rsid w:val="00834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nhideWhenUsed="0"/>
    <w:lsdException w:name="header" w:unhideWhenUsed="0"/>
    <w:lsdException w:name="caption" w:uiPriority="35" w:qFormat="1"/>
    <w:lsdException w:name="footnote reference" w:unhideWhenUsed="0"/>
    <w:lsdException w:name="page number" w:unhideWhenUsed="0"/>
    <w:lsdException w:name="Title" w:semiHidden="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  <w:spacing w:after="0" w:line="240" w:lineRule="auto"/>
    </w:pPr>
    <w:rPr>
      <w:rFonts w:ascii="Times New Roman" w:hAnsi="Times New Roman" w:cs="Times New Roman"/>
      <w:sz w:val="24"/>
      <w:szCs w:val="24"/>
      <w:lang w:eastAsia="he-IL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pPr>
      <w:jc w:val="center"/>
    </w:pPr>
    <w:rPr>
      <w:rFonts w:eastAsia="Times New Roman"/>
      <w:b/>
      <w:bCs/>
      <w:sz w:val="28"/>
      <w:szCs w:val="28"/>
      <w:u w:val="single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imes New Roman" w:hAnsi="Times New Roman" w:cs="Times New Roman"/>
      <w:sz w:val="24"/>
      <w:szCs w:val="24"/>
      <w:lang w:eastAsia="he-IL"/>
    </w:rPr>
  </w:style>
  <w:style w:type="character" w:styleId="a7">
    <w:name w:val="page number"/>
    <w:basedOn w:val="a0"/>
    <w:uiPriority w:val="99"/>
    <w:rPr>
      <w:rFonts w:cs="Times New Roman"/>
    </w:rPr>
  </w:style>
  <w:style w:type="paragraph" w:styleId="a8">
    <w:name w:val="footnote text"/>
    <w:basedOn w:val="a"/>
    <w:link w:val="a9"/>
    <w:uiPriority w:val="99"/>
    <w:rPr>
      <w:sz w:val="20"/>
      <w:szCs w:val="20"/>
    </w:rPr>
  </w:style>
  <w:style w:type="character" w:customStyle="1" w:styleId="a9">
    <w:name w:val="טקסט הערת שוליים תו"/>
    <w:basedOn w:val="a0"/>
    <w:link w:val="a8"/>
    <w:uiPriority w:val="99"/>
    <w:semiHidden/>
    <w:rPr>
      <w:rFonts w:ascii="Times New Roman" w:hAnsi="Times New Roman" w:cs="Times New Roman"/>
      <w:sz w:val="20"/>
      <w:szCs w:val="20"/>
      <w:lang w:eastAsia="he-IL"/>
    </w:rPr>
  </w:style>
  <w:style w:type="character" w:styleId="aa">
    <w:name w:val="footnote reference"/>
    <w:basedOn w:val="a0"/>
    <w:uiPriority w:val="99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502</Words>
  <Characters>2515</Characters>
  <Application>Microsoft Office Word</Application>
  <DocSecurity>0</DocSecurity>
  <Lines>20</Lines>
  <Paragraphs>6</Paragraphs>
  <ScaleCrop>false</ScaleCrop>
  <Company>knesset</Company>
  <LinksUpToDate>false</LinksUpToDate>
  <CharactersWithSpaces>3011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הצעת חוק עידוד העסקת עובדים ישראלים בענף החקלאות, התשס"ו-2006</dc:title>
  <dc:subject/>
  <dc:creator>Knesset</dc:creator>
  <cp:keywords/>
  <dc:description/>
  <cp:lastModifiedBy>שמואל כוכב</cp:lastModifiedBy>
  <cp:revision>2</cp:revision>
  <cp:lastPrinted>2006-06-21T08:52:00Z</cp:lastPrinted>
  <dcterms:created xsi:type="dcterms:W3CDTF">2015-02-03T19:24:00Z</dcterms:created>
  <dcterms:modified xsi:type="dcterms:W3CDTF">2015-02-03T19:24:00Z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odTemplate">
    <vt:i4>129</vt:i4>
  </property>
  <property fmtid="{D5CDD505-2E9C-101B-9397-08002B2CF9AE}" pid="3" name="Nose">
    <vt:lpwstr>':הלשכה המשפטית:חקיקה - נוסח:1.טיוטה לטרומית'_x000d__x000d_</vt:lpwstr>
  </property>
  <property fmtid="{D5CDD505-2E9C-101B-9397-08002B2CF9AE}" pid="4" name="Tizkoret">
    <vt:lpwstr/>
  </property>
  <property fmtid="{D5CDD505-2E9C-101B-9397-08002B2CF9AE}" pid="5" name="YozemHatzaa_ChakList">
    <vt:lpwstr>רן כהן</vt:lpwstr>
  </property>
  <property fmtid="{D5CDD505-2E9C-101B-9397-08002B2CF9AE}" pid="6" name="סימוכין">
    <vt:i4>4583105</vt:i4>
  </property>
  <property fmtid="{D5CDD505-2E9C-101B-9397-08002B2CF9AE}" pid="7" name="תאריך המסמך">
    <vt:filetime>2005-03-03T22:00:00Z</vt:filetime>
  </property>
  <property fmtid="{D5CDD505-2E9C-101B-9397-08002B2CF9AE}" pid="8" name="CodeProfile">
    <vt:lpwstr>85</vt:lpwstr>
  </property>
  <property fmtid="{D5CDD505-2E9C-101B-9397-08002B2CF9AE}" pid="9" name="AutoNumber">
    <vt:lpwstr>03423706</vt:lpwstr>
  </property>
  <property fmtid="{D5CDD505-2E9C-101B-9397-08002B2CF9AE}" pid="10" name="מספר הצעת חוק למיון">
    <vt:lpwstr>689</vt:lpwstr>
  </property>
  <property fmtid="{D5CDD505-2E9C-101B-9397-08002B2CF9AE}" pid="11" name="SDDocDate">
    <vt:lpwstr>2006-06-21T00:00:00Z</vt:lpwstr>
  </property>
  <property fmtid="{D5CDD505-2E9C-101B-9397-08002B2CF9AE}" pid="12" name="SDHebDate">
    <vt:lpwstr>כ"ה בסיון, התשס"ו</vt:lpwstr>
  </property>
  <property fmtid="{D5CDD505-2E9C-101B-9397-08002B2CF9AE}" pid="13" name="SDCategories">
    <vt:lpwstr>:דף הבית:נושאים:חקיקה:נוסח לדיון מוקדם;#:הלשכה המשפטית:הצעות חוק - כנסת 17;#</vt:lpwstr>
  </property>
  <property fmtid="{D5CDD505-2E9C-101B-9397-08002B2CF9AE}" pid="14" name="תאריך הנחה">
    <vt:lpwstr/>
  </property>
  <property fmtid="{D5CDD505-2E9C-101B-9397-08002B2CF9AE}" pid="15" name="HebrewDate">
    <vt:lpwstr/>
  </property>
  <property fmtid="{D5CDD505-2E9C-101B-9397-08002B2CF9AE}" pid="16" name="SDAuthor">
    <vt:lpwstr>כוכי שבתאי</vt:lpwstr>
  </property>
  <property fmtid="{D5CDD505-2E9C-101B-9397-08002B2CF9AE}" pid="17" name="MechaberMismach">
    <vt:lpwstr/>
  </property>
  <property fmtid="{D5CDD505-2E9C-101B-9397-08002B2CF9AE}" pid="18" name="MisHatzaatChok">
    <vt:lpwstr>פ/689/17</vt:lpwstr>
  </property>
  <property fmtid="{D5CDD505-2E9C-101B-9397-08002B2CF9AE}" pid="19" name="SDRemark">
    <vt:lpwstr/>
  </property>
  <property fmtid="{D5CDD505-2E9C-101B-9397-08002B2CF9AE}" pid="20" name="SDOfflineTo">
    <vt:lpwstr/>
  </property>
  <property fmtid="{D5CDD505-2E9C-101B-9397-08002B2CF9AE}" pid="21" name="SDDistList">
    <vt:lpwstr/>
  </property>
  <property fmtid="{D5CDD505-2E9C-101B-9397-08002B2CF9AE}" pid="22" name="SDDistDate">
    <vt:lpwstr/>
  </property>
  <property fmtid="{D5CDD505-2E9C-101B-9397-08002B2CF9AE}" pid="23" name="SDOriginalID">
    <vt:lpwstr/>
  </property>
  <property fmtid="{D5CDD505-2E9C-101B-9397-08002B2CF9AE}" pid="24" name="SDSenderName">
    <vt:lpwstr/>
  </property>
  <property fmtid="{D5CDD505-2E9C-101B-9397-08002B2CF9AE}" pid="25" name="SDToList">
    <vt:lpwstr/>
  </property>
  <property fmtid="{D5CDD505-2E9C-101B-9397-08002B2CF9AE}" pid="26" name="SDCCList">
    <vt:lpwstr/>
  </property>
  <property fmtid="{D5CDD505-2E9C-101B-9397-08002B2CF9AE}" pid="27" name="STHasReminders">
    <vt:lpwstr>0</vt:lpwstr>
  </property>
  <property fmtid="{D5CDD505-2E9C-101B-9397-08002B2CF9AE}" pid="28" name="SDLink">
    <vt:lpwstr>, </vt:lpwstr>
  </property>
  <property fmtid="{D5CDD505-2E9C-101B-9397-08002B2CF9AE}" pid="29" name="Num_Gim1">
    <vt:lpwstr/>
  </property>
  <property fmtid="{D5CDD505-2E9C-101B-9397-08002B2CF9AE}" pid="30" name="NoseA">
    <vt:lpwstr/>
  </property>
  <property fmtid="{D5CDD505-2E9C-101B-9397-08002B2CF9AE}" pid="31" name="NoseB">
    <vt:lpwstr/>
  </property>
  <property fmtid="{D5CDD505-2E9C-101B-9397-08002B2CF9AE}" pid="32" name="knesset_number">
    <vt:lpwstr/>
  </property>
  <property fmtid="{D5CDD505-2E9C-101B-9397-08002B2CF9AE}" pid="33" name="ValidFrom">
    <vt:lpwstr/>
  </property>
  <property fmtid="{D5CDD505-2E9C-101B-9397-08002B2CF9AE}" pid="34" name="ValidUntill">
    <vt:lpwstr/>
  </property>
  <property fmtid="{D5CDD505-2E9C-101B-9397-08002B2CF9AE}" pid="35" name="To1">
    <vt:lpwstr/>
  </property>
  <property fmtid="{D5CDD505-2E9C-101B-9397-08002B2CF9AE}" pid="36" name="From">
    <vt:lpwstr/>
  </property>
  <property fmtid="{D5CDD505-2E9C-101B-9397-08002B2CF9AE}" pid="37" name="body">
    <vt:lpwstr/>
  </property>
</Properties>
</file>