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00050">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300050">
      <w:pPr>
        <w:spacing w:line="360" w:lineRule="auto"/>
        <w:rPr>
          <w:rFonts w:cs="David"/>
          <w:sz w:val="26"/>
          <w:szCs w:val="26"/>
          <w:rtl/>
        </w:rPr>
      </w:pPr>
    </w:p>
    <w:tbl>
      <w:tblPr>
        <w:bidiVisual/>
        <w:tblW w:w="0" w:type="auto"/>
        <w:tblInd w:w="4428" w:type="dxa"/>
        <w:tblBorders>
          <w:bottom w:val="single" w:sz="4" w:space="0" w:color="auto"/>
        </w:tblBorders>
        <w:tblLook w:val="0000" w:firstRow="0" w:lastRow="0" w:firstColumn="0" w:lastColumn="0" w:noHBand="0" w:noVBand="0"/>
      </w:tblPr>
      <w:tblGrid>
        <w:gridCol w:w="4094"/>
      </w:tblGrid>
      <w:tr w:rsidR="00000000">
        <w:tblPrEx>
          <w:tblCellMar>
            <w:top w:w="0" w:type="dxa"/>
            <w:bottom w:w="0" w:type="dxa"/>
          </w:tblCellMar>
        </w:tblPrEx>
        <w:tc>
          <w:tcPr>
            <w:tcW w:w="4094" w:type="dxa"/>
            <w:tcBorders>
              <w:top w:val="nil"/>
              <w:left w:val="nil"/>
              <w:bottom w:val="single" w:sz="4" w:space="0" w:color="auto"/>
              <w:right w:val="nil"/>
            </w:tcBorders>
          </w:tcPr>
          <w:p w:rsidR="00000000" w:rsidRDefault="00300050">
            <w:pPr>
              <w:spacing w:after="120" w:line="360" w:lineRule="auto"/>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זבולון אורלב</w:t>
            </w:r>
          </w:p>
        </w:tc>
      </w:tr>
    </w:tbl>
    <w:p w:rsidR="00000000" w:rsidRDefault="00300050">
      <w:pPr>
        <w:spacing w:line="360" w:lineRule="auto"/>
        <w:jc w:val="center"/>
        <w:rPr>
          <w:rFonts w:cs="David"/>
          <w:b/>
          <w:bCs/>
          <w:sz w:val="26"/>
          <w:szCs w:val="26"/>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t xml:space="preserve">                                    </w:t>
      </w:r>
      <w:r>
        <w:rPr>
          <w:rFonts w:cs="David"/>
          <w:b/>
          <w:bCs/>
          <w:sz w:val="26"/>
          <w:szCs w:val="26"/>
          <w:rtl/>
        </w:rPr>
        <w:t>פ/1213/17</w:t>
      </w:r>
      <w:r>
        <w:rPr>
          <w:rFonts w:cs="David"/>
          <w:b/>
          <w:bCs/>
          <w:sz w:val="26"/>
          <w:szCs w:val="26"/>
          <w:rtl/>
        </w:rPr>
        <w:tab/>
      </w:r>
    </w:p>
    <w:p w:rsidR="00000000" w:rsidRDefault="00300050">
      <w:pPr>
        <w:spacing w:line="360" w:lineRule="auto"/>
        <w:rPr>
          <w:rFonts w:cs="David"/>
          <w:sz w:val="26"/>
          <w:szCs w:val="26"/>
          <w:rtl/>
        </w:rPr>
      </w:pPr>
    </w:p>
    <w:p w:rsidR="00000000" w:rsidRDefault="00300050">
      <w:pPr>
        <w:spacing w:line="360" w:lineRule="auto"/>
        <w:jc w:val="center"/>
        <w:rPr>
          <w:rFonts w:cs="David"/>
          <w:b/>
          <w:bCs/>
          <w:sz w:val="28"/>
          <w:szCs w:val="28"/>
          <w:rtl/>
        </w:rPr>
      </w:pPr>
      <w:r>
        <w:rPr>
          <w:rFonts w:cs="David"/>
          <w:b/>
          <w:bCs/>
          <w:sz w:val="28"/>
          <w:szCs w:val="28"/>
          <w:rtl/>
        </w:rPr>
        <w:t>הצעת חוק הביטוח הלאו</w:t>
      </w:r>
      <w:r>
        <w:rPr>
          <w:rFonts w:cs="David"/>
          <w:b/>
          <w:bCs/>
          <w:sz w:val="28"/>
          <w:szCs w:val="28"/>
          <w:rtl/>
        </w:rPr>
        <w:t>מי (תיקון - דמי מחיה, עזרה ללימודים וסידורים לילד נכה עד גיל 3), התשס"ו-2006</w:t>
      </w:r>
    </w:p>
    <w:p w:rsidR="00000000" w:rsidRDefault="00300050">
      <w:pPr>
        <w:spacing w:line="360" w:lineRule="auto"/>
        <w:rPr>
          <w:rFonts w:cs="David"/>
          <w:sz w:val="26"/>
          <w:szCs w:val="26"/>
          <w:rtl/>
        </w:rPr>
      </w:pPr>
      <w:r>
        <w:rPr>
          <w:rFonts w:cs="David"/>
          <w:sz w:val="26"/>
          <w:szCs w:val="26"/>
          <w:rtl/>
        </w:rPr>
        <w:t> </w:t>
      </w:r>
    </w:p>
    <w:tbl>
      <w:tblPr>
        <w:bidiVisual/>
        <w:tblW w:w="0" w:type="auto"/>
        <w:tblInd w:w="57" w:type="dxa"/>
        <w:tblLayout w:type="fixed"/>
        <w:tblCellMar>
          <w:left w:w="57" w:type="dxa"/>
          <w:right w:w="57" w:type="dxa"/>
        </w:tblCellMar>
        <w:tblLook w:val="0000" w:firstRow="0" w:lastRow="0" w:firstColumn="0" w:lastColumn="0" w:noHBand="0" w:noVBand="0"/>
      </w:tblPr>
      <w:tblGrid>
        <w:gridCol w:w="900"/>
        <w:gridCol w:w="1023"/>
        <w:gridCol w:w="540"/>
        <w:gridCol w:w="764"/>
        <w:gridCol w:w="29"/>
        <w:gridCol w:w="720"/>
        <w:gridCol w:w="568"/>
        <w:gridCol w:w="302"/>
        <w:gridCol w:w="238"/>
        <w:gridCol w:w="350"/>
        <w:gridCol w:w="3509"/>
      </w:tblGrid>
      <w:tr w:rsidR="00000000">
        <w:trPr>
          <w:trHeight w:val="616"/>
        </w:trPr>
        <w:tc>
          <w:tcPr>
            <w:tcW w:w="900" w:type="dxa"/>
            <w:tcBorders>
              <w:top w:val="nil"/>
              <w:left w:val="nil"/>
              <w:bottom w:val="nil"/>
              <w:right w:val="nil"/>
            </w:tcBorders>
          </w:tcPr>
          <w:p w:rsidR="00000000" w:rsidRDefault="00300050">
            <w:pPr>
              <w:spacing w:after="120"/>
              <w:rPr>
                <w:rFonts w:cs="David"/>
                <w:sz w:val="26"/>
                <w:szCs w:val="26"/>
              </w:rPr>
            </w:pPr>
            <w:r>
              <w:rPr>
                <w:rFonts w:cs="David"/>
                <w:sz w:val="26"/>
                <w:szCs w:val="26"/>
                <w:rtl/>
              </w:rPr>
              <w:t>תיקון סימן ו'</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w:t>
            </w:r>
          </w:p>
        </w:tc>
        <w:tc>
          <w:tcPr>
            <w:tcW w:w="7020" w:type="dxa"/>
            <w:gridSpan w:val="9"/>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בחוק הביטוח הלאומי [נוסח משולב], התשנ"ה-1995</w:t>
            </w:r>
            <w:r>
              <w:rPr>
                <w:rStyle w:val="aa"/>
                <w:rFonts w:cs="David"/>
                <w:sz w:val="26"/>
                <w:szCs w:val="26"/>
                <w:rtl/>
              </w:rPr>
              <w:footnoteReference w:id="1"/>
            </w:r>
            <w:r>
              <w:rPr>
                <w:rFonts w:cs="David"/>
                <w:sz w:val="26"/>
                <w:szCs w:val="26"/>
                <w:rtl/>
              </w:rPr>
              <w:t xml:space="preserve"> (להלן – החוק העיקרי), אחרי סעיף 222ב יבוא: </w:t>
            </w:r>
          </w:p>
        </w:tc>
      </w:tr>
      <w:tr w:rsidR="00000000">
        <w:trPr>
          <w:trHeight w:val="478"/>
        </w:trPr>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333" w:type="dxa"/>
            <w:gridSpan w:val="3"/>
            <w:tcBorders>
              <w:top w:val="nil"/>
              <w:left w:val="nil"/>
              <w:bottom w:val="nil"/>
              <w:right w:val="nil"/>
            </w:tcBorders>
          </w:tcPr>
          <w:p w:rsidR="00000000" w:rsidRDefault="00300050">
            <w:pPr>
              <w:spacing w:after="120" w:line="360" w:lineRule="auto"/>
              <w:ind w:right="155"/>
              <w:rPr>
                <w:rFonts w:cs="David"/>
                <w:sz w:val="26"/>
                <w:szCs w:val="26"/>
              </w:rPr>
            </w:pPr>
            <w:r>
              <w:rPr>
                <w:rFonts w:cs="David"/>
                <w:sz w:val="26"/>
                <w:szCs w:val="26"/>
                <w:rtl/>
              </w:rPr>
              <w:t>הגדרות</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222ג.</w:t>
            </w:r>
          </w:p>
        </w:tc>
        <w:tc>
          <w:tcPr>
            <w:tcW w:w="4967" w:type="dxa"/>
            <w:gridSpan w:val="5"/>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בסימן זה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2053"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4967" w:type="dxa"/>
            <w:gridSpan w:val="5"/>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 xml:space="preserve">"ילד" -   </w:t>
            </w:r>
            <w:r>
              <w:rPr>
                <w:rFonts w:cs="David"/>
                <w:sz w:val="26"/>
                <w:szCs w:val="26"/>
                <w:rtl/>
              </w:rPr>
              <w:t>ילדו של מבוטח או של מי שהיה מבוטח ונפטר כתושב ישראל, לרבות ילדו החורג או המאומץ, שמלאו לו 90 ימים ושטרם מלאו לו 3 שנים;</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2053"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4967" w:type="dxa"/>
            <w:gridSpan w:val="5"/>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הזקוק לטיפול רפואי מיוחד" -  ילד אשר רופא ילדים מוסמך קבע כי בשל מחלה כרונית קשה הוא זקוק לטיפול רפואי כמפורט בחלק א' של לוח</w:t>
            </w:r>
            <w:r>
              <w:rPr>
                <w:rFonts w:cs="David"/>
                <w:sz w:val="26"/>
                <w:szCs w:val="26"/>
                <w:rtl/>
              </w:rPr>
              <w:t xml:space="preserve"> י"ג;</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3076" w:type="dxa"/>
            <w:gridSpan w:val="5"/>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4967" w:type="dxa"/>
            <w:gridSpan w:val="5"/>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 xml:space="preserve">"ילד נכה" – ילד שהיה לנכה בהיותו בין בישראל ובין בחוץ לארץ, ומתקיים בו אחד מאלה: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3076" w:type="dxa"/>
            <w:gridSpan w:val="5"/>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w:t>
            </w:r>
          </w:p>
        </w:tc>
        <w:tc>
          <w:tcPr>
            <w:tcW w:w="4399" w:type="dxa"/>
            <w:gridSpan w:val="4"/>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הזקוק לטיפול רפואי מיוחד;</w:t>
            </w:r>
            <w:r>
              <w:rPr>
                <w:rFonts w:cs="David"/>
                <w:sz w:val="26"/>
                <w:szCs w:val="26"/>
              </w:rPr>
              <w:t xml:space="preserve">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3076" w:type="dxa"/>
            <w:gridSpan w:val="5"/>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w:t>
            </w:r>
          </w:p>
        </w:tc>
        <w:tc>
          <w:tcPr>
            <w:tcW w:w="4399" w:type="dxa"/>
            <w:gridSpan w:val="4"/>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עם ליקוי מיוחד.</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3076" w:type="dxa"/>
            <w:gridSpan w:val="5"/>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4967" w:type="dxa"/>
            <w:gridSpan w:val="5"/>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עם ליקוי מיוחד" -  ילד אשר רופא ילדים מוסמך קבע כי מתקיים בו אחד הליקויים המנויים בח</w:t>
            </w:r>
            <w:r>
              <w:rPr>
                <w:rFonts w:cs="David"/>
                <w:sz w:val="26"/>
                <w:szCs w:val="26"/>
                <w:rtl/>
              </w:rPr>
              <w:t>לק ב' של לוח י"ג;</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3076" w:type="dxa"/>
            <w:gridSpan w:val="5"/>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4967" w:type="dxa"/>
            <w:gridSpan w:val="5"/>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"לקות" - לקות גופנית, שכלית או נפשית הנובעת ממחלה, תסמונת, תאונה או מום מלידה;</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3076" w:type="dxa"/>
            <w:gridSpan w:val="5"/>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4967" w:type="dxa"/>
            <w:gridSpan w:val="5"/>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"קצבת יחיד מלאה" -  כמשמעותה בסעיף 200 (ב) לחוק;</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3076" w:type="dxa"/>
            <w:gridSpan w:val="5"/>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4967" w:type="dxa"/>
            <w:gridSpan w:val="5"/>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 xml:space="preserve">"רופא ילדים מוסמך" – רופא מומחה לרפואת </w:t>
            </w:r>
            <w:r>
              <w:rPr>
                <w:rFonts w:cs="David"/>
                <w:sz w:val="26"/>
                <w:szCs w:val="26"/>
                <w:rtl/>
              </w:rPr>
              <w:lastRenderedPageBreak/>
              <w:t>ילדים שהמוסד הסמיכו לפי סימן זה.</w:t>
            </w:r>
            <w:r>
              <w:rPr>
                <w:rtl/>
              </w:rPr>
              <w:t>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lastRenderedPageBreak/>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333" w:type="dxa"/>
            <w:gridSpan w:val="3"/>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גמלה לסידורים מיו</w:t>
            </w:r>
            <w:r>
              <w:rPr>
                <w:rFonts w:cs="David"/>
                <w:sz w:val="26"/>
                <w:szCs w:val="26"/>
                <w:rtl/>
              </w:rPr>
              <w:t>חדים</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222ד.</w:t>
            </w:r>
          </w:p>
        </w:tc>
        <w:tc>
          <w:tcPr>
            <w:tcW w:w="4967" w:type="dxa"/>
            <w:gridSpan w:val="5"/>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גמלה חודשית להשתתפות המוסד בהוצאות לסידורים מיוחדים, תשולם בסכומים המפורטים להלן:</w:t>
            </w:r>
            <w:r>
              <w:rPr>
                <w:rFonts w:cs="David"/>
                <w:sz w:val="26"/>
                <w:szCs w:val="26"/>
              </w:rPr>
              <w:t xml:space="preserve">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2356"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w:t>
            </w:r>
          </w:p>
        </w:tc>
        <w:tc>
          <w:tcPr>
            <w:tcW w:w="4399" w:type="dxa"/>
            <w:gridSpan w:val="4"/>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סכום השווה ל-80% מקצבת יחיד מלאה בעד ילד כאמור בחלק ב' של לוח י"ג;</w:t>
            </w:r>
            <w:r>
              <w:rPr>
                <w:rFonts w:cs="David"/>
                <w:sz w:val="26"/>
                <w:szCs w:val="26"/>
              </w:rPr>
              <w:t xml:space="preserve">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2356"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w:t>
            </w:r>
          </w:p>
        </w:tc>
        <w:tc>
          <w:tcPr>
            <w:tcW w:w="4399" w:type="dxa"/>
            <w:gridSpan w:val="4"/>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סכום השווה ל-100% מקצבת יחיד מלאה, בעד ילד כאמור בחלק א' של לוח י"ג.</w:t>
            </w:r>
          </w:p>
        </w:tc>
      </w:tr>
      <w:tr w:rsidR="00000000">
        <w:trPr>
          <w:trHeight w:val="735"/>
        </w:trPr>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333" w:type="dxa"/>
            <w:gridSpan w:val="3"/>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תנאים לקבלת גמלאות</w:t>
            </w:r>
          </w:p>
        </w:tc>
        <w:tc>
          <w:tcPr>
            <w:tcW w:w="720" w:type="dxa"/>
            <w:tcBorders>
              <w:top w:val="nil"/>
              <w:left w:val="nil"/>
              <w:bottom w:val="nil"/>
              <w:right w:val="nil"/>
            </w:tcBorders>
          </w:tcPr>
          <w:p w:rsidR="00000000" w:rsidRDefault="00300050">
            <w:pPr>
              <w:spacing w:line="360" w:lineRule="auto"/>
              <w:rPr>
                <w:rFonts w:cs="David"/>
                <w:sz w:val="26"/>
                <w:szCs w:val="26"/>
              </w:rPr>
            </w:pPr>
            <w:r>
              <w:rPr>
                <w:rFonts w:cs="David"/>
                <w:sz w:val="26"/>
                <w:szCs w:val="26"/>
                <w:rtl/>
              </w:rPr>
              <w:t>222ה.</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(א)</w:t>
            </w:r>
          </w:p>
        </w:tc>
        <w:tc>
          <w:tcPr>
            <w:tcW w:w="4399" w:type="dxa"/>
            <w:gridSpan w:val="4"/>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גמלאות לפי סימן זה ישולמו כל עוד מתקיימים כל אלה:</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2356"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w:t>
            </w:r>
          </w:p>
        </w:tc>
        <w:tc>
          <w:tcPr>
            <w:tcW w:w="3859" w:type="dxa"/>
            <w:gridSpan w:val="2"/>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הילד הנכה נמצא בישראל;</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2356"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w:t>
            </w:r>
          </w:p>
        </w:tc>
        <w:tc>
          <w:tcPr>
            <w:tcW w:w="3859" w:type="dxa"/>
            <w:gridSpan w:val="2"/>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הילד הנכה אינו מוחזק כלל בתנאי פנימייה במוסד שבו ניתנים שירותי רפואה, שירותי סיעוד או שירותי שיקום, ואינו מוחזק בידי משפחה אומ</w:t>
            </w:r>
            <w:r>
              <w:rPr>
                <w:rFonts w:cs="David"/>
                <w:sz w:val="26"/>
                <w:szCs w:val="26"/>
                <w:rtl/>
              </w:rPr>
              <w:t>נת.</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2356"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(ב)</w:t>
            </w:r>
          </w:p>
        </w:tc>
        <w:tc>
          <w:tcPr>
            <w:tcW w:w="4399" w:type="dxa"/>
            <w:gridSpan w:val="4"/>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על אף האמור בסעיף קטן (א)(1), אם הילד הנכה יצא את ישראל ובתכוף לפני יציאתו שולמה בעדו גמלה לפי סימן זה במשך חודשיים רצופים לפחות – יימשך תשלום הגמלה לתקופה נוספת של 6 חודשים, מהחודש שבו יצא את ישראל; המוסד רשאי לפי שיקול דעתו, להאריך את התקו</w:t>
            </w:r>
            <w:r>
              <w:rPr>
                <w:rFonts w:cs="David"/>
                <w:sz w:val="26"/>
                <w:szCs w:val="26"/>
                <w:rtl/>
              </w:rPr>
              <w:t>פה האמורה אם נתקיים בילד הנכה אחד מאלה:</w:t>
            </w:r>
            <w:r>
              <w:rPr>
                <w:rFonts w:cs="David"/>
                <w:sz w:val="26"/>
                <w:szCs w:val="26"/>
              </w:rPr>
              <w:t xml:space="preserve">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2356"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w:t>
            </w:r>
          </w:p>
        </w:tc>
        <w:tc>
          <w:tcPr>
            <w:tcW w:w="3859" w:type="dxa"/>
            <w:gridSpan w:val="2"/>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עד 24 חודשים מהחודש שבו יצא הילד הנכה את ישראל אם הוא יצא לצורך טיפול רפואי;</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2356"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w:t>
            </w:r>
          </w:p>
        </w:tc>
        <w:tc>
          <w:tcPr>
            <w:tcW w:w="3859" w:type="dxa"/>
            <w:gridSpan w:val="2"/>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הוא גר עם הורה העובד מחוץ לישראל בשליחות מטעם מעבידו הישראלי.</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2356"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(ג)</w:t>
            </w:r>
          </w:p>
        </w:tc>
        <w:tc>
          <w:tcPr>
            <w:tcW w:w="4399" w:type="dxa"/>
            <w:gridSpan w:val="4"/>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על אף האמור בסעיף קטן (א)(2), תשולם גמל</w:t>
            </w:r>
            <w:r>
              <w:rPr>
                <w:rFonts w:cs="David"/>
                <w:sz w:val="26"/>
                <w:szCs w:val="26"/>
                <w:rtl/>
              </w:rPr>
              <w:t>ה לפי סימן זה בעד ילד נכה, אם מתקיים אחד מאלה:</w:t>
            </w:r>
            <w:r>
              <w:rPr>
                <w:rFonts w:cs="David"/>
                <w:sz w:val="26"/>
                <w:szCs w:val="26"/>
              </w:rPr>
              <w:t xml:space="preserve">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2356"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w:t>
            </w:r>
          </w:p>
        </w:tc>
        <w:tc>
          <w:tcPr>
            <w:tcW w:w="3859" w:type="dxa"/>
            <w:gridSpan w:val="2"/>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הילד נמצא בבית חולים לשם ריפוי או שיקום רפואי בשל ליקוי גופני, והורהו או מי שמקבל גמלה בעדו נמצא עמו ונוטל חלק בטיפול בילד.</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2356"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w:t>
            </w:r>
          </w:p>
        </w:tc>
        <w:tc>
          <w:tcPr>
            <w:tcW w:w="3859" w:type="dxa"/>
            <w:gridSpan w:val="2"/>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הילד הנכה מוחזק במוסד כאמור, והוריו נושאים בכל הוצאות אחזק</w:t>
            </w:r>
            <w:r>
              <w:rPr>
                <w:rFonts w:cs="David"/>
                <w:sz w:val="26"/>
                <w:szCs w:val="26"/>
                <w:rtl/>
              </w:rPr>
              <w:t xml:space="preserve">תו במוסד.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333" w:type="dxa"/>
            <w:gridSpan w:val="3"/>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תקופת התשלום</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222ו.</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(א)</w:t>
            </w:r>
          </w:p>
        </w:tc>
        <w:tc>
          <w:tcPr>
            <w:tcW w:w="4399" w:type="dxa"/>
            <w:gridSpan w:val="4"/>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 xml:space="preserve">גמלה לפי סימן זה תשולם בעד תקופה המתחילה ב-1 בחודש שבו הוגשה התביעה לגמלה; ראה המוסד כי נתקיימו בילד התנאים המזכים בגמלה גם בתקופה שקדמה להגשת התביעה, תשולם הגמלה בעד התקופה האמורה מהמועד שבו אובחנה המחלה הכרונית או </w:t>
            </w:r>
            <w:r>
              <w:rPr>
                <w:rFonts w:cs="David"/>
                <w:sz w:val="26"/>
                <w:szCs w:val="26"/>
                <w:rtl/>
              </w:rPr>
              <w:t xml:space="preserve">התלות בזולת או הליקוי המיוחד מזכה בגמלה, ובלבד שלא תשולם גמלה בעד -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333" w:type="dxa"/>
            <w:gridSpan w:val="3"/>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w:t>
            </w:r>
          </w:p>
        </w:tc>
        <w:tc>
          <w:tcPr>
            <w:tcW w:w="3859" w:type="dxa"/>
            <w:gridSpan w:val="2"/>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כאמור בסעיפים  (1) ו – (2) לחלק ב' של לוח י"ג -  לתקופה העולה על 6 חודשים שבתכוף לפני הגשת התביעה, אם טרם מלאו לילד 3 שנים;</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333" w:type="dxa"/>
            <w:gridSpan w:val="3"/>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w:t>
            </w:r>
          </w:p>
        </w:tc>
        <w:tc>
          <w:tcPr>
            <w:tcW w:w="3859" w:type="dxa"/>
            <w:gridSpan w:val="2"/>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הזקוק לטיפול רפואי מיוחד</w:t>
            </w:r>
            <w:r>
              <w:rPr>
                <w:rFonts w:cs="David"/>
                <w:sz w:val="26"/>
                <w:szCs w:val="26"/>
                <w:rtl/>
              </w:rPr>
              <w:t>, וכן בעד ילד כאמור בסעיפים (3), (4) ו- (5) לחלק ב' של לוח י"ג - בעד תקופה העולה על 48 חודשים שבתכוף לפני הגשת התביעה.</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333" w:type="dxa"/>
            <w:gridSpan w:val="3"/>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החלטה לזמן מוגבל</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222ז.</w:t>
            </w:r>
          </w:p>
        </w:tc>
        <w:tc>
          <w:tcPr>
            <w:tcW w:w="4967" w:type="dxa"/>
            <w:gridSpan w:val="5"/>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המוסד רשאי ליתן גמלה לפי סימן זה לזמן מוגבל, אם לדעתו קיימות נסיבות העשויות להשפיע על הזכאות לגמלה או על שיעו</w:t>
            </w:r>
            <w:r>
              <w:rPr>
                <w:rFonts w:cs="David"/>
                <w:sz w:val="26"/>
                <w:szCs w:val="26"/>
                <w:rtl/>
              </w:rPr>
              <w:t>רה.</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333" w:type="dxa"/>
            <w:gridSpan w:val="3"/>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בדיקה מחדש</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222ח.</w:t>
            </w:r>
          </w:p>
        </w:tc>
        <w:tc>
          <w:tcPr>
            <w:tcW w:w="4967" w:type="dxa"/>
            <w:gridSpan w:val="5"/>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המוסד רשאי לבדוק מחדש את הזכאות לגמלה ואת שיעורה בתנאים ותוך פרקי זמן שייקבעו באישור ועדת העבודה הרווחה והבריאות.</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333" w:type="dxa"/>
            <w:gridSpan w:val="3"/>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הגשת תביעה חדשה</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222ט.</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(א)</w:t>
            </w:r>
          </w:p>
        </w:tc>
        <w:tc>
          <w:tcPr>
            <w:tcW w:w="4399" w:type="dxa"/>
            <w:gridSpan w:val="4"/>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נדחתה תביעה לגמלה לפי סימן זה, רשאי התובע, בכל עת, להגיש תביעה חדשה, ובלבד שחלפו 6 חו</w:t>
            </w:r>
            <w:r>
              <w:rPr>
                <w:rFonts w:cs="David"/>
                <w:sz w:val="26"/>
                <w:szCs w:val="26"/>
                <w:rtl/>
              </w:rPr>
              <w:t>דשים מיום שבו נדחתה באחרונה תביעתו לגמלה.</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2053"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(ב)</w:t>
            </w:r>
          </w:p>
        </w:tc>
        <w:tc>
          <w:tcPr>
            <w:tcW w:w="4399" w:type="dxa"/>
            <w:gridSpan w:val="4"/>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על אף האמור בסעיף קטן (א), נתגלו או נוצרו עובדות שלא היו ידועות בעת מתן ההחלטה שלפיה נדחתה התביעה לאחרונה, רשאי המוסד לבדוק מחדש את הזכאות לגמלה אף אם טרם חלפו 6 חודשים ממועד הדחייה ובלבד שמועד התחילה לא</w:t>
            </w:r>
            <w:r>
              <w:rPr>
                <w:rFonts w:cs="David"/>
                <w:sz w:val="26"/>
                <w:szCs w:val="26"/>
                <w:rtl/>
              </w:rPr>
              <w:t xml:space="preserve"> יקדם למועדים שנקבעו באישור ועדת העבודה הרווחה והבריאות.</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333" w:type="dxa"/>
            <w:gridSpan w:val="3"/>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מניעת כפל גימלאות</w:t>
            </w:r>
          </w:p>
        </w:tc>
        <w:tc>
          <w:tcPr>
            <w:tcW w:w="72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222י.</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(א)</w:t>
            </w:r>
          </w:p>
        </w:tc>
        <w:tc>
          <w:tcPr>
            <w:tcW w:w="4399" w:type="dxa"/>
            <w:gridSpan w:val="4"/>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 xml:space="preserve">לא תינתן בעד אותה תקופה יותר מגמלה אחת לפי סעיף 222 בעד אותו ילד נכה.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2053"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(ב)</w:t>
            </w:r>
          </w:p>
        </w:tc>
        <w:tc>
          <w:tcPr>
            <w:tcW w:w="4399" w:type="dxa"/>
            <w:gridSpan w:val="4"/>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לא תינתן גמלה לפי סימן זה בעד ילד נכה, כל עוד הוא מקבל הטבה לפי הסכם בדבר גמלת ניידו</w:t>
            </w:r>
            <w:r>
              <w:rPr>
                <w:rFonts w:cs="David"/>
                <w:sz w:val="26"/>
                <w:szCs w:val="26"/>
                <w:rtl/>
              </w:rPr>
              <w:t>ת, שנערך לפי סעיף 9 (להלן – ההסכם), וטרם הוחזרה ההלוואה העומדת שניתנה לרכישת הרכב שבבעלותו.</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2053"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(ג)</w:t>
            </w:r>
          </w:p>
        </w:tc>
        <w:tc>
          <w:tcPr>
            <w:tcW w:w="4399" w:type="dxa"/>
            <w:gridSpan w:val="4"/>
            <w:tcBorders>
              <w:top w:val="nil"/>
              <w:left w:val="nil"/>
              <w:bottom w:val="nil"/>
              <w:right w:val="nil"/>
            </w:tcBorders>
          </w:tcPr>
          <w:p w:rsidR="00000000" w:rsidRDefault="00300050">
            <w:pPr>
              <w:spacing w:after="120" w:line="360" w:lineRule="auto"/>
              <w:jc w:val="both"/>
            </w:pPr>
            <w:r>
              <w:rPr>
                <w:rFonts w:cs="David"/>
                <w:sz w:val="26"/>
                <w:szCs w:val="26"/>
                <w:rtl/>
              </w:rPr>
              <w:t>על אף האמור בסעיף קטן (ב) יכול שתינתן גמלה לפי סימן זה גם בעד ילד שמקבל הטבה לפי ההסכם, אם מתקיים בו אחד מאלה:</w:t>
            </w:r>
            <w:r>
              <w:rPr>
                <w:rtl/>
              </w:rPr>
              <w:t>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2053"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w:t>
            </w:r>
          </w:p>
        </w:tc>
        <w:tc>
          <w:tcPr>
            <w:tcW w:w="3859" w:type="dxa"/>
            <w:gridSpan w:val="2"/>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 xml:space="preserve">להורה שני ילדים נכים או ילד </w:t>
            </w:r>
            <w:r>
              <w:rPr>
                <w:rFonts w:cs="David"/>
                <w:sz w:val="26"/>
                <w:szCs w:val="26"/>
                <w:rtl/>
              </w:rPr>
              <w:t>נכה וילד מוגבל בניידות כמשמעו בהסכם;</w:t>
            </w:r>
          </w:p>
        </w:tc>
      </w:tr>
      <w:tr w:rsidR="00000000">
        <w:trPr>
          <w:trHeight w:val="899"/>
        </w:trPr>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2053"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68"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w:t>
            </w:r>
          </w:p>
        </w:tc>
        <w:tc>
          <w:tcPr>
            <w:tcW w:w="3859" w:type="dxa"/>
            <w:gridSpan w:val="2"/>
            <w:tcBorders>
              <w:top w:val="nil"/>
              <w:left w:val="nil"/>
              <w:bottom w:val="nil"/>
              <w:right w:val="nil"/>
            </w:tcBorders>
          </w:tcPr>
          <w:p w:rsidR="00000000" w:rsidRDefault="00300050">
            <w:pPr>
              <w:spacing w:line="360" w:lineRule="auto"/>
              <w:jc w:val="both"/>
              <w:rPr>
                <w:rFonts w:cs="David"/>
                <w:sz w:val="26"/>
                <w:szCs w:val="26"/>
              </w:rPr>
            </w:pPr>
            <w:r>
              <w:rPr>
                <w:rFonts w:cs="David"/>
                <w:sz w:val="26"/>
                <w:szCs w:val="26"/>
                <w:rtl/>
              </w:rPr>
              <w:t>נקבעו לו 80% מוגבלות בניידות לפי ההסכם או שהוועדה הרפואית כמשמעותה בהסכם קבעה כי הוא זקוק לכסא גלגלים ומשתמש בו, ובלבד שלא ניתנה בעדו הלוואה עומדת לפי ההסכם, או אם ניתנה בעדו הלוואה כאמור – אם הוחזרה לפי הה</w:t>
            </w:r>
            <w:r>
              <w:rPr>
                <w:rFonts w:cs="David"/>
                <w:sz w:val="26"/>
                <w:szCs w:val="26"/>
                <w:rtl/>
              </w:rPr>
              <w:t>סכם.</w:t>
            </w:r>
          </w:p>
        </w:tc>
      </w:tr>
      <w:tr w:rsidR="00000000">
        <w:trPr>
          <w:trHeight w:val="668"/>
        </w:trPr>
        <w:tc>
          <w:tcPr>
            <w:tcW w:w="900" w:type="dxa"/>
            <w:tcBorders>
              <w:top w:val="nil"/>
              <w:left w:val="nil"/>
              <w:bottom w:val="nil"/>
              <w:right w:val="nil"/>
            </w:tcBorders>
          </w:tcPr>
          <w:p w:rsidR="00000000" w:rsidRDefault="00300050">
            <w:pPr>
              <w:rPr>
                <w:rFonts w:cs="David"/>
                <w:sz w:val="26"/>
                <w:szCs w:val="26"/>
              </w:rPr>
            </w:pPr>
            <w:r>
              <w:rPr>
                <w:rFonts w:cs="David"/>
                <w:sz w:val="26"/>
                <w:szCs w:val="26"/>
                <w:rtl/>
              </w:rPr>
              <w:t>הוספת לוח י"ג</w:t>
            </w:r>
          </w:p>
        </w:tc>
        <w:tc>
          <w:tcPr>
            <w:tcW w:w="1023" w:type="dxa"/>
            <w:tcBorders>
              <w:top w:val="nil"/>
              <w:left w:val="nil"/>
              <w:bottom w:val="nil"/>
              <w:right w:val="nil"/>
            </w:tcBorders>
          </w:tcPr>
          <w:p w:rsidR="00000000" w:rsidRDefault="00300050">
            <w:pPr>
              <w:spacing w:line="360" w:lineRule="auto"/>
              <w:rPr>
                <w:rFonts w:cs="David"/>
                <w:sz w:val="26"/>
                <w:szCs w:val="26"/>
              </w:rPr>
            </w:pPr>
            <w:r>
              <w:rPr>
                <w:rFonts w:cs="David"/>
                <w:sz w:val="26"/>
                <w:szCs w:val="26"/>
                <w:rtl/>
              </w:rPr>
              <w:t>2.</w:t>
            </w:r>
          </w:p>
        </w:tc>
        <w:tc>
          <w:tcPr>
            <w:tcW w:w="7020" w:type="dxa"/>
            <w:gridSpan w:val="9"/>
            <w:tcBorders>
              <w:top w:val="nil"/>
              <w:left w:val="nil"/>
              <w:bottom w:val="nil"/>
              <w:right w:val="nil"/>
            </w:tcBorders>
          </w:tcPr>
          <w:p w:rsidR="00000000" w:rsidRDefault="00300050">
            <w:pPr>
              <w:spacing w:line="360" w:lineRule="auto"/>
              <w:jc w:val="both"/>
              <w:rPr>
                <w:rFonts w:cs="David"/>
                <w:sz w:val="26"/>
                <w:szCs w:val="26"/>
              </w:rPr>
            </w:pPr>
            <w:r>
              <w:rPr>
                <w:rFonts w:cs="David"/>
                <w:sz w:val="26"/>
                <w:szCs w:val="26"/>
                <w:rtl/>
              </w:rPr>
              <w:t>אחרי לוח י"ב לחוק העיקרי יבוא:</w:t>
            </w:r>
          </w:p>
        </w:tc>
      </w:tr>
      <w:tr w:rsidR="00000000">
        <w:tc>
          <w:tcPr>
            <w:tcW w:w="8943" w:type="dxa"/>
            <w:gridSpan w:val="11"/>
            <w:tcBorders>
              <w:top w:val="nil"/>
              <w:left w:val="nil"/>
              <w:bottom w:val="nil"/>
              <w:right w:val="nil"/>
            </w:tcBorders>
          </w:tcPr>
          <w:p w:rsidR="00000000" w:rsidRDefault="00300050">
            <w:pPr>
              <w:spacing w:after="120"/>
              <w:jc w:val="center"/>
              <w:rPr>
                <w:rFonts w:cs="David"/>
                <w:b/>
                <w:bCs/>
                <w:sz w:val="26"/>
                <w:szCs w:val="26"/>
              </w:rPr>
            </w:pPr>
            <w:r>
              <w:rPr>
                <w:rFonts w:cs="David"/>
                <w:b/>
                <w:bCs/>
                <w:sz w:val="26"/>
                <w:szCs w:val="26"/>
                <w:rtl/>
              </w:rPr>
              <w:t>"לוח י"ג</w:t>
            </w:r>
          </w:p>
          <w:p w:rsidR="00000000" w:rsidRDefault="00300050">
            <w:pPr>
              <w:spacing w:after="120"/>
              <w:jc w:val="center"/>
              <w:rPr>
                <w:rFonts w:cs="David"/>
                <w:sz w:val="26"/>
                <w:szCs w:val="26"/>
              </w:rPr>
            </w:pPr>
            <w:r>
              <w:rPr>
                <w:rFonts w:cs="David"/>
                <w:b/>
                <w:bCs/>
                <w:sz w:val="26"/>
                <w:szCs w:val="26"/>
                <w:rtl/>
              </w:rPr>
              <w:t>(סעיפים 221, 222, 222א-222י)</w:t>
            </w:r>
            <w:r>
              <w:rPr>
                <w:rtl/>
              </w:rPr>
              <w:t>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8043" w:type="dxa"/>
            <w:gridSpan w:val="10"/>
            <w:tcBorders>
              <w:top w:val="nil"/>
              <w:left w:val="nil"/>
              <w:bottom w:val="nil"/>
              <w:right w:val="nil"/>
            </w:tcBorders>
          </w:tcPr>
          <w:p w:rsidR="00000000" w:rsidRDefault="00300050">
            <w:pPr>
              <w:pStyle w:val="4"/>
              <w:spacing w:line="360" w:lineRule="auto"/>
              <w:rPr>
                <w:rFonts w:cs="David"/>
              </w:rPr>
            </w:pPr>
            <w:r>
              <w:rPr>
                <w:rFonts w:cs="David"/>
                <w:rtl/>
              </w:rPr>
              <w:t>חלק א'</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8043" w:type="dxa"/>
            <w:gridSpan w:val="10"/>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הזקוק לטיפול רפואי מיוחד</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w:t>
            </w:r>
          </w:p>
        </w:tc>
        <w:tc>
          <w:tcPr>
            <w:tcW w:w="7020" w:type="dxa"/>
            <w:gridSpan w:val="9"/>
            <w:tcBorders>
              <w:top w:val="nil"/>
              <w:left w:val="nil"/>
              <w:bottom w:val="nil"/>
              <w:right w:val="nil"/>
            </w:tcBorders>
          </w:tcPr>
          <w:p w:rsidR="00000000" w:rsidRDefault="00300050">
            <w:pPr>
              <w:spacing w:after="120" w:line="360" w:lineRule="auto"/>
              <w:jc w:val="both"/>
            </w:pPr>
            <w:r>
              <w:rPr>
                <w:rFonts w:cs="David"/>
                <w:sz w:val="26"/>
                <w:szCs w:val="26"/>
                <w:rtl/>
              </w:rPr>
              <w:t>ילד הזקוק אחת לחודש, לפחות, לעירוי של אחד מאלה: דם, מוצרי דם, תחליפי דם, תכשירים נוגדי זיהום, ועירויים אחרים למטר</w:t>
            </w:r>
            <w:r>
              <w:rPr>
                <w:rFonts w:cs="David"/>
                <w:sz w:val="26"/>
                <w:szCs w:val="26"/>
                <w:rtl/>
              </w:rPr>
              <w:t>ות טיפול ממושך;</w:t>
            </w:r>
            <w:r>
              <w:rPr>
                <w:rtl/>
              </w:rPr>
              <w:t>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w:t>
            </w:r>
          </w:p>
        </w:tc>
        <w:tc>
          <w:tcPr>
            <w:tcW w:w="7020" w:type="dxa"/>
            <w:gridSpan w:val="9"/>
            <w:tcBorders>
              <w:top w:val="nil"/>
              <w:left w:val="nil"/>
              <w:bottom w:val="nil"/>
              <w:right w:val="nil"/>
            </w:tcBorders>
          </w:tcPr>
          <w:p w:rsidR="00000000" w:rsidRDefault="00300050">
            <w:pPr>
              <w:spacing w:after="120" w:line="360" w:lineRule="auto"/>
              <w:jc w:val="both"/>
            </w:pPr>
            <w:r>
              <w:rPr>
                <w:rFonts w:cs="David"/>
                <w:sz w:val="26"/>
                <w:szCs w:val="26"/>
                <w:rtl/>
              </w:rPr>
              <w:t>ילד המקבל טיפול קבוע בדיאליזה או הזקוק באופן קבוע לצינתור שלפוחית השתן פעמיים ביום לפחות;</w:t>
            </w:r>
            <w:r>
              <w:rPr>
                <w:rtl/>
              </w:rPr>
              <w:t>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(3)</w:t>
            </w:r>
          </w:p>
        </w:tc>
        <w:tc>
          <w:tcPr>
            <w:tcW w:w="7020" w:type="dxa"/>
            <w:gridSpan w:val="9"/>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המקבל טיפול אימונוסופרסיבי קבוע ויומיומי לאחר השתלת איבר או מוח עצמות, והכל לתקופה שלא תעלה על 3 שנים ממועד ההשתלה, וכן בתקופה שבה</w:t>
            </w:r>
            <w:r>
              <w:rPr>
                <w:rFonts w:cs="David"/>
                <w:sz w:val="26"/>
                <w:szCs w:val="26"/>
                <w:rtl/>
              </w:rPr>
              <w:t xml:space="preserve"> סובל הילד ממחלה משנית ממושכת וקשה כתוצאה מהטיפול האמור;</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(4)</w:t>
            </w:r>
          </w:p>
        </w:tc>
        <w:tc>
          <w:tcPr>
            <w:tcW w:w="7020" w:type="dxa"/>
            <w:gridSpan w:val="9"/>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הזקוק פעם בחודש לפחות לעירוי של תכשירים ציטוטוקסיים או המקבל טיפול בקרינה מייננת לפני או אחרי טיפול כירורגי בשל גידול ממאיר, וכן במשך כל תקופת הטיפול כאמור ובחצי השנה שלאחריה, וכן בתקופה ש</w:t>
            </w:r>
            <w:r>
              <w:rPr>
                <w:rFonts w:cs="David"/>
                <w:sz w:val="26"/>
                <w:szCs w:val="26"/>
                <w:rtl/>
              </w:rPr>
              <w:t>בה סובל הילד ממחלה ממושכת קבועה וקשה, שנוצרה כתוצאה מטיפול כאמור;</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(5)</w:t>
            </w:r>
          </w:p>
        </w:tc>
        <w:tc>
          <w:tcPr>
            <w:tcW w:w="7020" w:type="dxa"/>
            <w:gridSpan w:val="9"/>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הזקוק להזנה תוך ורידית או להזנה בזונדה טיפתית, או שבשל ליקוי גופני (חמור) כל האכלה שלו דרך הפה או בכל דרך אחרת נמשכת שעה אחת לפחות;</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(6)</w:t>
            </w:r>
          </w:p>
        </w:tc>
        <w:tc>
          <w:tcPr>
            <w:tcW w:w="7020" w:type="dxa"/>
            <w:gridSpan w:val="9"/>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אשר בשל ליקוי גופני חמור יש לו גסטרו</w:t>
            </w:r>
            <w:r>
              <w:rPr>
                <w:rFonts w:cs="David"/>
                <w:sz w:val="26"/>
                <w:szCs w:val="26"/>
                <w:rtl/>
              </w:rPr>
              <w:t>סטומיה, גגונוסטומיה, קולוסטומיה או ציסטסטומיה, ואשר רופא קבע שהוא זקוק לכך במשך שנה לפחות;</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(7)</w:t>
            </w:r>
          </w:p>
        </w:tc>
        <w:tc>
          <w:tcPr>
            <w:tcW w:w="7020" w:type="dxa"/>
            <w:gridSpan w:val="9"/>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המקבל טיפול בחמצן ברוב שעות היממה או שקיימת טרכאוסטומיה;</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(8)</w:t>
            </w:r>
          </w:p>
        </w:tc>
        <w:tc>
          <w:tcPr>
            <w:tcW w:w="7020" w:type="dxa"/>
            <w:gridSpan w:val="9"/>
            <w:tcBorders>
              <w:top w:val="nil"/>
              <w:left w:val="nil"/>
              <w:bottom w:val="nil"/>
              <w:right w:val="nil"/>
            </w:tcBorders>
          </w:tcPr>
          <w:p w:rsidR="00000000" w:rsidRDefault="00300050">
            <w:pPr>
              <w:pStyle w:val="ab"/>
              <w:spacing w:after="120"/>
              <w:rPr>
                <w:rFonts w:cs="David"/>
              </w:rPr>
            </w:pPr>
            <w:r>
              <w:rPr>
                <w:rFonts w:cs="David"/>
                <w:rtl/>
              </w:rPr>
              <w:t>ילד הזקוק באופן קבוע, במשך חצי שנה לפחות, לשלושה מבין אלה:</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(א)</w:t>
            </w:r>
          </w:p>
        </w:tc>
        <w:tc>
          <w:tcPr>
            <w:tcW w:w="6480" w:type="dxa"/>
            <w:gridSpan w:val="8"/>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טיפול באינהלציות או מש</w:t>
            </w:r>
            <w:r>
              <w:rPr>
                <w:rFonts w:cs="David"/>
                <w:sz w:val="26"/>
                <w:szCs w:val="26"/>
                <w:rtl/>
              </w:rPr>
              <w:t>אפים פעמיים ביום לפחות;</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(ב)</w:t>
            </w:r>
          </w:p>
        </w:tc>
        <w:tc>
          <w:tcPr>
            <w:tcW w:w="6480" w:type="dxa"/>
            <w:gridSpan w:val="8"/>
            <w:tcBorders>
              <w:top w:val="nil"/>
              <w:left w:val="nil"/>
              <w:bottom w:val="nil"/>
              <w:right w:val="nil"/>
            </w:tcBorders>
          </w:tcPr>
          <w:p w:rsidR="00000000" w:rsidRDefault="00300050">
            <w:pPr>
              <w:pStyle w:val="ab"/>
              <w:spacing w:after="120"/>
              <w:rPr>
                <w:rFonts w:cs="David"/>
              </w:rPr>
            </w:pPr>
            <w:r>
              <w:rPr>
                <w:rFonts w:cs="David"/>
                <w:rtl/>
              </w:rPr>
              <w:t>טיפול יומיומי באנטיביוטיקה או בקרדיוטונים או במשתנים או בנוגדי-פירכוסים או באימונוסופרסיה או במייצבי לחץ-דם;</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(ג)</w:t>
            </w:r>
          </w:p>
        </w:tc>
        <w:tc>
          <w:tcPr>
            <w:tcW w:w="6480" w:type="dxa"/>
            <w:gridSpan w:val="8"/>
            <w:tcBorders>
              <w:top w:val="nil"/>
              <w:left w:val="nil"/>
              <w:bottom w:val="nil"/>
              <w:right w:val="nil"/>
            </w:tcBorders>
          </w:tcPr>
          <w:p w:rsidR="00000000" w:rsidRDefault="00300050">
            <w:pPr>
              <w:pStyle w:val="ab"/>
              <w:spacing w:after="120"/>
              <w:rPr>
                <w:rFonts w:cs="David"/>
              </w:rPr>
            </w:pPr>
            <w:r>
              <w:rPr>
                <w:rFonts w:cs="David"/>
                <w:rtl/>
              </w:rPr>
              <w:t>פיזיוטרפיה יומיומית, בשל ליקוי גופני, לפי הוראת הרופא;</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(ד)</w:t>
            </w:r>
          </w:p>
        </w:tc>
        <w:tc>
          <w:tcPr>
            <w:tcW w:w="6480" w:type="dxa"/>
            <w:gridSpan w:val="8"/>
            <w:tcBorders>
              <w:top w:val="nil"/>
              <w:left w:val="nil"/>
              <w:bottom w:val="nil"/>
              <w:right w:val="nil"/>
            </w:tcBorders>
          </w:tcPr>
          <w:p w:rsidR="00000000" w:rsidRDefault="00300050">
            <w:pPr>
              <w:spacing w:after="120" w:line="360" w:lineRule="auto"/>
              <w:jc w:val="both"/>
            </w:pPr>
            <w:r>
              <w:rPr>
                <w:rFonts w:cs="David"/>
                <w:sz w:val="26"/>
                <w:szCs w:val="26"/>
                <w:rtl/>
              </w:rPr>
              <w:t>מעקב במרפאת מומחים (תת התמחות מתאימה למחל</w:t>
            </w:r>
            <w:r>
              <w:rPr>
                <w:rFonts w:cs="David"/>
                <w:sz w:val="26"/>
                <w:szCs w:val="26"/>
                <w:rtl/>
              </w:rPr>
              <w:t>תו הנוכחית של הילד) פעם אחת לפחות, בתקופה האמורה;</w:t>
            </w:r>
            <w:r>
              <w:rPr>
                <w:rtl/>
              </w:rPr>
              <w:t>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(ה)</w:t>
            </w:r>
          </w:p>
        </w:tc>
        <w:tc>
          <w:tcPr>
            <w:tcW w:w="6480" w:type="dxa"/>
            <w:gridSpan w:val="8"/>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אשפוז במוסד רפואי, לרבות אשפוז יום ואשפוז בית (כאשר הרופא או האחות מבקרים את הילד מדי יום), בשל ליקוי גופני, למעט אשפוז בחדר מיון; לעניין זה, "אשפוז" – אשפוז במשך 30 ימים לפחות בחצי השנה שקדמה להג</w:t>
            </w:r>
            <w:r>
              <w:rPr>
                <w:rFonts w:cs="David"/>
                <w:sz w:val="26"/>
                <w:szCs w:val="26"/>
                <w:rtl/>
              </w:rPr>
              <w:t>שת התביעה ובכל חצי שנה שלאחריה, או במשך 45 ימים בשנה;</w:t>
            </w:r>
          </w:p>
        </w:tc>
      </w:tr>
      <w:tr w:rsidR="00000000">
        <w:tc>
          <w:tcPr>
            <w:tcW w:w="900" w:type="dxa"/>
            <w:tcBorders>
              <w:top w:val="nil"/>
              <w:left w:val="nil"/>
              <w:bottom w:val="nil"/>
              <w:right w:val="nil"/>
            </w:tcBorders>
          </w:tcPr>
          <w:p w:rsidR="00000000" w:rsidRDefault="00300050">
            <w:pPr>
              <w:spacing w:after="120"/>
              <w:jc w:val="both"/>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jc w:val="both"/>
              <w:rPr>
                <w:rFonts w:cs="David"/>
                <w:sz w:val="26"/>
                <w:szCs w:val="26"/>
              </w:rPr>
            </w:pPr>
            <w:r>
              <w:rPr>
                <w:rtl/>
              </w:rPr>
              <w:t> </w:t>
            </w:r>
          </w:p>
        </w:tc>
        <w:tc>
          <w:tcPr>
            <w:tcW w:w="540" w:type="dxa"/>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(ו)</w:t>
            </w:r>
          </w:p>
        </w:tc>
        <w:tc>
          <w:tcPr>
            <w:tcW w:w="6480" w:type="dxa"/>
            <w:gridSpan w:val="8"/>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החלפת תחבושות וטיפול מקומי פעמיים ביום לפחות, או שימוש בחליפת לחץ כאשר השטח הפגוע הוא חמישית לפחות משטח הגוף;</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(ז)</w:t>
            </w:r>
          </w:p>
        </w:tc>
        <w:tc>
          <w:tcPr>
            <w:tcW w:w="6480" w:type="dxa"/>
            <w:gridSpan w:val="8"/>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הזקוק לנוכחות מתמדת של הזולת;</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(9)</w:t>
            </w:r>
          </w:p>
        </w:tc>
        <w:tc>
          <w:tcPr>
            <w:tcW w:w="7020" w:type="dxa"/>
            <w:gridSpan w:val="9"/>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הזקוק לטיפול והשגחה, בשל שביר</w:t>
            </w:r>
            <w:r>
              <w:rPr>
                <w:rFonts w:cs="David"/>
                <w:sz w:val="26"/>
                <w:szCs w:val="26"/>
                <w:rtl/>
              </w:rPr>
              <w:t>ות עצמות פתולוגיות או בשל דלקות כרוניות קשות בעצמות, שבעטיין חל איסור לבצע טיפול פזיוטרפי או טיפול שיקומי אחר;</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(10)</w:t>
            </w:r>
          </w:p>
        </w:tc>
        <w:tc>
          <w:tcPr>
            <w:tcW w:w="7020" w:type="dxa"/>
            <w:gridSpan w:val="9"/>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אשר בשל חוסר תפקוד מלא של שתי גפיים או בשל היעדר של שתי גפיים, זקוק באופן קבוע לשימוש במכשיר עזר;</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(11)</w:t>
            </w:r>
          </w:p>
        </w:tc>
        <w:tc>
          <w:tcPr>
            <w:tcW w:w="54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(א)</w:t>
            </w:r>
          </w:p>
        </w:tc>
        <w:tc>
          <w:tcPr>
            <w:tcW w:w="6480" w:type="dxa"/>
            <w:gridSpan w:val="8"/>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אשר על פי הוראת רופ</w:t>
            </w:r>
            <w:r>
              <w:rPr>
                <w:rFonts w:cs="David"/>
                <w:sz w:val="26"/>
                <w:szCs w:val="26"/>
                <w:rtl/>
              </w:rPr>
              <w:t>א, זקוק לבדיקות דם שלא ניתן לבצען בבית, בתכיפות של אחת לשבוע במשך חצי שנה לפחות;</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40"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(ב)</w:t>
            </w:r>
          </w:p>
        </w:tc>
        <w:tc>
          <w:tcPr>
            <w:tcW w:w="6480" w:type="dxa"/>
            <w:gridSpan w:val="8"/>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הנזקק באופן קבוע לבדיקות דם לפחות פעמיים ביום, בשנה הראשונה – מהיום שבו אובחנה המחלה בשלה הוא נזקק לבדיקות כאמור, וזאת במטרה לסייע לילד ולמשפחתו בהסתגלות לטיפול;</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(12)</w:t>
            </w:r>
          </w:p>
        </w:tc>
        <w:tc>
          <w:tcPr>
            <w:tcW w:w="7020" w:type="dxa"/>
            <w:gridSpan w:val="9"/>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אשר מנהל השירותים הרפואיים במוסד או רופא ילדים בכיר, שהמנהל האמור מינהו לעניין זה, קבע בהתייעצות עם מומחים בתחום, כי הוא זקוק לטיפול מיוחד, בשל מחלה או תסמונת נדירות וקשות, במידה המטילה עומס כבד ביותר על המשפחה; לעניין זה: "מחלה או תסמונת נדירה</w:t>
            </w:r>
            <w:r>
              <w:rPr>
                <w:rFonts w:cs="David"/>
                <w:sz w:val="26"/>
                <w:szCs w:val="26"/>
                <w:rtl/>
              </w:rPr>
              <w:t>" – מחלה או תסמונת הקיימות ביחס של אחד, לכל היותר, בכל עשרים אלף לידות חי;</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8043" w:type="dxa"/>
            <w:gridSpan w:val="10"/>
            <w:tcBorders>
              <w:top w:val="nil"/>
              <w:left w:val="nil"/>
              <w:bottom w:val="nil"/>
              <w:right w:val="nil"/>
            </w:tcBorders>
          </w:tcPr>
          <w:p w:rsidR="00000000" w:rsidRDefault="00300050">
            <w:pPr>
              <w:spacing w:after="120" w:line="360" w:lineRule="auto"/>
              <w:jc w:val="both"/>
              <w:rPr>
                <w:rFonts w:cs="David"/>
                <w:sz w:val="26"/>
                <w:szCs w:val="26"/>
                <w:u w:val="single"/>
              </w:rPr>
            </w:pPr>
            <w:r>
              <w:rPr>
                <w:rFonts w:cs="David"/>
                <w:sz w:val="26"/>
                <w:szCs w:val="26"/>
                <w:u w:val="single"/>
                <w:rtl/>
              </w:rPr>
              <w:t>חלק ב'</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8043" w:type="dxa"/>
            <w:gridSpan w:val="10"/>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 xml:space="preserve">ילד עם ליקוי מיוחד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(1)</w:t>
            </w:r>
          </w:p>
        </w:tc>
        <w:tc>
          <w:tcPr>
            <w:tcW w:w="2923" w:type="dxa"/>
            <w:gridSpan w:val="6"/>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 xml:space="preserve">"ילד עם עיכוב התפתחותי" - </w:t>
            </w:r>
          </w:p>
        </w:tc>
        <w:tc>
          <w:tcPr>
            <w:tcW w:w="4097" w:type="dxa"/>
            <w:gridSpan w:val="3"/>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אשר בשל עיכוב התפתחותי חמור אינו מסוגל לבצע את מרבית הפעולות ותנועות הראש, הגפיים והגו הרגילות אצל בן גילו, וה</w:t>
            </w:r>
            <w:r>
              <w:rPr>
                <w:rFonts w:cs="David"/>
                <w:sz w:val="26"/>
                <w:szCs w:val="26"/>
                <w:rtl/>
              </w:rPr>
              <w:t>כל בילד שטרם מלאו לו 3 שנים;</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(2)</w:t>
            </w:r>
          </w:p>
        </w:tc>
        <w:tc>
          <w:tcPr>
            <w:tcW w:w="2923" w:type="dxa"/>
            <w:gridSpan w:val="6"/>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"ילד הזקוק לנוכחות מתמדת" -</w:t>
            </w:r>
          </w:p>
        </w:tc>
        <w:tc>
          <w:tcPr>
            <w:tcW w:w="4097" w:type="dxa"/>
            <w:gridSpan w:val="3"/>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שלא ניתן להשאירו אפילו לפרקי זמן קצרים והוא זקוק, לדעת רופא ילדים מוסמך, לנוכחות מתמדת של הזולת בקרבתו, לצורך מניעת סכנה לילד או לאחרים, הנובעת מליקוי, ממחלה כרונית או מהבנה לקויה של הילד</w:t>
            </w:r>
            <w:r>
              <w:rPr>
                <w:rFonts w:cs="David"/>
                <w:sz w:val="26"/>
                <w:szCs w:val="26"/>
                <w:rtl/>
              </w:rPr>
              <w:t>, בהשוואה לבני גילו, של גורמי סיכון מיידי, ובלבד שקיימת בפועל נוכחות כאמור;</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(3)</w:t>
            </w:r>
          </w:p>
        </w:tc>
        <w:tc>
          <w:tcPr>
            <w:tcW w:w="2923" w:type="dxa"/>
            <w:gridSpan w:val="6"/>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 xml:space="preserve">"ילד עם עיוורון או ירידה ניכרת בראייה" - </w:t>
            </w:r>
          </w:p>
        </w:tc>
        <w:tc>
          <w:tcPr>
            <w:tcW w:w="4097" w:type="dxa"/>
            <w:gridSpan w:val="3"/>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שחדות הראייה בכל אחת מעיניו שווה או פחותה מ- 6/60, או ששדה הראייה בכל אחת מעיניו הוא פחות מ-20 מעלות (הכל עם תיקון) מרגע האבחון</w:t>
            </w:r>
            <w:r>
              <w:rPr>
                <w:rFonts w:cs="David"/>
                <w:sz w:val="26"/>
                <w:szCs w:val="26"/>
                <w:rtl/>
              </w:rPr>
              <w:t>, (להלן – ילד עם ירידה קבועה בראייה) לעניין זה, יראו את חדות הראייה בעין שבה אובדן של:</w:t>
            </w:r>
          </w:p>
        </w:tc>
      </w:tr>
      <w:tr w:rsidR="00000000">
        <w:tc>
          <w:tcPr>
            <w:tcW w:w="900" w:type="dxa"/>
            <w:tcBorders>
              <w:top w:val="nil"/>
              <w:left w:val="nil"/>
              <w:bottom w:val="nil"/>
              <w:right w:val="nil"/>
            </w:tcBorders>
          </w:tcPr>
          <w:p w:rsidR="00000000" w:rsidRDefault="00300050">
            <w:pPr>
              <w:spacing w:after="120"/>
              <w:jc w:val="both"/>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jc w:val="both"/>
              <w:rPr>
                <w:rFonts w:cs="David"/>
                <w:sz w:val="26"/>
                <w:szCs w:val="26"/>
              </w:rPr>
            </w:pPr>
            <w:r>
              <w:rPr>
                <w:rtl/>
              </w:rPr>
              <w:t> </w:t>
            </w:r>
          </w:p>
        </w:tc>
        <w:tc>
          <w:tcPr>
            <w:tcW w:w="1304" w:type="dxa"/>
            <w:gridSpan w:val="2"/>
            <w:tcBorders>
              <w:top w:val="nil"/>
              <w:left w:val="nil"/>
              <w:bottom w:val="nil"/>
              <w:right w:val="nil"/>
            </w:tcBorders>
          </w:tcPr>
          <w:p w:rsidR="00000000" w:rsidRDefault="00300050">
            <w:pPr>
              <w:spacing w:after="120" w:line="360" w:lineRule="auto"/>
              <w:jc w:val="both"/>
              <w:rPr>
                <w:rFonts w:cs="David"/>
                <w:sz w:val="26"/>
                <w:szCs w:val="26"/>
              </w:rPr>
            </w:pPr>
            <w:r>
              <w:rPr>
                <w:rtl/>
              </w:rPr>
              <w:t> </w:t>
            </w:r>
          </w:p>
        </w:tc>
        <w:tc>
          <w:tcPr>
            <w:tcW w:w="1619" w:type="dxa"/>
            <w:gridSpan w:val="4"/>
            <w:tcBorders>
              <w:top w:val="nil"/>
              <w:left w:val="nil"/>
              <w:bottom w:val="nil"/>
              <w:right w:val="nil"/>
            </w:tcBorders>
          </w:tcPr>
          <w:p w:rsidR="00000000" w:rsidRDefault="00300050">
            <w:pPr>
              <w:spacing w:after="120" w:line="360" w:lineRule="auto"/>
              <w:jc w:val="both"/>
              <w:rPr>
                <w:rFonts w:cs="David"/>
                <w:sz w:val="26"/>
                <w:szCs w:val="26"/>
              </w:rPr>
            </w:pPr>
            <w:r>
              <w:rPr>
                <w:rtl/>
              </w:rPr>
              <w:t> </w:t>
            </w:r>
          </w:p>
        </w:tc>
        <w:tc>
          <w:tcPr>
            <w:tcW w:w="588" w:type="dxa"/>
            <w:gridSpan w:val="2"/>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(א)</w:t>
            </w:r>
          </w:p>
        </w:tc>
        <w:tc>
          <w:tcPr>
            <w:tcW w:w="3509" w:type="dxa"/>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שני רבעים עליונים של שדה הראייה, או יותר – כאילו היא נמוכה ב-2 דרגות מחדות הראייה שנמדדה באותה עין;</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304" w:type="dxa"/>
            <w:gridSpan w:val="2"/>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619"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88"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(ב)</w:t>
            </w:r>
          </w:p>
        </w:tc>
        <w:tc>
          <w:tcPr>
            <w:tcW w:w="3509" w:type="dxa"/>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רבע תחתון של שדה הראייה, או יותר – כאילו הי</w:t>
            </w:r>
            <w:r>
              <w:rPr>
                <w:rFonts w:cs="David"/>
                <w:sz w:val="26"/>
                <w:szCs w:val="26"/>
                <w:rtl/>
              </w:rPr>
              <w:t xml:space="preserve">א נמוכה ב-3 דרגות מחדות הראייה שנמדדה באותה עין; </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304" w:type="dxa"/>
            <w:gridSpan w:val="2"/>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1619" w:type="dxa"/>
            <w:gridSpan w:val="4"/>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88"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(ג)</w:t>
            </w:r>
          </w:p>
        </w:tc>
        <w:tc>
          <w:tcPr>
            <w:tcW w:w="3509" w:type="dxa"/>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2 רבעים תחתונים של שדה הראייה או יותר – כאילו היא נמוכה ב-6 דרגות מחדות הראייה שנמדדה באותה עין;</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(4)</w:t>
            </w:r>
          </w:p>
        </w:tc>
        <w:tc>
          <w:tcPr>
            <w:tcW w:w="2923" w:type="dxa"/>
            <w:gridSpan w:val="6"/>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 xml:space="preserve">"ילד עם חרשות או ירידה נכרת בשמיעה" - </w:t>
            </w:r>
          </w:p>
        </w:tc>
        <w:tc>
          <w:tcPr>
            <w:tcW w:w="588"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(א)</w:t>
            </w:r>
          </w:p>
        </w:tc>
        <w:tc>
          <w:tcPr>
            <w:tcW w:w="3509" w:type="dxa"/>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עם ירידה קבועה בשמיעה בכל אחת מאזניו של לפ</w:t>
            </w:r>
            <w:r>
              <w:rPr>
                <w:rFonts w:cs="David"/>
                <w:sz w:val="26"/>
                <w:szCs w:val="26"/>
                <w:rtl/>
              </w:rPr>
              <w:t>חות 45 דציבלים בתדירויות הדיבור (ללא תיקון);</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2923" w:type="dxa"/>
            <w:gridSpan w:val="6"/>
            <w:tcBorders>
              <w:top w:val="nil"/>
              <w:left w:val="nil"/>
              <w:bottom w:val="nil"/>
              <w:right w:val="nil"/>
            </w:tcBorders>
          </w:tcPr>
          <w:p w:rsidR="00000000" w:rsidRDefault="00300050">
            <w:pPr>
              <w:spacing w:after="120" w:line="360" w:lineRule="auto"/>
              <w:rPr>
                <w:rFonts w:cs="David"/>
                <w:sz w:val="26"/>
                <w:szCs w:val="26"/>
              </w:rPr>
            </w:pPr>
            <w:r>
              <w:rPr>
                <w:rtl/>
              </w:rPr>
              <w:t> </w:t>
            </w:r>
          </w:p>
        </w:tc>
        <w:tc>
          <w:tcPr>
            <w:tcW w:w="588" w:type="dxa"/>
            <w:gridSpan w:val="2"/>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(ב)</w:t>
            </w:r>
          </w:p>
        </w:tc>
        <w:tc>
          <w:tcPr>
            <w:tcW w:w="3509" w:type="dxa"/>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עם ירידה בשמיעה של לפחות 40 דציבלים הזקוק למכשירי שמיעה באופן קבוע והכל מרגע האבחון;</w:t>
            </w:r>
          </w:p>
        </w:tc>
      </w:tr>
      <w:tr w:rsidR="00000000">
        <w:tc>
          <w:tcPr>
            <w:tcW w:w="900" w:type="dxa"/>
            <w:tcBorders>
              <w:top w:val="nil"/>
              <w:left w:val="nil"/>
              <w:bottom w:val="nil"/>
              <w:right w:val="nil"/>
            </w:tcBorders>
          </w:tcPr>
          <w:p w:rsidR="00000000" w:rsidRDefault="00300050">
            <w:pPr>
              <w:spacing w:after="120"/>
              <w:rPr>
                <w:rFonts w:cs="David"/>
                <w:sz w:val="26"/>
                <w:szCs w:val="26"/>
              </w:rPr>
            </w:pPr>
            <w:r>
              <w:rPr>
                <w:rtl/>
              </w:rPr>
              <w:t> </w:t>
            </w:r>
          </w:p>
        </w:tc>
        <w:tc>
          <w:tcPr>
            <w:tcW w:w="1023" w:type="dxa"/>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(5)</w:t>
            </w:r>
          </w:p>
        </w:tc>
        <w:tc>
          <w:tcPr>
            <w:tcW w:w="2923" w:type="dxa"/>
            <w:gridSpan w:val="6"/>
            <w:tcBorders>
              <w:top w:val="nil"/>
              <w:left w:val="nil"/>
              <w:bottom w:val="nil"/>
              <w:right w:val="nil"/>
            </w:tcBorders>
          </w:tcPr>
          <w:p w:rsidR="00000000" w:rsidRDefault="00300050">
            <w:pPr>
              <w:spacing w:after="120" w:line="360" w:lineRule="auto"/>
              <w:rPr>
                <w:rFonts w:cs="David"/>
                <w:sz w:val="26"/>
                <w:szCs w:val="26"/>
              </w:rPr>
            </w:pPr>
            <w:r>
              <w:rPr>
                <w:rFonts w:cs="David"/>
                <w:sz w:val="26"/>
                <w:szCs w:val="26"/>
                <w:rtl/>
              </w:rPr>
              <w:t xml:space="preserve">"ילד עם אוטיזם או סכיזופרניה" - </w:t>
            </w:r>
          </w:p>
        </w:tc>
        <w:tc>
          <w:tcPr>
            <w:tcW w:w="4097" w:type="dxa"/>
            <w:gridSpan w:val="3"/>
            <w:tcBorders>
              <w:top w:val="nil"/>
              <w:left w:val="nil"/>
              <w:bottom w:val="nil"/>
              <w:right w:val="nil"/>
            </w:tcBorders>
          </w:tcPr>
          <w:p w:rsidR="00000000" w:rsidRDefault="00300050">
            <w:pPr>
              <w:spacing w:after="120" w:line="360" w:lineRule="auto"/>
              <w:jc w:val="both"/>
              <w:rPr>
                <w:rFonts w:cs="David"/>
                <w:sz w:val="26"/>
                <w:szCs w:val="26"/>
              </w:rPr>
            </w:pPr>
            <w:r>
              <w:rPr>
                <w:rFonts w:cs="David"/>
                <w:sz w:val="26"/>
                <w:szCs w:val="26"/>
                <w:rtl/>
              </w:rPr>
              <w:t>ילד הסובל מאוטיזם או מפסיכוזה, וכן ילד במצב פסיכיאטרי התנהגותי דומה ללי</w:t>
            </w:r>
            <w:r>
              <w:rPr>
                <w:rFonts w:cs="David"/>
                <w:sz w:val="26"/>
                <w:szCs w:val="26"/>
                <w:rtl/>
              </w:rPr>
              <w:t>קויים האמורים".</w:t>
            </w:r>
          </w:p>
        </w:tc>
      </w:tr>
    </w:tbl>
    <w:p w:rsidR="00000000" w:rsidRDefault="00300050">
      <w:pPr>
        <w:spacing w:line="360" w:lineRule="auto"/>
        <w:jc w:val="both"/>
        <w:rPr>
          <w:rFonts w:cs="David"/>
          <w:sz w:val="26"/>
          <w:szCs w:val="26"/>
          <w:rtl/>
        </w:rPr>
      </w:pPr>
      <w:r>
        <w:rPr>
          <w:rFonts w:cs="David"/>
          <w:sz w:val="26"/>
          <w:szCs w:val="26"/>
          <w:rtl/>
        </w:rPr>
        <w:t> </w:t>
      </w:r>
    </w:p>
    <w:p w:rsidR="00000000" w:rsidRDefault="00300050">
      <w:pPr>
        <w:spacing w:line="360" w:lineRule="auto"/>
        <w:jc w:val="center"/>
        <w:rPr>
          <w:rFonts w:cs="David"/>
          <w:sz w:val="26"/>
          <w:szCs w:val="26"/>
          <w:rtl/>
        </w:rPr>
      </w:pPr>
      <w:r>
        <w:rPr>
          <w:rFonts w:cs="David"/>
          <w:b/>
          <w:bCs/>
          <w:sz w:val="28"/>
          <w:szCs w:val="28"/>
          <w:u w:val="single"/>
          <w:rtl/>
        </w:rPr>
        <w:t>דברי - הסבר</w:t>
      </w:r>
    </w:p>
    <w:p w:rsidR="00000000" w:rsidRDefault="00300050">
      <w:pPr>
        <w:spacing w:line="360" w:lineRule="auto"/>
        <w:jc w:val="both"/>
        <w:rPr>
          <w:rFonts w:cs="David"/>
          <w:sz w:val="26"/>
          <w:szCs w:val="26"/>
          <w:rtl/>
        </w:rPr>
      </w:pPr>
      <w:r>
        <w:rPr>
          <w:rFonts w:cs="David"/>
          <w:sz w:val="26"/>
          <w:szCs w:val="26"/>
          <w:rtl/>
        </w:rPr>
        <w:t> </w:t>
      </w:r>
    </w:p>
    <w:p w:rsidR="00000000" w:rsidRDefault="00300050">
      <w:pPr>
        <w:spacing w:line="360" w:lineRule="auto"/>
        <w:jc w:val="both"/>
        <w:rPr>
          <w:rFonts w:cs="David"/>
          <w:sz w:val="26"/>
          <w:szCs w:val="26"/>
          <w:rtl/>
        </w:rPr>
      </w:pPr>
      <w:r>
        <w:rPr>
          <w:rFonts w:cs="David"/>
          <w:sz w:val="26"/>
          <w:szCs w:val="26"/>
          <w:rtl/>
        </w:rPr>
        <w:t xml:space="preserve">הצעת חוק זו מוגשת בעקבות המלצות דו"ח הועדה בראשות פרופ' אורנוי, לתשלום גמלת ילד נכה. </w:t>
      </w:r>
    </w:p>
    <w:p w:rsidR="00000000" w:rsidRDefault="00300050">
      <w:pPr>
        <w:spacing w:line="360" w:lineRule="auto"/>
        <w:jc w:val="both"/>
        <w:rPr>
          <w:rFonts w:cs="David"/>
          <w:sz w:val="26"/>
          <w:szCs w:val="26"/>
          <w:rtl/>
        </w:rPr>
      </w:pPr>
    </w:p>
    <w:p w:rsidR="00000000" w:rsidRDefault="00300050">
      <w:pPr>
        <w:spacing w:line="360" w:lineRule="auto"/>
        <w:jc w:val="both"/>
        <w:rPr>
          <w:rFonts w:cs="David"/>
          <w:sz w:val="26"/>
          <w:szCs w:val="26"/>
          <w:rtl/>
        </w:rPr>
      </w:pPr>
      <w:r>
        <w:rPr>
          <w:rFonts w:cs="David"/>
          <w:sz w:val="26"/>
          <w:szCs w:val="26"/>
          <w:rtl/>
        </w:rPr>
        <w:t>מהמלצות הועדה המקצועית עולה כי קיימים בישראל ילדים רבים עם נכויות קשות אשר לא משתלמת בעדם גמלה.</w:t>
      </w:r>
    </w:p>
    <w:p w:rsidR="00000000" w:rsidRDefault="00300050">
      <w:pPr>
        <w:pStyle w:val="ab"/>
        <w:rPr>
          <w:rFonts w:cs="David"/>
          <w:rtl/>
        </w:rPr>
      </w:pPr>
      <w:r>
        <w:rPr>
          <w:rFonts w:cs="David"/>
          <w:rtl/>
        </w:rPr>
        <w:t> </w:t>
      </w:r>
    </w:p>
    <w:p w:rsidR="00000000" w:rsidRDefault="00300050">
      <w:pPr>
        <w:spacing w:line="360" w:lineRule="auto"/>
        <w:jc w:val="both"/>
        <w:rPr>
          <w:rFonts w:cs="David"/>
          <w:sz w:val="26"/>
          <w:szCs w:val="26"/>
          <w:rtl/>
        </w:rPr>
      </w:pPr>
      <w:r>
        <w:rPr>
          <w:rFonts w:cs="David"/>
          <w:sz w:val="26"/>
          <w:szCs w:val="26"/>
          <w:rtl/>
        </w:rPr>
        <w:t>הצעת חוק זו נועדה להרחיב את חוג הילדים</w:t>
      </w:r>
      <w:r>
        <w:rPr>
          <w:rFonts w:cs="David"/>
          <w:sz w:val="26"/>
          <w:szCs w:val="26"/>
          <w:rtl/>
        </w:rPr>
        <w:t xml:space="preserve"> הזכאים לגמלת ילד נכה ולכלול בו ילדים נוספים בגילאי 3 חודשים ועד שלוש שנים בלבד. </w:t>
      </w:r>
    </w:p>
    <w:p w:rsidR="00000000" w:rsidRDefault="00300050">
      <w:pPr>
        <w:spacing w:line="360" w:lineRule="auto"/>
        <w:jc w:val="both"/>
        <w:rPr>
          <w:rFonts w:cs="David"/>
          <w:sz w:val="26"/>
          <w:szCs w:val="26"/>
          <w:rtl/>
        </w:rPr>
      </w:pPr>
    </w:p>
    <w:p w:rsidR="00000000" w:rsidRDefault="00300050">
      <w:pPr>
        <w:spacing w:line="360" w:lineRule="auto"/>
        <w:jc w:val="both"/>
        <w:rPr>
          <w:rFonts w:cs="David"/>
          <w:sz w:val="26"/>
          <w:szCs w:val="26"/>
          <w:rtl/>
        </w:rPr>
      </w:pPr>
      <w:r>
        <w:rPr>
          <w:rFonts w:cs="David"/>
          <w:sz w:val="26"/>
          <w:szCs w:val="26"/>
          <w:rtl/>
        </w:rPr>
        <w:t>מחקרים רפואיים מוכיחים כי אבחון וטיפול שיקומי של ילדים עם מוגבלויות בגיל מוקדם מאפשר את שיפור התפקוד שלהם אחר כך.</w:t>
      </w:r>
    </w:p>
    <w:p w:rsidR="00000000" w:rsidRDefault="00300050">
      <w:pPr>
        <w:spacing w:line="360" w:lineRule="auto"/>
        <w:jc w:val="both"/>
        <w:rPr>
          <w:rFonts w:cs="David"/>
          <w:sz w:val="26"/>
          <w:szCs w:val="26"/>
          <w:rtl/>
        </w:rPr>
      </w:pPr>
    </w:p>
    <w:p w:rsidR="00000000" w:rsidRDefault="00300050">
      <w:pPr>
        <w:spacing w:line="360" w:lineRule="auto"/>
        <w:jc w:val="both"/>
        <w:rPr>
          <w:rFonts w:cs="David"/>
          <w:sz w:val="26"/>
          <w:szCs w:val="26"/>
          <w:rtl/>
        </w:rPr>
      </w:pPr>
      <w:r>
        <w:rPr>
          <w:rFonts w:cs="David"/>
          <w:sz w:val="26"/>
          <w:szCs w:val="26"/>
          <w:rtl/>
        </w:rPr>
        <w:t xml:space="preserve">על מנת לשפר את תפקודם של ילדים אלו מוצע בהצעת החוק להוסיף </w:t>
      </w:r>
      <w:r>
        <w:rPr>
          <w:rFonts w:cs="David"/>
          <w:sz w:val="26"/>
          <w:szCs w:val="26"/>
          <w:rtl/>
        </w:rPr>
        <w:t>למעגל הזכאים לגמלה כ - 200 ילדים נכים עד גיל 3, מהם כאלה הסובלים מהפרעות התפתחותיות קשות (בעיקר פיגור בינוני וקשה), מחוסר תפקוד גפיים, ומליקויי ראייה.</w:t>
      </w:r>
    </w:p>
    <w:p w:rsidR="00000000" w:rsidRDefault="00300050">
      <w:pPr>
        <w:spacing w:line="360" w:lineRule="auto"/>
        <w:jc w:val="both"/>
        <w:rPr>
          <w:rFonts w:cs="David"/>
          <w:sz w:val="26"/>
          <w:szCs w:val="26"/>
          <w:rtl/>
        </w:rPr>
      </w:pPr>
    </w:p>
    <w:p w:rsidR="00000000" w:rsidRDefault="00300050">
      <w:pPr>
        <w:spacing w:line="360" w:lineRule="auto"/>
        <w:jc w:val="both"/>
        <w:rPr>
          <w:rFonts w:cs="David"/>
          <w:sz w:val="26"/>
          <w:szCs w:val="26"/>
          <w:rtl/>
        </w:rPr>
      </w:pPr>
      <w:r>
        <w:rPr>
          <w:rFonts w:cs="David"/>
          <w:sz w:val="26"/>
          <w:szCs w:val="26"/>
          <w:rtl/>
        </w:rPr>
        <w:t>העלות השנתית של הצעת החוק מוערכת בכ- 4 מיליון שקלים חדשים.</w:t>
      </w:r>
    </w:p>
    <w:p w:rsidR="00000000" w:rsidRDefault="00300050">
      <w:pPr>
        <w:spacing w:line="360" w:lineRule="auto"/>
        <w:jc w:val="both"/>
        <w:rPr>
          <w:rtl/>
        </w:rPr>
      </w:pPr>
    </w:p>
    <w:p w:rsidR="00000000" w:rsidRDefault="00300050">
      <w:pPr>
        <w:spacing w:line="360" w:lineRule="auto"/>
        <w:jc w:val="both"/>
        <w:rPr>
          <w:rFonts w:cs="David"/>
          <w:sz w:val="26"/>
          <w:szCs w:val="26"/>
          <w:rtl/>
        </w:rPr>
      </w:pPr>
      <w:r>
        <w:rPr>
          <w:rFonts w:cs="David"/>
          <w:sz w:val="26"/>
          <w:szCs w:val="26"/>
          <w:rtl/>
        </w:rPr>
        <w:t>הצעת חוק זהה הונחה על שולחן הכנסת השש-עשרה ע</w:t>
      </w:r>
      <w:r>
        <w:rPr>
          <w:rFonts w:cs="David"/>
          <w:sz w:val="26"/>
          <w:szCs w:val="26"/>
          <w:rtl/>
        </w:rPr>
        <w:t xml:space="preserve">ל ידי חבר הכנסת שאול יהלום (פ/1652). </w:t>
      </w:r>
    </w:p>
    <w:p w:rsidR="00000000" w:rsidRDefault="00300050">
      <w:pPr>
        <w:spacing w:line="360" w:lineRule="auto"/>
        <w:jc w:val="both"/>
        <w:rPr>
          <w:rFonts w:cs="David"/>
          <w:sz w:val="26"/>
          <w:szCs w:val="26"/>
          <w:rtl/>
        </w:rPr>
      </w:pPr>
    </w:p>
    <w:p w:rsidR="00000000" w:rsidRDefault="00300050">
      <w:pPr>
        <w:spacing w:line="360" w:lineRule="auto"/>
        <w:jc w:val="both"/>
        <w:rPr>
          <w:rFonts w:cs="David"/>
          <w:sz w:val="26"/>
          <w:szCs w:val="26"/>
          <w:rtl/>
        </w:rPr>
      </w:pPr>
      <w:r>
        <w:rPr>
          <w:rFonts w:cs="David"/>
          <w:sz w:val="26"/>
          <w:szCs w:val="26"/>
          <w:rtl/>
        </w:rPr>
        <w:t xml:space="preserve">הצעת חוק זהה הונחה על שולחן הכנסת השבע-עשרה על ידי חבר הכנסת יורי שטרן וקבוצת חברי הכנסת (פ/17/ 987). </w:t>
      </w:r>
    </w:p>
    <w:p w:rsidR="00000000" w:rsidRDefault="00300050">
      <w:pPr>
        <w:pStyle w:val="a3"/>
        <w:spacing w:line="360" w:lineRule="auto"/>
        <w:jc w:val="left"/>
        <w:rPr>
          <w:rFonts w:cs="David"/>
          <w:u w:val="none"/>
          <w:rtl/>
        </w:rPr>
      </w:pPr>
    </w:p>
    <w:p w:rsidR="00000000" w:rsidRDefault="00300050">
      <w:pPr>
        <w:pStyle w:val="a3"/>
        <w:spacing w:line="360" w:lineRule="auto"/>
        <w:jc w:val="left"/>
        <w:rPr>
          <w:rFonts w:cs="David"/>
          <w:b w:val="0"/>
          <w:bCs w:val="0"/>
          <w:sz w:val="26"/>
          <w:szCs w:val="26"/>
          <w:u w:val="none"/>
          <w:rtl/>
        </w:rPr>
      </w:pPr>
      <w:r>
        <w:rPr>
          <w:rFonts w:cs="David"/>
          <w:b w:val="0"/>
          <w:bCs w:val="0"/>
          <w:sz w:val="26"/>
          <w:szCs w:val="26"/>
          <w:u w:val="none"/>
          <w:rtl/>
        </w:rPr>
        <w:t>---------------------------------</w:t>
      </w:r>
    </w:p>
    <w:p w:rsidR="00000000" w:rsidRDefault="00300050">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300050">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300050">
      <w:pPr>
        <w:pStyle w:val="a3"/>
        <w:spacing w:line="360" w:lineRule="auto"/>
        <w:jc w:val="left"/>
        <w:rPr>
          <w:rFonts w:cs="David"/>
          <w:b w:val="0"/>
          <w:bCs w:val="0"/>
          <w:sz w:val="26"/>
          <w:szCs w:val="26"/>
          <w:u w:val="none"/>
          <w:rtl/>
        </w:rPr>
      </w:pPr>
      <w:r>
        <w:rPr>
          <w:rFonts w:cs="David"/>
          <w:b w:val="0"/>
          <w:bCs w:val="0"/>
          <w:sz w:val="26"/>
          <w:szCs w:val="26"/>
          <w:u w:val="none"/>
          <w:rtl/>
        </w:rPr>
        <w:t>כ"א בתמוז התשס"ו - 17.7.06</w:t>
      </w:r>
    </w:p>
    <w:p w:rsidR="00000000" w:rsidRDefault="00300050">
      <w:pPr>
        <w:pStyle w:val="a3"/>
        <w:spacing w:line="360" w:lineRule="auto"/>
        <w:jc w:val="left"/>
        <w:rPr>
          <w:rFonts w:cs="David"/>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00050">
      <w:r>
        <w:separator/>
      </w:r>
    </w:p>
  </w:endnote>
  <w:endnote w:type="continuationSeparator" w:id="0">
    <w:p w:rsidR="00000000" w:rsidRDefault="00300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00050">
      <w:r>
        <w:separator/>
      </w:r>
    </w:p>
  </w:footnote>
  <w:footnote w:type="continuationSeparator" w:id="0">
    <w:p w:rsidR="00000000" w:rsidRDefault="00300050">
      <w:r>
        <w:continuationSeparator/>
      </w:r>
    </w:p>
  </w:footnote>
  <w:footnote w:id="1">
    <w:p w:rsidR="00000000" w:rsidRDefault="00300050">
      <w:pPr>
        <w:pStyle w:val="a8"/>
      </w:pPr>
      <w:r>
        <w:rPr>
          <w:rStyle w:val="aa"/>
          <w:rFonts w:cs="David"/>
        </w:rPr>
        <w:footnoteRef/>
      </w:r>
      <w:r>
        <w:rPr>
          <w:rFonts w:cs="David"/>
        </w:rPr>
        <w:t xml:space="preserve"> </w:t>
      </w:r>
      <w:r>
        <w:rPr>
          <w:rFonts w:cs="David"/>
          <w:rtl/>
        </w:rPr>
        <w:t xml:space="preserve"> ס"ח התשנ"ה, עמ' 210.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0050">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300050">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8352æáåìåï àåøìá - äöòú çå÷ äáéèåç äìàåîé (úé÷åï - ãîé îçéä, òæøä ììéîåãéí åñéãåøéí ìéìã ðëä òã âéì 3), äúùñå-2006.doc"/>
    <w:docVar w:name="StartMode" w:val="2"/>
  </w:docVars>
  <w:rsids>
    <w:rsidRoot w:val="00300050"/>
    <w:rsid w:val="00300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4">
    <w:name w:val="heading 4"/>
    <w:basedOn w:val="a"/>
    <w:next w:val="a"/>
    <w:link w:val="40"/>
    <w:uiPriority w:val="99"/>
    <w:qFormat/>
    <w:pPr>
      <w:keepNext/>
      <w:spacing w:after="120"/>
      <w:jc w:val="both"/>
      <w:outlineLvl w:val="3"/>
    </w:pPr>
    <w:rPr>
      <w:sz w:val="26"/>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ody Text"/>
    <w:basedOn w:val="a"/>
    <w:link w:val="ac"/>
    <w:uiPriority w:val="99"/>
    <w:pPr>
      <w:spacing w:line="360" w:lineRule="auto"/>
      <w:jc w:val="both"/>
    </w:pPr>
    <w:rPr>
      <w:sz w:val="26"/>
      <w:szCs w:val="26"/>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1638</Words>
  <Characters>8192</Characters>
  <Application>Microsoft Office Word</Application>
  <DocSecurity>0</DocSecurity>
  <Lines>68</Lines>
  <Paragraphs>19</Paragraphs>
  <ScaleCrop>false</ScaleCrop>
  <Company>knesset</Company>
  <LinksUpToDate>false</LinksUpToDate>
  <CharactersWithSpaces>9811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הביטוח הלאומי (תיקון דמי מחיה עזרה ללימודים </dc:title>
  <dc:subject/>
  <dc:creator>Knesset</dc:creator>
  <cp:keywords/>
  <dc:description/>
  <cp:lastModifiedBy>שמואל כוכב</cp:lastModifiedBy>
  <cp:revision>2</cp:revision>
  <dcterms:created xsi:type="dcterms:W3CDTF">2015-02-03T16:43:00Z</dcterms:created>
  <dcterms:modified xsi:type="dcterms:W3CDTF">2015-02-03T16:43:00Z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זבולון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03935506</vt:lpwstr>
  </property>
  <property fmtid="{D5CDD505-2E9C-101B-9397-08002B2CF9AE}" pid="10" name="מספר הצעת חוק למיון">
    <vt:lpwstr>1213</vt:lpwstr>
  </property>
  <property fmtid="{D5CDD505-2E9C-101B-9397-08002B2CF9AE}" pid="11" name="SDDocDate">
    <vt:lpwstr>2006-07-13T00:00:00Z</vt:lpwstr>
  </property>
  <property fmtid="{D5CDD505-2E9C-101B-9397-08002B2CF9AE}" pid="12" name="SDHebDate">
    <vt:lpwstr>י"ז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פ/1213/17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