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64992">
      <w:pPr>
        <w:pStyle w:val="a3"/>
        <w:jc w:val="left"/>
        <w:rPr>
          <w:rFonts w:cs="David"/>
          <w:b w:val="0"/>
          <w:bCs w:val="0"/>
          <w:sz w:val="24"/>
          <w:szCs w:val="24"/>
          <w:u w:val="none"/>
          <w:rtl/>
        </w:rPr>
      </w:pPr>
      <w:bookmarkStart w:id="0" w:name="_GoBack"/>
      <w:bookmarkEnd w:id="0"/>
    </w:p>
    <w:p w:rsidR="00000000" w:rsidRDefault="00564992">
      <w:pPr>
        <w:pStyle w:val="a3"/>
        <w:rPr>
          <w:rFonts w:cs="David"/>
          <w:u w:val="none"/>
          <w:rtl/>
        </w:rPr>
      </w:pPr>
      <w:r>
        <w:rPr>
          <w:rFonts w:cs="David"/>
          <w:u w:val="none"/>
          <w:rtl/>
        </w:rPr>
        <w:t>הכנסת השבע-עשרה</w:t>
      </w:r>
    </w:p>
    <w:p w:rsidR="00000000" w:rsidRDefault="00564992">
      <w:pPr>
        <w:tabs>
          <w:tab w:val="left" w:pos="2734"/>
        </w:tabs>
        <w:ind w:left="-9" w:firstLine="9"/>
        <w:rPr>
          <w:rFonts w:cs="David"/>
          <w:sz w:val="26"/>
          <w:szCs w:val="26"/>
          <w:rtl/>
        </w:rPr>
      </w:pPr>
    </w:p>
    <w:p w:rsidR="00000000" w:rsidRDefault="00564992">
      <w:pPr>
        <w:tabs>
          <w:tab w:val="left" w:pos="2734"/>
        </w:tabs>
        <w:ind w:left="-9" w:firstLine="9"/>
        <w:rPr>
          <w:rFonts w:cs="David"/>
          <w:sz w:val="26"/>
          <w:szCs w:val="26"/>
          <w:rtl/>
        </w:rPr>
      </w:pPr>
    </w:p>
    <w:tbl>
      <w:tblPr>
        <w:bidiVisual/>
        <w:tblW w:w="0" w:type="auto"/>
        <w:tblInd w:w="3751" w:type="dxa"/>
        <w:tblBorders>
          <w:bottom w:val="single" w:sz="4" w:space="0" w:color="auto"/>
        </w:tblBorders>
        <w:tblLook w:val="0000" w:firstRow="0" w:lastRow="0" w:firstColumn="0" w:lastColumn="0" w:noHBand="0" w:noVBand="0"/>
      </w:tblPr>
      <w:tblGrid>
        <w:gridCol w:w="2800"/>
        <w:gridCol w:w="1900"/>
      </w:tblGrid>
      <w:tr w:rsidR="00000000">
        <w:tblPrEx>
          <w:tblCellMar>
            <w:top w:w="0" w:type="dxa"/>
            <w:bottom w:w="0" w:type="dxa"/>
          </w:tblCellMar>
        </w:tblPrEx>
        <w:trPr>
          <w:cantSplit/>
        </w:trPr>
        <w:tc>
          <w:tcPr>
            <w:tcW w:w="2800" w:type="dxa"/>
            <w:tcBorders>
              <w:top w:val="nil"/>
              <w:left w:val="nil"/>
              <w:bottom w:val="nil"/>
              <w:right w:val="nil"/>
            </w:tcBorders>
          </w:tcPr>
          <w:p w:rsidR="00000000" w:rsidRDefault="00564992">
            <w:pPr>
              <w:tabs>
                <w:tab w:val="left" w:pos="2770"/>
                <w:tab w:val="left" w:pos="6192"/>
              </w:tabs>
              <w:spacing w:line="360" w:lineRule="auto"/>
              <w:ind w:firstLine="9"/>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w:t>
            </w:r>
            <w:bookmarkStart w:id="1" w:name="MKsSingleOrMulti"/>
            <w:r>
              <w:rPr>
                <w:rFonts w:cs="David"/>
                <w:sz w:val="26"/>
                <w:szCs w:val="26"/>
                <w:rtl/>
              </w:rPr>
              <w:t>חברי הכנסת</w:t>
            </w:r>
            <w:bookmarkEnd w:id="1"/>
            <w:r>
              <w:rPr>
                <w:rFonts w:cs="David"/>
                <w:sz w:val="26"/>
                <w:szCs w:val="26"/>
                <w:rtl/>
              </w:rPr>
              <w:t xml:space="preserve"> </w:t>
            </w:r>
          </w:p>
        </w:tc>
        <w:tc>
          <w:tcPr>
            <w:tcW w:w="1900" w:type="dxa"/>
            <w:tcBorders>
              <w:top w:val="nil"/>
              <w:left w:val="nil"/>
              <w:bottom w:val="nil"/>
              <w:right w:val="nil"/>
            </w:tcBorders>
          </w:tcPr>
          <w:p w:rsidR="00000000" w:rsidRDefault="00564992">
            <w:pPr>
              <w:tabs>
                <w:tab w:val="left" w:pos="2770"/>
                <w:tab w:val="left" w:pos="6192"/>
              </w:tabs>
              <w:spacing w:line="360" w:lineRule="auto"/>
              <w:ind w:firstLine="9"/>
              <w:rPr>
                <w:rFonts w:cs="David"/>
                <w:b/>
                <w:bCs/>
                <w:sz w:val="26"/>
                <w:szCs w:val="26"/>
              </w:rPr>
            </w:pPr>
            <w:bookmarkStart w:id="2" w:name="MKs"/>
            <w:r>
              <w:rPr>
                <w:rFonts w:cs="David"/>
                <w:b/>
                <w:bCs/>
                <w:sz w:val="26"/>
                <w:szCs w:val="26"/>
                <w:rtl/>
              </w:rPr>
              <w:t>שטרן יורי</w:t>
            </w:r>
            <w:bookmarkEnd w:id="2"/>
          </w:p>
        </w:tc>
      </w:tr>
      <w:tr w:rsidR="00000000">
        <w:tblPrEx>
          <w:tblCellMar>
            <w:top w:w="0" w:type="dxa"/>
            <w:bottom w:w="0" w:type="dxa"/>
          </w:tblCellMar>
        </w:tblPrEx>
        <w:trPr>
          <w:cantSplit/>
        </w:trPr>
        <w:tc>
          <w:tcPr>
            <w:tcW w:w="2800" w:type="dxa"/>
            <w:tcBorders>
              <w:top w:val="nil"/>
              <w:left w:val="nil"/>
              <w:bottom w:val="nil"/>
              <w:right w:val="nil"/>
            </w:tcBorders>
          </w:tcPr>
          <w:p w:rsidR="00000000" w:rsidRDefault="00564992">
            <w:pPr>
              <w:tabs>
                <w:tab w:val="left" w:pos="2770"/>
                <w:tab w:val="left" w:pos="6192"/>
              </w:tabs>
              <w:spacing w:line="360" w:lineRule="auto"/>
              <w:ind w:firstLine="9"/>
              <w:rPr>
                <w:rFonts w:cs="David"/>
                <w:sz w:val="26"/>
                <w:szCs w:val="26"/>
                <w:rtl/>
              </w:rPr>
            </w:pPr>
          </w:p>
        </w:tc>
        <w:tc>
          <w:tcPr>
            <w:tcW w:w="1900" w:type="dxa"/>
            <w:tcBorders>
              <w:top w:val="nil"/>
              <w:left w:val="nil"/>
              <w:bottom w:val="nil"/>
              <w:right w:val="nil"/>
            </w:tcBorders>
          </w:tcPr>
          <w:p w:rsidR="00000000" w:rsidRDefault="00564992">
            <w:pPr>
              <w:tabs>
                <w:tab w:val="left" w:pos="2770"/>
                <w:tab w:val="left" w:pos="6192"/>
              </w:tabs>
              <w:spacing w:line="360" w:lineRule="auto"/>
              <w:ind w:firstLine="9"/>
              <w:rPr>
                <w:rFonts w:cs="David"/>
                <w:sz w:val="26"/>
                <w:szCs w:val="26"/>
                <w:rtl/>
              </w:rPr>
            </w:pPr>
            <w:r>
              <w:rPr>
                <w:rFonts w:cs="David"/>
                <w:sz w:val="26"/>
                <w:szCs w:val="26"/>
                <w:rtl/>
              </w:rPr>
              <w:t>סטס מיסז'ניקוב</w:t>
            </w:r>
          </w:p>
        </w:tc>
      </w:tr>
      <w:tr w:rsidR="00000000">
        <w:tblPrEx>
          <w:tblCellMar>
            <w:top w:w="0" w:type="dxa"/>
            <w:bottom w:w="0" w:type="dxa"/>
          </w:tblCellMar>
        </w:tblPrEx>
        <w:trPr>
          <w:cantSplit/>
        </w:trPr>
        <w:tc>
          <w:tcPr>
            <w:tcW w:w="2800" w:type="dxa"/>
            <w:tcBorders>
              <w:top w:val="nil"/>
              <w:left w:val="nil"/>
              <w:bottom w:val="nil"/>
              <w:right w:val="nil"/>
            </w:tcBorders>
          </w:tcPr>
          <w:p w:rsidR="00000000" w:rsidRDefault="00564992">
            <w:pPr>
              <w:tabs>
                <w:tab w:val="left" w:pos="2770"/>
                <w:tab w:val="left" w:pos="6192"/>
              </w:tabs>
              <w:spacing w:line="360" w:lineRule="auto"/>
              <w:ind w:firstLine="9"/>
              <w:rPr>
                <w:rFonts w:cs="David"/>
                <w:sz w:val="26"/>
                <w:szCs w:val="26"/>
                <w:rtl/>
              </w:rPr>
            </w:pPr>
          </w:p>
        </w:tc>
        <w:tc>
          <w:tcPr>
            <w:tcW w:w="1900" w:type="dxa"/>
            <w:tcBorders>
              <w:top w:val="nil"/>
              <w:left w:val="nil"/>
              <w:bottom w:val="nil"/>
              <w:right w:val="nil"/>
            </w:tcBorders>
          </w:tcPr>
          <w:p w:rsidR="00000000" w:rsidRDefault="00564992">
            <w:pPr>
              <w:tabs>
                <w:tab w:val="left" w:pos="2770"/>
                <w:tab w:val="left" w:pos="6192"/>
              </w:tabs>
              <w:spacing w:line="360" w:lineRule="auto"/>
              <w:ind w:firstLine="9"/>
              <w:rPr>
                <w:rFonts w:cs="David"/>
                <w:sz w:val="26"/>
                <w:szCs w:val="26"/>
                <w:rtl/>
              </w:rPr>
            </w:pPr>
            <w:r>
              <w:rPr>
                <w:rFonts w:cs="David"/>
                <w:sz w:val="26"/>
                <w:szCs w:val="26"/>
                <w:rtl/>
              </w:rPr>
              <w:t>אלכס מילר</w:t>
            </w:r>
          </w:p>
        </w:tc>
      </w:tr>
      <w:tr w:rsidR="00000000">
        <w:tblPrEx>
          <w:tblCellMar>
            <w:top w:w="0" w:type="dxa"/>
            <w:bottom w:w="0" w:type="dxa"/>
          </w:tblCellMar>
        </w:tblPrEx>
        <w:trPr>
          <w:cantSplit/>
        </w:trPr>
        <w:tc>
          <w:tcPr>
            <w:tcW w:w="2800" w:type="dxa"/>
            <w:tcBorders>
              <w:top w:val="nil"/>
              <w:left w:val="nil"/>
              <w:bottom w:val="nil"/>
              <w:right w:val="nil"/>
            </w:tcBorders>
          </w:tcPr>
          <w:p w:rsidR="00000000" w:rsidRDefault="00564992">
            <w:pPr>
              <w:tabs>
                <w:tab w:val="left" w:pos="2770"/>
                <w:tab w:val="left" w:pos="6192"/>
              </w:tabs>
              <w:spacing w:line="360" w:lineRule="auto"/>
              <w:ind w:firstLine="9"/>
              <w:rPr>
                <w:rFonts w:cs="David"/>
                <w:sz w:val="26"/>
                <w:szCs w:val="26"/>
                <w:rtl/>
              </w:rPr>
            </w:pPr>
          </w:p>
        </w:tc>
        <w:tc>
          <w:tcPr>
            <w:tcW w:w="1900" w:type="dxa"/>
            <w:tcBorders>
              <w:top w:val="nil"/>
              <w:left w:val="nil"/>
              <w:bottom w:val="nil"/>
              <w:right w:val="nil"/>
            </w:tcBorders>
          </w:tcPr>
          <w:p w:rsidR="00000000" w:rsidRDefault="00564992">
            <w:pPr>
              <w:tabs>
                <w:tab w:val="left" w:pos="2770"/>
                <w:tab w:val="left" w:pos="6192"/>
              </w:tabs>
              <w:spacing w:line="360" w:lineRule="auto"/>
              <w:ind w:firstLine="9"/>
              <w:rPr>
                <w:rFonts w:cs="David"/>
                <w:sz w:val="26"/>
                <w:szCs w:val="26"/>
                <w:rtl/>
              </w:rPr>
            </w:pPr>
            <w:r>
              <w:rPr>
                <w:rFonts w:cs="David"/>
                <w:sz w:val="26"/>
                <w:szCs w:val="26"/>
                <w:rtl/>
              </w:rPr>
              <w:t>רוברט אילטוב</w:t>
            </w:r>
          </w:p>
        </w:tc>
      </w:tr>
      <w:tr w:rsidR="00000000">
        <w:tblPrEx>
          <w:tblCellMar>
            <w:top w:w="0" w:type="dxa"/>
            <w:bottom w:w="0" w:type="dxa"/>
          </w:tblCellMar>
        </w:tblPrEx>
        <w:trPr>
          <w:cantSplit/>
        </w:trPr>
        <w:tc>
          <w:tcPr>
            <w:tcW w:w="2800" w:type="dxa"/>
            <w:tcBorders>
              <w:top w:val="nil"/>
              <w:left w:val="nil"/>
              <w:bottom w:val="nil"/>
              <w:right w:val="nil"/>
            </w:tcBorders>
          </w:tcPr>
          <w:p w:rsidR="00000000" w:rsidRDefault="00564992">
            <w:pPr>
              <w:tabs>
                <w:tab w:val="left" w:pos="2770"/>
                <w:tab w:val="left" w:pos="6192"/>
              </w:tabs>
              <w:spacing w:line="360" w:lineRule="auto"/>
              <w:ind w:firstLine="9"/>
              <w:rPr>
                <w:rFonts w:cs="David"/>
                <w:sz w:val="26"/>
                <w:szCs w:val="26"/>
                <w:rtl/>
              </w:rPr>
            </w:pPr>
          </w:p>
        </w:tc>
        <w:tc>
          <w:tcPr>
            <w:tcW w:w="1900" w:type="dxa"/>
            <w:tcBorders>
              <w:top w:val="nil"/>
              <w:left w:val="nil"/>
              <w:bottom w:val="nil"/>
              <w:right w:val="nil"/>
            </w:tcBorders>
          </w:tcPr>
          <w:p w:rsidR="00000000" w:rsidRDefault="00564992">
            <w:pPr>
              <w:tabs>
                <w:tab w:val="left" w:pos="2770"/>
                <w:tab w:val="left" w:pos="6192"/>
              </w:tabs>
              <w:spacing w:line="360" w:lineRule="auto"/>
              <w:ind w:firstLine="9"/>
              <w:rPr>
                <w:rFonts w:cs="David"/>
                <w:sz w:val="26"/>
                <w:szCs w:val="26"/>
                <w:rtl/>
              </w:rPr>
            </w:pPr>
            <w:r>
              <w:rPr>
                <w:rFonts w:cs="David"/>
                <w:sz w:val="26"/>
                <w:szCs w:val="26"/>
                <w:rtl/>
              </w:rPr>
              <w:t>אסתרינה טרטמן</w:t>
            </w:r>
          </w:p>
        </w:tc>
      </w:tr>
      <w:tr w:rsidR="00000000">
        <w:tblPrEx>
          <w:tblCellMar>
            <w:top w:w="0" w:type="dxa"/>
            <w:bottom w:w="0" w:type="dxa"/>
          </w:tblCellMar>
        </w:tblPrEx>
        <w:trPr>
          <w:cantSplit/>
        </w:trPr>
        <w:tc>
          <w:tcPr>
            <w:tcW w:w="2800" w:type="dxa"/>
            <w:tcBorders>
              <w:top w:val="nil"/>
              <w:left w:val="nil"/>
              <w:bottom w:val="nil"/>
              <w:right w:val="nil"/>
            </w:tcBorders>
          </w:tcPr>
          <w:p w:rsidR="00000000" w:rsidRDefault="00564992">
            <w:pPr>
              <w:tabs>
                <w:tab w:val="left" w:pos="2770"/>
                <w:tab w:val="left" w:pos="6192"/>
              </w:tabs>
              <w:spacing w:line="360" w:lineRule="auto"/>
              <w:ind w:firstLine="9"/>
              <w:rPr>
                <w:rFonts w:cs="David"/>
                <w:sz w:val="26"/>
                <w:szCs w:val="26"/>
                <w:rtl/>
              </w:rPr>
            </w:pPr>
          </w:p>
        </w:tc>
        <w:tc>
          <w:tcPr>
            <w:tcW w:w="1900" w:type="dxa"/>
            <w:tcBorders>
              <w:top w:val="nil"/>
              <w:left w:val="nil"/>
              <w:bottom w:val="nil"/>
              <w:right w:val="nil"/>
            </w:tcBorders>
          </w:tcPr>
          <w:p w:rsidR="00000000" w:rsidRDefault="00564992">
            <w:pPr>
              <w:tabs>
                <w:tab w:val="left" w:pos="2770"/>
                <w:tab w:val="left" w:pos="6192"/>
              </w:tabs>
              <w:spacing w:line="360" w:lineRule="auto"/>
              <w:ind w:firstLine="9"/>
              <w:rPr>
                <w:rFonts w:cs="David"/>
                <w:sz w:val="26"/>
                <w:szCs w:val="26"/>
                <w:rtl/>
              </w:rPr>
            </w:pPr>
            <w:r>
              <w:rPr>
                <w:rFonts w:cs="David"/>
                <w:sz w:val="26"/>
                <w:szCs w:val="26"/>
                <w:rtl/>
              </w:rPr>
              <w:t>יצחק אהרונוביץ</w:t>
            </w:r>
          </w:p>
        </w:tc>
      </w:tr>
      <w:tr w:rsidR="00000000">
        <w:tblPrEx>
          <w:tblCellMar>
            <w:top w:w="0" w:type="dxa"/>
            <w:bottom w:w="0" w:type="dxa"/>
          </w:tblCellMar>
        </w:tblPrEx>
        <w:trPr>
          <w:cantSplit/>
        </w:trPr>
        <w:tc>
          <w:tcPr>
            <w:tcW w:w="2800" w:type="dxa"/>
            <w:tcBorders>
              <w:top w:val="nil"/>
              <w:left w:val="nil"/>
              <w:bottom w:val="single" w:sz="4" w:space="0" w:color="auto"/>
              <w:right w:val="nil"/>
            </w:tcBorders>
          </w:tcPr>
          <w:p w:rsidR="00000000" w:rsidRDefault="00564992">
            <w:pPr>
              <w:tabs>
                <w:tab w:val="left" w:pos="2770"/>
                <w:tab w:val="left" w:pos="6192"/>
              </w:tabs>
              <w:spacing w:line="360" w:lineRule="auto"/>
              <w:ind w:firstLine="9"/>
              <w:rPr>
                <w:rFonts w:cs="David"/>
                <w:sz w:val="26"/>
                <w:szCs w:val="26"/>
                <w:rtl/>
              </w:rPr>
            </w:pPr>
          </w:p>
        </w:tc>
        <w:tc>
          <w:tcPr>
            <w:tcW w:w="1900" w:type="dxa"/>
            <w:tcBorders>
              <w:top w:val="nil"/>
              <w:left w:val="nil"/>
              <w:bottom w:val="single" w:sz="4" w:space="0" w:color="auto"/>
              <w:right w:val="nil"/>
            </w:tcBorders>
          </w:tcPr>
          <w:p w:rsidR="00000000" w:rsidRDefault="00564992">
            <w:pPr>
              <w:tabs>
                <w:tab w:val="left" w:pos="2770"/>
                <w:tab w:val="left" w:pos="6192"/>
              </w:tabs>
              <w:spacing w:line="360" w:lineRule="auto"/>
              <w:ind w:firstLine="9"/>
              <w:rPr>
                <w:rFonts w:cs="David"/>
                <w:sz w:val="26"/>
                <w:szCs w:val="26"/>
                <w:rtl/>
              </w:rPr>
            </w:pPr>
            <w:r>
              <w:rPr>
                <w:rFonts w:cs="David"/>
                <w:sz w:val="26"/>
                <w:szCs w:val="26"/>
                <w:rtl/>
              </w:rPr>
              <w:t>ליה שמטוב</w:t>
            </w:r>
          </w:p>
        </w:tc>
      </w:tr>
    </w:tbl>
    <w:p w:rsidR="00000000" w:rsidRDefault="00564992">
      <w:pPr>
        <w:jc w:val="center"/>
        <w:rPr>
          <w:rFonts w:cs="David"/>
          <w:b/>
          <w:bCs/>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t xml:space="preserve">               </w:t>
      </w:r>
      <w:r>
        <w:rPr>
          <w:rFonts w:cs="David"/>
          <w:b/>
          <w:bCs/>
          <w:rtl/>
        </w:rPr>
        <w:t>פ/355/17</w:t>
      </w:r>
    </w:p>
    <w:p w:rsidR="00000000" w:rsidRDefault="00564992">
      <w:pPr>
        <w:rPr>
          <w:rFonts w:cs="David"/>
          <w:sz w:val="26"/>
          <w:szCs w:val="26"/>
          <w:rtl/>
        </w:rPr>
      </w:pPr>
    </w:p>
    <w:p w:rsidR="00000000" w:rsidRDefault="00564992">
      <w:pPr>
        <w:jc w:val="center"/>
        <w:rPr>
          <w:rFonts w:cs="David"/>
          <w:b/>
          <w:bCs/>
          <w:sz w:val="28"/>
          <w:szCs w:val="28"/>
          <w:rtl/>
        </w:rPr>
      </w:pPr>
      <w:bookmarkStart w:id="3" w:name="Title"/>
    </w:p>
    <w:p w:rsidR="00000000" w:rsidRDefault="00564992">
      <w:pPr>
        <w:jc w:val="center"/>
        <w:rPr>
          <w:rFonts w:cs="David"/>
          <w:b/>
          <w:bCs/>
          <w:sz w:val="28"/>
          <w:szCs w:val="28"/>
          <w:rtl/>
        </w:rPr>
      </w:pPr>
    </w:p>
    <w:p w:rsidR="00000000" w:rsidRDefault="00564992">
      <w:pPr>
        <w:jc w:val="center"/>
        <w:rPr>
          <w:rFonts w:cs="David"/>
          <w:b/>
          <w:bCs/>
          <w:sz w:val="28"/>
          <w:szCs w:val="28"/>
          <w:rtl/>
        </w:rPr>
      </w:pPr>
      <w:r>
        <w:rPr>
          <w:rFonts w:cs="David"/>
          <w:b/>
          <w:bCs/>
          <w:sz w:val="28"/>
          <w:szCs w:val="28"/>
          <w:rtl/>
        </w:rPr>
        <w:t>הצעת חוק זכויות תלמידים מחוננים ומצטיינים, התשס"ו-2006</w:t>
      </w:r>
      <w:bookmarkEnd w:id="3"/>
    </w:p>
    <w:p w:rsidR="00000000" w:rsidRDefault="00564992">
      <w:pPr>
        <w:jc w:val="both"/>
        <w:rPr>
          <w:rFonts w:cs="David"/>
          <w:sz w:val="26"/>
          <w:szCs w:val="26"/>
          <w:rtl/>
        </w:rPr>
      </w:pPr>
    </w:p>
    <w:tbl>
      <w:tblPr>
        <w:bidiVisual/>
        <w:tblW w:w="0" w:type="auto"/>
        <w:tblInd w:w="18" w:type="dxa"/>
        <w:tblCellMar>
          <w:left w:w="57" w:type="dxa"/>
          <w:right w:w="57" w:type="dxa"/>
        </w:tblCellMar>
        <w:tblLook w:val="0000" w:firstRow="0" w:lastRow="0" w:firstColumn="0" w:lastColumn="0" w:noHBand="0" w:noVBand="0"/>
      </w:tblPr>
      <w:tblGrid>
        <w:gridCol w:w="1245"/>
        <w:gridCol w:w="544"/>
        <w:gridCol w:w="563"/>
        <w:gridCol w:w="563"/>
        <w:gridCol w:w="5487"/>
      </w:tblGrid>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r>
              <w:rPr>
                <w:rFonts w:cs="David"/>
                <w:sz w:val="26"/>
                <w:szCs w:val="26"/>
                <w:rtl/>
              </w:rPr>
              <w:t>מטרת החוק</w:t>
            </w: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r>
              <w:rPr>
                <w:rFonts w:cs="David"/>
                <w:sz w:val="26"/>
                <w:szCs w:val="26"/>
                <w:rtl/>
              </w:rPr>
              <w:t>1.</w:t>
            </w:r>
          </w:p>
        </w:tc>
        <w:tc>
          <w:tcPr>
            <w:tcW w:w="6705" w:type="dxa"/>
            <w:gridSpan w:val="3"/>
            <w:tcBorders>
              <w:top w:val="nil"/>
              <w:left w:val="nil"/>
              <w:bottom w:val="nil"/>
              <w:right w:val="nil"/>
            </w:tcBorders>
          </w:tcPr>
          <w:p w:rsidR="00000000" w:rsidRDefault="00564992">
            <w:pPr>
              <w:spacing w:after="120" w:line="360" w:lineRule="auto"/>
              <w:jc w:val="both"/>
              <w:rPr>
                <w:rFonts w:cs="David"/>
                <w:sz w:val="26"/>
                <w:szCs w:val="26"/>
                <w:rtl/>
              </w:rPr>
            </w:pPr>
            <w:r>
              <w:rPr>
                <w:rFonts w:cs="David"/>
                <w:sz w:val="26"/>
                <w:szCs w:val="26"/>
                <w:rtl/>
              </w:rPr>
              <w:t>מטרתו של חוק זה לעגן את זכותו של כל תלמיד מחונן או מצטיין ללמוד בסביבה תומכת ומעצימה, למימוש כישוריו ויכולותיו.</w:t>
            </w:r>
          </w:p>
          <w:p w:rsidR="00000000" w:rsidRDefault="00564992">
            <w:pPr>
              <w:spacing w:after="120"/>
              <w:jc w:val="both"/>
              <w:rPr>
                <w:rFonts w:cs="David"/>
                <w:sz w:val="26"/>
                <w:szCs w:val="26"/>
              </w:rPr>
            </w:pP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r>
              <w:rPr>
                <w:rFonts w:cs="David"/>
                <w:sz w:val="26"/>
                <w:szCs w:val="26"/>
                <w:rtl/>
              </w:rPr>
              <w:t>הג</w:t>
            </w:r>
            <w:r>
              <w:rPr>
                <w:rFonts w:cs="David"/>
                <w:sz w:val="26"/>
                <w:szCs w:val="26"/>
                <w:rtl/>
              </w:rPr>
              <w:t>דרות</w:t>
            </w: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r>
              <w:rPr>
                <w:rFonts w:cs="David"/>
                <w:sz w:val="26"/>
                <w:szCs w:val="26"/>
                <w:rtl/>
              </w:rPr>
              <w:t>2.</w:t>
            </w:r>
          </w:p>
        </w:tc>
        <w:tc>
          <w:tcPr>
            <w:tcW w:w="6705" w:type="dxa"/>
            <w:gridSpan w:val="3"/>
            <w:tcBorders>
              <w:top w:val="nil"/>
              <w:left w:val="nil"/>
              <w:bottom w:val="nil"/>
              <w:right w:val="nil"/>
            </w:tcBorders>
          </w:tcPr>
          <w:p w:rsidR="00000000" w:rsidRDefault="00564992">
            <w:pPr>
              <w:spacing w:line="360" w:lineRule="auto"/>
              <w:jc w:val="both"/>
              <w:rPr>
                <w:rFonts w:cs="David"/>
                <w:sz w:val="26"/>
                <w:szCs w:val="26"/>
                <w:rtl/>
              </w:rPr>
            </w:pPr>
            <w:r>
              <w:rPr>
                <w:rFonts w:cs="David"/>
                <w:sz w:val="26"/>
                <w:szCs w:val="26"/>
                <w:rtl/>
              </w:rPr>
              <w:t xml:space="preserve">בחוק זה - </w:t>
            </w:r>
          </w:p>
          <w:p w:rsidR="00000000" w:rsidRDefault="00564992">
            <w:pPr>
              <w:spacing w:line="360" w:lineRule="auto"/>
              <w:jc w:val="both"/>
              <w:rPr>
                <w:rFonts w:cs="David"/>
                <w:sz w:val="26"/>
                <w:szCs w:val="26"/>
              </w:rPr>
            </w:pPr>
            <w:r>
              <w:rPr>
                <w:rFonts w:cs="David"/>
                <w:sz w:val="26"/>
                <w:szCs w:val="26"/>
                <w:rtl/>
              </w:rPr>
              <w:t>"מוסד חינוך", "מוסד חינוך רשמי", "מוסד חינוך מוכר", "מוסד חינוך לילדים", "מוסד חינוך לנערים", "מוסד חינוך לנערים עובדים" -  כהגדרתם בחוק לימוד חובה, התש"ט–1949</w:t>
            </w:r>
            <w:r>
              <w:rPr>
                <w:rStyle w:val="aa"/>
                <w:rFonts w:cs="David"/>
                <w:sz w:val="26"/>
                <w:szCs w:val="26"/>
              </w:rPr>
              <w:footnoteReference w:id="1"/>
            </w:r>
            <w:r>
              <w:rPr>
                <w:rFonts w:cs="David"/>
                <w:sz w:val="26"/>
                <w:szCs w:val="26"/>
                <w:rtl/>
              </w:rPr>
              <w:t xml:space="preserve"> (בחוק זה - חוק לימוד חובה); </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6705" w:type="dxa"/>
            <w:gridSpan w:val="3"/>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"תלמיד" - מי שלומד במו</w:t>
            </w:r>
            <w:r>
              <w:rPr>
                <w:rFonts w:cs="David"/>
                <w:sz w:val="26"/>
                <w:szCs w:val="26"/>
                <w:rtl/>
              </w:rPr>
              <w:t>סד חינוך, בגן חובה או באחת הכיתות א' עד י"ב;</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6705" w:type="dxa"/>
            <w:gridSpan w:val="3"/>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"מחונן</w:t>
            </w:r>
            <w:r>
              <w:rPr>
                <w:rFonts w:cs="David"/>
                <w:b/>
                <w:bCs/>
                <w:sz w:val="26"/>
                <w:szCs w:val="26"/>
                <w:rtl/>
              </w:rPr>
              <w:t xml:space="preserve">"- </w:t>
            </w:r>
            <w:r>
              <w:rPr>
                <w:rFonts w:cs="David"/>
                <w:sz w:val="26"/>
                <w:szCs w:val="26"/>
                <w:rtl/>
              </w:rPr>
              <w:t>תלמיד שמתקיימות בו התכונות הבאות:</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r>
              <w:rPr>
                <w:rFonts w:cs="David"/>
                <w:sz w:val="26"/>
                <w:szCs w:val="26"/>
                <w:rtl/>
              </w:rPr>
              <w:t>(1)</w:t>
            </w:r>
          </w:p>
        </w:tc>
        <w:tc>
          <w:tcPr>
            <w:tcW w:w="6138" w:type="dxa"/>
            <w:gridSpan w:val="2"/>
            <w:tcBorders>
              <w:top w:val="nil"/>
              <w:left w:val="nil"/>
              <w:bottom w:val="nil"/>
              <w:right w:val="nil"/>
            </w:tcBorders>
          </w:tcPr>
          <w:p w:rsidR="00000000" w:rsidRDefault="00564992">
            <w:pPr>
              <w:spacing w:line="360" w:lineRule="auto"/>
              <w:jc w:val="both"/>
              <w:rPr>
                <w:rFonts w:cs="David"/>
                <w:b/>
                <w:bCs/>
                <w:sz w:val="26"/>
                <w:szCs w:val="26"/>
              </w:rPr>
            </w:pPr>
            <w:r>
              <w:rPr>
                <w:rFonts w:cs="David"/>
                <w:sz w:val="26"/>
                <w:szCs w:val="26"/>
                <w:rtl/>
              </w:rPr>
              <w:t>היותו בעל יכולת בולטת ונדירה באחד מהתחומים הבאים:</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r>
              <w:rPr>
                <w:rFonts w:cs="David"/>
                <w:sz w:val="26"/>
                <w:szCs w:val="26"/>
                <w:rtl/>
              </w:rPr>
              <w:t>(א)</w:t>
            </w:r>
          </w:p>
        </w:tc>
        <w:tc>
          <w:tcPr>
            <w:tcW w:w="5571" w:type="dxa"/>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יכולת אינטלקטואלית כללית (רב-כיוונית), לרבות אינטליגנציה רגשית;</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r>
              <w:rPr>
                <w:rFonts w:cs="David"/>
                <w:sz w:val="26"/>
                <w:szCs w:val="26"/>
                <w:rtl/>
              </w:rPr>
              <w:t>(ב)</w:t>
            </w:r>
          </w:p>
        </w:tc>
        <w:tc>
          <w:tcPr>
            <w:tcW w:w="5571" w:type="dxa"/>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יכולת אקדמית בתחומי ידע מוגד</w:t>
            </w:r>
            <w:r>
              <w:rPr>
                <w:rFonts w:cs="David"/>
                <w:sz w:val="26"/>
                <w:szCs w:val="26"/>
                <w:rtl/>
              </w:rPr>
              <w:t>רים;</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r>
              <w:rPr>
                <w:rFonts w:cs="David"/>
                <w:sz w:val="26"/>
                <w:szCs w:val="26"/>
                <w:rtl/>
              </w:rPr>
              <w:t>(ג)</w:t>
            </w:r>
          </w:p>
        </w:tc>
        <w:tc>
          <w:tcPr>
            <w:tcW w:w="5571" w:type="dxa"/>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כשרון בתחומי האומנויות;</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r>
              <w:rPr>
                <w:rFonts w:cs="David"/>
                <w:sz w:val="26"/>
                <w:szCs w:val="26"/>
                <w:rtl/>
              </w:rPr>
              <w:t>(ד)</w:t>
            </w:r>
          </w:p>
        </w:tc>
        <w:tc>
          <w:tcPr>
            <w:tcW w:w="5571" w:type="dxa"/>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כשרון פסיכומוטורי (בספורט);</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p>
        </w:tc>
        <w:tc>
          <w:tcPr>
            <w:tcW w:w="6138" w:type="dxa"/>
            <w:gridSpan w:val="2"/>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לענין זה, "יכולת בולטת ונדירה"- יכולת המצויה בשיעור של האחוז העליון מאוכלוסיית התלמידים הכללית בכל שנתון;</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(2)</w:t>
            </w:r>
          </w:p>
        </w:tc>
        <w:tc>
          <w:tcPr>
            <w:tcW w:w="6138" w:type="dxa"/>
            <w:gridSpan w:val="2"/>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התמדה בביצוע מטלות (הנעה) מעל לממוצע;</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(3)</w:t>
            </w:r>
          </w:p>
        </w:tc>
        <w:tc>
          <w:tcPr>
            <w:tcW w:w="6138" w:type="dxa"/>
            <w:gridSpan w:val="2"/>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יצירתיות ומקוריות מעל</w:t>
            </w:r>
            <w:r>
              <w:rPr>
                <w:rFonts w:cs="David"/>
                <w:sz w:val="26"/>
                <w:szCs w:val="26"/>
                <w:rtl/>
              </w:rPr>
              <w:t xml:space="preserve">  לממוצע;</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6705" w:type="dxa"/>
            <w:gridSpan w:val="3"/>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"מצטיין" - תלמיד הניחן בכל תכונות התלמיד המחונן ויכולתו הבולטת והנדירה מצויה בשיעור של חמשת האחוזים העליונים מאוכלוסיית התלמידים הכללית בכל שנתון;</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6705" w:type="dxa"/>
            <w:gridSpan w:val="3"/>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 xml:space="preserve">"סביבה חינוכית תומכת" – סביבה, שהשהות בה מטפחת את התפתחות הפוטנציאל השכלי, הרגשי  והחברתי של </w:t>
            </w:r>
            <w:r>
              <w:rPr>
                <w:rFonts w:cs="David"/>
                <w:sz w:val="26"/>
                <w:szCs w:val="26"/>
                <w:rtl/>
              </w:rPr>
              <w:t>תלמיד מחונן או מצטיין, מבטיחה את רווחתו הנפשית, מאפשרת לו להתקדם באופן הראוי לו ועומדת בתקני למידה של מחוננים ומצטיינים בעולם;</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6705" w:type="dxa"/>
            <w:gridSpan w:val="3"/>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"רשות-חינוך מקומית" - כהגדרתה בחוק לימוד חובה;</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6705" w:type="dxa"/>
            <w:gridSpan w:val="3"/>
            <w:tcBorders>
              <w:top w:val="nil"/>
              <w:left w:val="nil"/>
              <w:bottom w:val="nil"/>
              <w:right w:val="nil"/>
            </w:tcBorders>
          </w:tcPr>
          <w:p w:rsidR="00000000" w:rsidRDefault="00564992">
            <w:pPr>
              <w:spacing w:line="360" w:lineRule="auto"/>
              <w:jc w:val="both"/>
              <w:rPr>
                <w:rFonts w:cs="David"/>
                <w:sz w:val="26"/>
                <w:szCs w:val="26"/>
              </w:rPr>
            </w:pPr>
            <w:r>
              <w:rPr>
                <w:rFonts w:cs="David"/>
                <w:b/>
                <w:bCs/>
                <w:sz w:val="26"/>
                <w:szCs w:val="26"/>
                <w:rtl/>
              </w:rPr>
              <w:t>"</w:t>
            </w:r>
            <w:r>
              <w:rPr>
                <w:rFonts w:cs="David"/>
                <w:sz w:val="26"/>
                <w:szCs w:val="26"/>
                <w:rtl/>
              </w:rPr>
              <w:t>הממונה</w:t>
            </w:r>
            <w:r>
              <w:rPr>
                <w:rFonts w:cs="David"/>
                <w:b/>
                <w:bCs/>
                <w:sz w:val="26"/>
                <w:szCs w:val="26"/>
                <w:rtl/>
              </w:rPr>
              <w:t>"</w:t>
            </w:r>
            <w:r>
              <w:rPr>
                <w:rFonts w:cs="David"/>
                <w:sz w:val="26"/>
                <w:szCs w:val="26"/>
                <w:rtl/>
              </w:rPr>
              <w:t xml:space="preserve"> - מי שהשר מינה להיות הממונה על החינוך למצוינות, למחוננות ולהצטיינות</w:t>
            </w:r>
            <w:r>
              <w:rPr>
                <w:rFonts w:cs="David"/>
                <w:sz w:val="26"/>
                <w:szCs w:val="26"/>
                <w:rtl/>
              </w:rPr>
              <w:t xml:space="preserve"> בהתאם לסעיף 6 לחוק זה;</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6705" w:type="dxa"/>
            <w:gridSpan w:val="3"/>
            <w:tcBorders>
              <w:top w:val="nil"/>
              <w:left w:val="nil"/>
              <w:bottom w:val="nil"/>
              <w:right w:val="nil"/>
            </w:tcBorders>
          </w:tcPr>
          <w:p w:rsidR="00000000" w:rsidRDefault="00564992">
            <w:pPr>
              <w:spacing w:line="360" w:lineRule="auto"/>
              <w:jc w:val="both"/>
              <w:rPr>
                <w:rFonts w:cs="David"/>
                <w:sz w:val="26"/>
                <w:szCs w:val="26"/>
                <w:rtl/>
              </w:rPr>
            </w:pPr>
            <w:r>
              <w:rPr>
                <w:rFonts w:cs="David"/>
                <w:b/>
                <w:bCs/>
                <w:sz w:val="26"/>
                <w:szCs w:val="26"/>
                <w:rtl/>
              </w:rPr>
              <w:t>"</w:t>
            </w:r>
            <w:r>
              <w:rPr>
                <w:rFonts w:cs="David"/>
                <w:sz w:val="26"/>
                <w:szCs w:val="26"/>
                <w:rtl/>
              </w:rPr>
              <w:t>השר</w:t>
            </w:r>
            <w:r>
              <w:rPr>
                <w:rFonts w:cs="David"/>
                <w:b/>
                <w:bCs/>
                <w:sz w:val="26"/>
                <w:szCs w:val="26"/>
                <w:rtl/>
              </w:rPr>
              <w:t xml:space="preserve">" </w:t>
            </w:r>
            <w:r>
              <w:rPr>
                <w:rFonts w:cs="David"/>
                <w:sz w:val="26"/>
                <w:szCs w:val="26"/>
                <w:rtl/>
              </w:rPr>
              <w:t>-</w:t>
            </w:r>
            <w:r>
              <w:rPr>
                <w:rFonts w:cs="David"/>
                <w:b/>
                <w:bCs/>
                <w:sz w:val="26"/>
                <w:szCs w:val="26"/>
                <w:rtl/>
              </w:rPr>
              <w:t xml:space="preserve"> </w:t>
            </w:r>
            <w:r>
              <w:rPr>
                <w:rFonts w:cs="David"/>
                <w:sz w:val="26"/>
                <w:szCs w:val="26"/>
                <w:rtl/>
              </w:rPr>
              <w:t>שר החינוך, התרבות והספורט.</w:t>
            </w:r>
          </w:p>
          <w:p w:rsidR="00000000" w:rsidRDefault="00564992">
            <w:pPr>
              <w:spacing w:line="360" w:lineRule="auto"/>
              <w:jc w:val="both"/>
              <w:rPr>
                <w:rFonts w:cs="David"/>
                <w:b/>
                <w:bCs/>
                <w:sz w:val="26"/>
                <w:szCs w:val="26"/>
              </w:rPr>
            </w:pP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r>
              <w:rPr>
                <w:rFonts w:cs="David"/>
                <w:sz w:val="26"/>
                <w:szCs w:val="26"/>
                <w:rtl/>
              </w:rPr>
              <w:t>הזכות</w:t>
            </w: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r>
              <w:rPr>
                <w:rFonts w:cs="David"/>
                <w:sz w:val="26"/>
                <w:szCs w:val="26"/>
                <w:rtl/>
              </w:rPr>
              <w:t>3.</w:t>
            </w:r>
          </w:p>
        </w:tc>
        <w:tc>
          <w:tcPr>
            <w:tcW w:w="6705" w:type="dxa"/>
            <w:gridSpan w:val="3"/>
            <w:tcBorders>
              <w:top w:val="nil"/>
              <w:left w:val="nil"/>
              <w:bottom w:val="nil"/>
              <w:right w:val="nil"/>
            </w:tcBorders>
          </w:tcPr>
          <w:p w:rsidR="00000000" w:rsidRDefault="00564992">
            <w:pPr>
              <w:spacing w:line="360" w:lineRule="auto"/>
              <w:jc w:val="both"/>
              <w:rPr>
                <w:rFonts w:cs="David"/>
                <w:sz w:val="26"/>
                <w:szCs w:val="26"/>
                <w:rtl/>
              </w:rPr>
            </w:pPr>
            <w:r>
              <w:rPr>
                <w:rFonts w:cs="David"/>
                <w:sz w:val="26"/>
                <w:szCs w:val="26"/>
                <w:rtl/>
              </w:rPr>
              <w:t>זכותו של תלמיד מחונן או מצטיין ללמוד בסביבה חינוכית תומכת שתממש ותקדם את הפוטנציאל הטמון בו, בהתבסס, בין היתר, על הוראת סעיף 2(5) לחוק חינוך ממלכתי התשי"ג–1953</w:t>
            </w:r>
            <w:r>
              <w:rPr>
                <w:rStyle w:val="aa"/>
                <w:rFonts w:cs="David"/>
                <w:sz w:val="26"/>
                <w:szCs w:val="26"/>
              </w:rPr>
              <w:footnoteReference w:id="2"/>
            </w:r>
            <w:r>
              <w:rPr>
                <w:rFonts w:cs="David"/>
                <w:sz w:val="26"/>
                <w:szCs w:val="26"/>
                <w:rtl/>
              </w:rPr>
              <w:t>, בהתאם לתנאים המפורטים בחוק זה.</w:t>
            </w:r>
          </w:p>
          <w:p w:rsidR="00000000" w:rsidRDefault="00564992">
            <w:pPr>
              <w:spacing w:line="360" w:lineRule="auto"/>
              <w:jc w:val="both"/>
              <w:rPr>
                <w:rFonts w:cs="David"/>
                <w:b/>
                <w:bCs/>
                <w:sz w:val="26"/>
                <w:szCs w:val="26"/>
              </w:rPr>
            </w:pP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r>
              <w:rPr>
                <w:rFonts w:cs="David"/>
                <w:sz w:val="26"/>
                <w:szCs w:val="26"/>
                <w:rtl/>
              </w:rPr>
              <w:t>זכאות</w:t>
            </w: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r>
              <w:rPr>
                <w:rFonts w:cs="David"/>
                <w:sz w:val="26"/>
                <w:szCs w:val="26"/>
                <w:rtl/>
              </w:rPr>
              <w:t>4.</w:t>
            </w:r>
          </w:p>
        </w:tc>
        <w:tc>
          <w:tcPr>
            <w:tcW w:w="567" w:type="dxa"/>
            <w:tcBorders>
              <w:top w:val="nil"/>
              <w:left w:val="nil"/>
              <w:bottom w:val="nil"/>
              <w:right w:val="nil"/>
            </w:tcBorders>
          </w:tcPr>
          <w:p w:rsidR="00000000" w:rsidRDefault="00564992">
            <w:pPr>
              <w:spacing w:line="360" w:lineRule="auto"/>
              <w:rPr>
                <w:rFonts w:cs="David"/>
                <w:sz w:val="26"/>
                <w:szCs w:val="26"/>
              </w:rPr>
            </w:pPr>
            <w:r>
              <w:rPr>
                <w:rFonts w:cs="David"/>
                <w:sz w:val="26"/>
                <w:szCs w:val="26"/>
                <w:rtl/>
              </w:rPr>
              <w:t>(א)</w:t>
            </w:r>
          </w:p>
        </w:tc>
        <w:tc>
          <w:tcPr>
            <w:tcW w:w="6138" w:type="dxa"/>
            <w:gridSpan w:val="2"/>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תלמיד מחונן או מצטיין יהיה זכאי לתוספת שעות לימוד, המכוונות ומותאמות ליכולותיו ולכישוריו, באיזור מגוריו.</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r>
              <w:rPr>
                <w:rFonts w:cs="David"/>
                <w:sz w:val="26"/>
                <w:szCs w:val="26"/>
                <w:rtl/>
              </w:rPr>
              <w:t>(ב)</w:t>
            </w:r>
          </w:p>
        </w:tc>
        <w:tc>
          <w:tcPr>
            <w:tcW w:w="6138" w:type="dxa"/>
            <w:gridSpan w:val="2"/>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 xml:space="preserve">לא נמצאה מסגרת מתאימה באזור מגוריו של התלמיד, אחראית הרשות המקומית למתן תוספת שעות הלימוד במוסד </w:t>
            </w:r>
            <w:r>
              <w:rPr>
                <w:rFonts w:cs="David"/>
                <w:sz w:val="26"/>
                <w:szCs w:val="26"/>
                <w:rtl/>
              </w:rPr>
              <w:t>מתאים, קרוב ככל האפשר לאזור מגוריו, אף אם המוסד נמצא בתחום שיפוטה של רשות אחרת.</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r>
              <w:rPr>
                <w:rFonts w:cs="David"/>
                <w:sz w:val="26"/>
                <w:szCs w:val="26"/>
                <w:rtl/>
              </w:rPr>
              <w:t>(ג)</w:t>
            </w:r>
          </w:p>
        </w:tc>
        <w:tc>
          <w:tcPr>
            <w:tcW w:w="6138" w:type="dxa"/>
            <w:gridSpan w:val="2"/>
            <w:tcBorders>
              <w:top w:val="nil"/>
              <w:left w:val="nil"/>
              <w:bottom w:val="nil"/>
              <w:right w:val="nil"/>
            </w:tcBorders>
          </w:tcPr>
          <w:p w:rsidR="00000000" w:rsidRDefault="00564992">
            <w:pPr>
              <w:spacing w:line="360" w:lineRule="auto"/>
              <w:jc w:val="both"/>
              <w:rPr>
                <w:rFonts w:cs="David"/>
                <w:sz w:val="26"/>
                <w:szCs w:val="26"/>
                <w:rtl/>
              </w:rPr>
            </w:pPr>
            <w:r>
              <w:rPr>
                <w:rFonts w:cs="David"/>
                <w:sz w:val="26"/>
                <w:szCs w:val="26"/>
                <w:rtl/>
              </w:rPr>
              <w:t>תוספת שעות הלימוד תינתן על ידי מורה מוסמך בעל הכשרה והתמחות בהוראת תלמידים מחוננים ומצטיינים.</w:t>
            </w:r>
          </w:p>
          <w:p w:rsidR="00000000" w:rsidRDefault="00564992">
            <w:pPr>
              <w:spacing w:line="360" w:lineRule="auto"/>
              <w:jc w:val="both"/>
              <w:rPr>
                <w:rFonts w:cs="David"/>
                <w:sz w:val="26"/>
                <w:szCs w:val="26"/>
              </w:rPr>
            </w:pP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r>
              <w:rPr>
                <w:rFonts w:cs="David"/>
                <w:sz w:val="26"/>
                <w:szCs w:val="26"/>
                <w:rtl/>
              </w:rPr>
              <w:t>קביעת המחוננים והמצטיינים</w:t>
            </w: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r>
              <w:rPr>
                <w:rFonts w:cs="David"/>
                <w:sz w:val="26"/>
                <w:szCs w:val="26"/>
                <w:rtl/>
              </w:rPr>
              <w:t>5.</w:t>
            </w:r>
          </w:p>
        </w:tc>
        <w:tc>
          <w:tcPr>
            <w:tcW w:w="6705" w:type="dxa"/>
            <w:gridSpan w:val="3"/>
            <w:tcBorders>
              <w:top w:val="nil"/>
              <w:left w:val="nil"/>
              <w:bottom w:val="nil"/>
              <w:right w:val="nil"/>
            </w:tcBorders>
          </w:tcPr>
          <w:p w:rsidR="00000000" w:rsidRDefault="00564992">
            <w:pPr>
              <w:spacing w:line="360" w:lineRule="auto"/>
              <w:jc w:val="both"/>
              <w:rPr>
                <w:rFonts w:cs="David"/>
                <w:sz w:val="26"/>
                <w:szCs w:val="26"/>
                <w:rtl/>
              </w:rPr>
            </w:pPr>
            <w:r>
              <w:rPr>
                <w:rFonts w:cs="David"/>
                <w:sz w:val="26"/>
                <w:szCs w:val="26"/>
                <w:rtl/>
              </w:rPr>
              <w:t>השר, באמצעות הממונה, יקבע מדי שנה את רשימת ה</w:t>
            </w:r>
            <w:r>
              <w:rPr>
                <w:rFonts w:cs="David"/>
                <w:sz w:val="26"/>
                <w:szCs w:val="26"/>
                <w:rtl/>
              </w:rPr>
              <w:t>תלמידים המחוננים והמצטיינים אשר יזכו לזכויות הקבועות בחוק זה, על פי אמות המידה הקבועות בו.</w:t>
            </w:r>
          </w:p>
          <w:p w:rsidR="00000000" w:rsidRDefault="00564992">
            <w:pPr>
              <w:spacing w:line="360" w:lineRule="auto"/>
              <w:jc w:val="both"/>
              <w:rPr>
                <w:rFonts w:cs="David"/>
                <w:sz w:val="26"/>
                <w:szCs w:val="26"/>
              </w:rPr>
            </w:pP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r>
              <w:rPr>
                <w:rFonts w:cs="David"/>
                <w:sz w:val="26"/>
                <w:szCs w:val="26"/>
                <w:rtl/>
              </w:rPr>
              <w:t>מינוי ממונה</w:t>
            </w: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r>
              <w:rPr>
                <w:rFonts w:cs="David"/>
                <w:sz w:val="26"/>
                <w:szCs w:val="26"/>
                <w:rtl/>
              </w:rPr>
              <w:t>6.</w:t>
            </w:r>
          </w:p>
        </w:tc>
        <w:tc>
          <w:tcPr>
            <w:tcW w:w="6705" w:type="dxa"/>
            <w:gridSpan w:val="3"/>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השר -</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r>
              <w:rPr>
                <w:rFonts w:cs="David"/>
                <w:sz w:val="26"/>
                <w:szCs w:val="26"/>
                <w:rtl/>
              </w:rPr>
              <w:t>(1)</w:t>
            </w:r>
          </w:p>
        </w:tc>
        <w:tc>
          <w:tcPr>
            <w:tcW w:w="6138" w:type="dxa"/>
            <w:gridSpan w:val="2"/>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ימנה ממונה על החינוך למחוננות ולהצטיינות;</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r>
              <w:rPr>
                <w:rFonts w:cs="David"/>
                <w:sz w:val="26"/>
                <w:szCs w:val="26"/>
                <w:rtl/>
              </w:rPr>
              <w:t>(2)</w:t>
            </w:r>
          </w:p>
        </w:tc>
        <w:tc>
          <w:tcPr>
            <w:tcW w:w="6138" w:type="dxa"/>
            <w:gridSpan w:val="2"/>
            <w:tcBorders>
              <w:top w:val="nil"/>
              <w:left w:val="nil"/>
              <w:bottom w:val="nil"/>
              <w:right w:val="nil"/>
            </w:tcBorders>
          </w:tcPr>
          <w:p w:rsidR="00000000" w:rsidRDefault="00564992">
            <w:pPr>
              <w:spacing w:line="360" w:lineRule="auto"/>
              <w:jc w:val="both"/>
              <w:rPr>
                <w:rFonts w:cs="David"/>
                <w:sz w:val="26"/>
                <w:szCs w:val="26"/>
                <w:rtl/>
              </w:rPr>
            </w:pPr>
            <w:r>
              <w:rPr>
                <w:rFonts w:cs="David"/>
                <w:sz w:val="26"/>
                <w:szCs w:val="26"/>
                <w:rtl/>
              </w:rPr>
              <w:t>יקבע הוראות בדבר תנאי עבודה הולמים לממונה, ובדבר צוות עובדים מקצועי ומנהלי שיעמוד לרשו</w:t>
            </w:r>
            <w:r>
              <w:rPr>
                <w:rFonts w:cs="David"/>
                <w:sz w:val="26"/>
                <w:szCs w:val="26"/>
                <w:rtl/>
              </w:rPr>
              <w:t>תו.</w:t>
            </w:r>
          </w:p>
          <w:p w:rsidR="00000000" w:rsidRDefault="00564992">
            <w:pPr>
              <w:spacing w:line="360" w:lineRule="auto"/>
              <w:jc w:val="both"/>
              <w:rPr>
                <w:rFonts w:cs="David"/>
                <w:sz w:val="26"/>
                <w:szCs w:val="26"/>
              </w:rPr>
            </w:pP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r>
              <w:rPr>
                <w:rFonts w:cs="David"/>
                <w:sz w:val="26"/>
                <w:szCs w:val="26"/>
                <w:rtl/>
              </w:rPr>
              <w:t>כשירות הממונה</w:t>
            </w: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r>
              <w:rPr>
                <w:rFonts w:cs="David"/>
                <w:sz w:val="26"/>
                <w:szCs w:val="26"/>
                <w:rtl/>
              </w:rPr>
              <w:t>7.</w:t>
            </w:r>
          </w:p>
        </w:tc>
        <w:tc>
          <w:tcPr>
            <w:tcW w:w="6705" w:type="dxa"/>
            <w:gridSpan w:val="3"/>
            <w:tcBorders>
              <w:top w:val="nil"/>
              <w:left w:val="nil"/>
              <w:bottom w:val="nil"/>
              <w:right w:val="nil"/>
            </w:tcBorders>
          </w:tcPr>
          <w:p w:rsidR="00000000" w:rsidRDefault="00564992">
            <w:pPr>
              <w:spacing w:line="360" w:lineRule="auto"/>
              <w:jc w:val="both"/>
              <w:rPr>
                <w:rFonts w:cs="David"/>
                <w:sz w:val="26"/>
                <w:szCs w:val="26"/>
                <w:rtl/>
              </w:rPr>
            </w:pPr>
            <w:r>
              <w:rPr>
                <w:rFonts w:cs="David"/>
                <w:sz w:val="26"/>
                <w:szCs w:val="26"/>
                <w:rtl/>
              </w:rPr>
              <w:t>כשיר לכהן כממונה לפי חוק זה מי שהינו בעל תואר מוסמך בתחום החינוך והוא בעל הכשרה מקצועית והתמחות בתחום המחוננות וההצטיינות, ולו חמש שנות ניסיון בתחום זה.</w:t>
            </w:r>
          </w:p>
          <w:p w:rsidR="00000000" w:rsidRDefault="00564992">
            <w:pPr>
              <w:spacing w:line="360" w:lineRule="auto"/>
              <w:jc w:val="both"/>
              <w:rPr>
                <w:rFonts w:cs="David"/>
                <w:sz w:val="26"/>
                <w:szCs w:val="26"/>
              </w:rPr>
            </w:pP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r>
              <w:rPr>
                <w:rFonts w:cs="David"/>
                <w:sz w:val="26"/>
                <w:szCs w:val="26"/>
                <w:rtl/>
              </w:rPr>
              <w:t>תפקידי הממונה</w:t>
            </w: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r>
              <w:rPr>
                <w:rFonts w:cs="David"/>
                <w:sz w:val="26"/>
                <w:szCs w:val="26"/>
                <w:rtl/>
              </w:rPr>
              <w:t>8.</w:t>
            </w:r>
          </w:p>
        </w:tc>
        <w:tc>
          <w:tcPr>
            <w:tcW w:w="6705" w:type="dxa"/>
            <w:gridSpan w:val="3"/>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הממונה</w:t>
            </w:r>
            <w:r>
              <w:rPr>
                <w:rFonts w:cs="David"/>
                <w:sz w:val="26"/>
                <w:szCs w:val="26"/>
              </w:rPr>
              <w:t xml:space="preserve"> </w:t>
            </w:r>
            <w:r>
              <w:rPr>
                <w:rFonts w:cs="David"/>
                <w:sz w:val="26"/>
                <w:szCs w:val="26"/>
                <w:rtl/>
              </w:rPr>
              <w:t>-</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r>
              <w:rPr>
                <w:rFonts w:cs="David"/>
                <w:sz w:val="26"/>
                <w:szCs w:val="26"/>
                <w:rtl/>
              </w:rPr>
              <w:t>(1)</w:t>
            </w:r>
          </w:p>
        </w:tc>
        <w:tc>
          <w:tcPr>
            <w:tcW w:w="6138" w:type="dxa"/>
            <w:gridSpan w:val="2"/>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 xml:space="preserve">ירכז את הידע המקצועי הדרוש לביצוע הוראות חוק </w:t>
            </w:r>
            <w:r>
              <w:rPr>
                <w:rFonts w:cs="David"/>
                <w:sz w:val="26"/>
                <w:szCs w:val="26"/>
                <w:rtl/>
              </w:rPr>
              <w:t>זה, בתאום עם ועדת ההיגוי;</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r>
              <w:rPr>
                <w:rFonts w:cs="David"/>
                <w:sz w:val="26"/>
                <w:szCs w:val="26"/>
                <w:rtl/>
              </w:rPr>
              <w:t>(2)</w:t>
            </w:r>
          </w:p>
        </w:tc>
        <w:tc>
          <w:tcPr>
            <w:tcW w:w="6138" w:type="dxa"/>
            <w:gridSpan w:val="2"/>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יקבע ויפרסם תקנים והנחיות לפיתוח סביבה חינוכית תומכת ומעצימה למחוננים ולמצטיינים;</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r>
              <w:rPr>
                <w:rFonts w:cs="David"/>
                <w:sz w:val="26"/>
                <w:szCs w:val="26"/>
                <w:rtl/>
              </w:rPr>
              <w:t>(3)</w:t>
            </w:r>
          </w:p>
        </w:tc>
        <w:tc>
          <w:tcPr>
            <w:tcW w:w="6138" w:type="dxa"/>
            <w:gridSpan w:val="2"/>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יערוך בכל אחד מתחומי המחוננות מבחנים פסיכומטריים, הישגיים ואישיותיים בהתאמה לשכבת הגיל ויפעל לתחילת המיונים החל בגיל גן חובה ולפי התפת</w:t>
            </w:r>
            <w:r>
              <w:rPr>
                <w:rFonts w:cs="David"/>
                <w:sz w:val="26"/>
                <w:szCs w:val="26"/>
                <w:rtl/>
              </w:rPr>
              <w:t>חות המדדים בעולם ויציע מדדים נוספים המבוססים על שאלונים, על תצפיות מובנות  ועל ראיונות, בתנאי שיתקיימו בהם דרישות של מהימנות ותקפות;</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r>
              <w:rPr>
                <w:rFonts w:cs="David"/>
                <w:sz w:val="26"/>
                <w:szCs w:val="26"/>
                <w:rtl/>
              </w:rPr>
              <w:t>(4)</w:t>
            </w:r>
          </w:p>
        </w:tc>
        <w:tc>
          <w:tcPr>
            <w:tcW w:w="6138" w:type="dxa"/>
            <w:gridSpan w:val="2"/>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יקבע את הדרישות ואת אמות המידה להכשרה ולרישוי של  סגלי ההוראה והניהול של החינוך למחוננים או למצטיינים בבתי הספר ויספ</w:t>
            </w:r>
            <w:r>
              <w:rPr>
                <w:rFonts w:cs="David"/>
                <w:sz w:val="26"/>
                <w:szCs w:val="26"/>
                <w:rtl/>
              </w:rPr>
              <w:t>ק ליווי מקצועי שוטף לעבודתם לאורך כל שנת הלימודים;</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r>
              <w:rPr>
                <w:rFonts w:cs="David"/>
                <w:sz w:val="26"/>
                <w:szCs w:val="26"/>
                <w:rtl/>
              </w:rPr>
              <w:t>(5)</w:t>
            </w:r>
          </w:p>
        </w:tc>
        <w:tc>
          <w:tcPr>
            <w:tcW w:w="6138" w:type="dxa"/>
            <w:gridSpan w:val="2"/>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יפעיל אמצעי פיקוח ובקרה על עבודת סגלי ההוראה והניהול, בין אם במסגרות קידום של משרד החינוך ובין אם במסגרות פרטיות;</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r>
              <w:rPr>
                <w:rFonts w:cs="David"/>
                <w:sz w:val="26"/>
                <w:szCs w:val="26"/>
                <w:rtl/>
              </w:rPr>
              <w:t>(6)</w:t>
            </w:r>
          </w:p>
        </w:tc>
        <w:tc>
          <w:tcPr>
            <w:tcW w:w="6138" w:type="dxa"/>
            <w:gridSpan w:val="2"/>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יהיה  אחראי לביצוע תכניות לימודים ייחודיות והקמת מסגרות חינוך אזוריות למחונני</w:t>
            </w:r>
            <w:r>
              <w:rPr>
                <w:rFonts w:cs="David"/>
                <w:sz w:val="26"/>
                <w:szCs w:val="26"/>
                <w:rtl/>
              </w:rPr>
              <w:t>ם ולמצטיינים בכל אחד ממחוזות משרד החינוך;</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r>
              <w:rPr>
                <w:rFonts w:cs="David"/>
                <w:sz w:val="26"/>
                <w:szCs w:val="26"/>
                <w:rtl/>
              </w:rPr>
              <w:t>(7)</w:t>
            </w:r>
          </w:p>
        </w:tc>
        <w:tc>
          <w:tcPr>
            <w:tcW w:w="6138" w:type="dxa"/>
            <w:gridSpan w:val="2"/>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יהיה אחראי על מחקר ופיתוח של תוכניות להוראת מחוננים ומצטיינים;</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r>
              <w:rPr>
                <w:rFonts w:cs="David"/>
                <w:sz w:val="26"/>
                <w:szCs w:val="26"/>
                <w:rtl/>
              </w:rPr>
              <w:t>(8)</w:t>
            </w:r>
          </w:p>
        </w:tc>
        <w:tc>
          <w:tcPr>
            <w:tcW w:w="6138" w:type="dxa"/>
            <w:gridSpan w:val="2"/>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יגיש לשר ויפרסם, אחת לשנה, דין וחשבון, אשר יכלול, בין היתר:</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r>
              <w:rPr>
                <w:rFonts w:cs="David"/>
                <w:sz w:val="26"/>
                <w:szCs w:val="26"/>
                <w:rtl/>
              </w:rPr>
              <w:t>(א)</w:t>
            </w:r>
          </w:p>
        </w:tc>
        <w:tc>
          <w:tcPr>
            <w:tcW w:w="5571" w:type="dxa"/>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סקירת המצב הקיים בתחום המחוננות וההצטיינות;</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r>
              <w:rPr>
                <w:rFonts w:cs="David"/>
                <w:sz w:val="26"/>
                <w:szCs w:val="26"/>
                <w:rtl/>
              </w:rPr>
              <w:t>(ב)</w:t>
            </w:r>
          </w:p>
        </w:tc>
        <w:tc>
          <w:tcPr>
            <w:tcW w:w="5571" w:type="dxa"/>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דיווח על קיום הור</w:t>
            </w:r>
            <w:r>
              <w:rPr>
                <w:rFonts w:cs="David"/>
                <w:sz w:val="26"/>
                <w:szCs w:val="26"/>
                <w:rtl/>
              </w:rPr>
              <w:t>אות חוק זה;</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spacing w:after="120"/>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r>
              <w:rPr>
                <w:rFonts w:cs="David"/>
                <w:sz w:val="26"/>
                <w:szCs w:val="26"/>
                <w:rtl/>
              </w:rPr>
              <w:t>(9)</w:t>
            </w:r>
          </w:p>
        </w:tc>
        <w:tc>
          <w:tcPr>
            <w:tcW w:w="6138" w:type="dxa"/>
            <w:gridSpan w:val="2"/>
            <w:tcBorders>
              <w:top w:val="nil"/>
              <w:left w:val="nil"/>
              <w:bottom w:val="nil"/>
              <w:right w:val="nil"/>
            </w:tcBorders>
          </w:tcPr>
          <w:p w:rsidR="00000000" w:rsidRDefault="00564992">
            <w:pPr>
              <w:spacing w:line="360" w:lineRule="auto"/>
              <w:jc w:val="both"/>
              <w:rPr>
                <w:rFonts w:cs="David"/>
                <w:sz w:val="26"/>
                <w:szCs w:val="26"/>
                <w:rtl/>
              </w:rPr>
            </w:pPr>
            <w:r>
              <w:rPr>
                <w:rFonts w:cs="David"/>
                <w:sz w:val="26"/>
                <w:szCs w:val="26"/>
                <w:rtl/>
              </w:rPr>
              <w:t>יכין ויגיש לשר את התקציב הדרוש לביצוע הוראות חוק זה ואת אמות המידה שהובילו לקביעתו.</w:t>
            </w:r>
          </w:p>
          <w:p w:rsidR="00000000" w:rsidRDefault="00564992">
            <w:pPr>
              <w:spacing w:line="360" w:lineRule="auto"/>
              <w:jc w:val="both"/>
              <w:rPr>
                <w:rFonts w:cs="David"/>
                <w:sz w:val="26"/>
                <w:szCs w:val="26"/>
              </w:rPr>
            </w:pP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jc w:val="both"/>
              <w:rPr>
                <w:rFonts w:cs="David"/>
                <w:sz w:val="26"/>
                <w:szCs w:val="26"/>
              </w:rPr>
            </w:pPr>
            <w:r>
              <w:rPr>
                <w:rFonts w:cs="David"/>
                <w:sz w:val="26"/>
                <w:szCs w:val="26"/>
                <w:rtl/>
              </w:rPr>
              <w:t>מינוי ועדת היגוי</w:t>
            </w: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r>
              <w:rPr>
                <w:rFonts w:cs="David"/>
                <w:sz w:val="26"/>
                <w:szCs w:val="26"/>
                <w:rtl/>
              </w:rPr>
              <w:t>9.</w:t>
            </w:r>
          </w:p>
        </w:tc>
        <w:tc>
          <w:tcPr>
            <w:tcW w:w="567" w:type="dxa"/>
            <w:tcBorders>
              <w:top w:val="nil"/>
              <w:left w:val="nil"/>
              <w:bottom w:val="nil"/>
              <w:right w:val="nil"/>
            </w:tcBorders>
          </w:tcPr>
          <w:p w:rsidR="00000000" w:rsidRDefault="00564992">
            <w:pPr>
              <w:spacing w:line="360" w:lineRule="auto"/>
              <w:rPr>
                <w:rFonts w:cs="David"/>
                <w:sz w:val="26"/>
                <w:szCs w:val="26"/>
              </w:rPr>
            </w:pPr>
            <w:r>
              <w:rPr>
                <w:rFonts w:cs="David"/>
                <w:sz w:val="26"/>
                <w:szCs w:val="26"/>
                <w:rtl/>
              </w:rPr>
              <w:t>(א)</w:t>
            </w:r>
          </w:p>
        </w:tc>
        <w:tc>
          <w:tcPr>
            <w:tcW w:w="6138" w:type="dxa"/>
            <w:gridSpan w:val="2"/>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השר ימנה ועדת היגוי בת שישה חברים, וזה הרכבה:</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jc w:val="both"/>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r>
              <w:rPr>
                <w:rFonts w:cs="David"/>
                <w:sz w:val="26"/>
                <w:szCs w:val="26"/>
                <w:rtl/>
              </w:rPr>
              <w:t>(1)</w:t>
            </w:r>
          </w:p>
        </w:tc>
        <w:tc>
          <w:tcPr>
            <w:tcW w:w="5571" w:type="dxa"/>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נציג משרד החינוך שהוא בעל ניסיון מקצועי בתחום המחוננות וההצטיינות;</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jc w:val="both"/>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r>
              <w:rPr>
                <w:rFonts w:cs="David"/>
                <w:sz w:val="26"/>
                <w:szCs w:val="26"/>
                <w:rtl/>
              </w:rPr>
              <w:t>(2)</w:t>
            </w:r>
          </w:p>
        </w:tc>
        <w:tc>
          <w:tcPr>
            <w:tcW w:w="5571" w:type="dxa"/>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נציג משרד החינוך שלו ניסיון במחקר וניהול מערכות חינוך למחוננות ולהצטיינות;</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jc w:val="both"/>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r>
              <w:rPr>
                <w:rFonts w:cs="David"/>
                <w:sz w:val="26"/>
                <w:szCs w:val="26"/>
                <w:rtl/>
              </w:rPr>
              <w:t>(3)</w:t>
            </w:r>
          </w:p>
        </w:tc>
        <w:tc>
          <w:tcPr>
            <w:tcW w:w="5571" w:type="dxa"/>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שלושה חברי הסגל האקדמי של מוסדות להשכלה גבוהה, המומחים בתחום המחוננות וההצטיינות;</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jc w:val="both"/>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r>
              <w:rPr>
                <w:rFonts w:cs="David"/>
                <w:sz w:val="26"/>
                <w:szCs w:val="26"/>
                <w:rtl/>
              </w:rPr>
              <w:t>(4)</w:t>
            </w:r>
          </w:p>
        </w:tc>
        <w:tc>
          <w:tcPr>
            <w:tcW w:w="5571" w:type="dxa"/>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נציג ארגון ההורים הארצי.</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jc w:val="both"/>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rPr>
                <w:rFonts w:cs="David"/>
                <w:sz w:val="26"/>
                <w:szCs w:val="26"/>
              </w:rPr>
            </w:pPr>
            <w:r>
              <w:rPr>
                <w:rFonts w:cs="David"/>
                <w:sz w:val="26"/>
                <w:szCs w:val="26"/>
                <w:rtl/>
              </w:rPr>
              <w:t>(ב)</w:t>
            </w:r>
          </w:p>
        </w:tc>
        <w:tc>
          <w:tcPr>
            <w:tcW w:w="6138" w:type="dxa"/>
            <w:gridSpan w:val="2"/>
            <w:tcBorders>
              <w:top w:val="nil"/>
              <w:left w:val="nil"/>
              <w:bottom w:val="nil"/>
              <w:right w:val="nil"/>
            </w:tcBorders>
          </w:tcPr>
          <w:p w:rsidR="00000000" w:rsidRDefault="00564992">
            <w:pPr>
              <w:spacing w:line="360" w:lineRule="auto"/>
              <w:jc w:val="both"/>
              <w:rPr>
                <w:rFonts w:cs="David"/>
                <w:sz w:val="26"/>
                <w:szCs w:val="26"/>
                <w:rtl/>
              </w:rPr>
            </w:pPr>
            <w:r>
              <w:rPr>
                <w:rFonts w:cs="David"/>
                <w:sz w:val="26"/>
                <w:szCs w:val="26"/>
                <w:rtl/>
              </w:rPr>
              <w:t>תקופת כהונתם של חברי הוועדה תהיה ארבע שנים מיום</w:t>
            </w:r>
            <w:r>
              <w:rPr>
                <w:rFonts w:cs="David"/>
                <w:sz w:val="26"/>
                <w:szCs w:val="26"/>
                <w:rtl/>
              </w:rPr>
              <w:t xml:space="preserve"> מינוים, והשר יכול לחזור ולמנותם מפעם לפעם.</w:t>
            </w:r>
          </w:p>
          <w:p w:rsidR="00000000" w:rsidRDefault="00564992">
            <w:pPr>
              <w:spacing w:line="360" w:lineRule="auto"/>
              <w:rPr>
                <w:rFonts w:cs="David"/>
                <w:sz w:val="26"/>
                <w:szCs w:val="26"/>
              </w:rPr>
            </w:pP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jc w:val="both"/>
              <w:rPr>
                <w:rFonts w:cs="David"/>
                <w:sz w:val="26"/>
                <w:szCs w:val="26"/>
              </w:rPr>
            </w:pPr>
            <w:r>
              <w:rPr>
                <w:rFonts w:cs="David"/>
                <w:sz w:val="26"/>
                <w:szCs w:val="26"/>
                <w:rtl/>
              </w:rPr>
              <w:t>תפקידי ועדת ההגוי</w:t>
            </w: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r>
              <w:rPr>
                <w:rFonts w:cs="David"/>
                <w:sz w:val="26"/>
                <w:szCs w:val="26"/>
                <w:rtl/>
              </w:rPr>
              <w:t>10.</w:t>
            </w:r>
          </w:p>
        </w:tc>
        <w:tc>
          <w:tcPr>
            <w:tcW w:w="6705" w:type="dxa"/>
            <w:gridSpan w:val="3"/>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תפקידי ועדת ההיגוי יהיו:</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jc w:val="both"/>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(1)</w:t>
            </w:r>
          </w:p>
        </w:tc>
        <w:tc>
          <w:tcPr>
            <w:tcW w:w="6138" w:type="dxa"/>
            <w:gridSpan w:val="2"/>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לייעץ לממונה בהתוויית המדיניות החינוכית בנוגע למחוננים ומצטיינים;</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jc w:val="both"/>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(2)</w:t>
            </w:r>
          </w:p>
        </w:tc>
        <w:tc>
          <w:tcPr>
            <w:tcW w:w="6138" w:type="dxa"/>
            <w:gridSpan w:val="2"/>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לייעץ לממונה בפיתוח דידקטיקה להוראת מחוננים ומצטיינים;</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jc w:val="both"/>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(3)</w:t>
            </w:r>
          </w:p>
        </w:tc>
        <w:tc>
          <w:tcPr>
            <w:tcW w:w="6138" w:type="dxa"/>
            <w:gridSpan w:val="2"/>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להמליץ לממונה על כלים</w:t>
            </w:r>
            <w:r>
              <w:rPr>
                <w:rFonts w:cs="David"/>
                <w:sz w:val="26"/>
                <w:szCs w:val="26"/>
                <w:rtl/>
              </w:rPr>
              <w:t xml:space="preserve"> להערכת תוכניות לימוד;</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jc w:val="both"/>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(4)</w:t>
            </w:r>
          </w:p>
        </w:tc>
        <w:tc>
          <w:tcPr>
            <w:tcW w:w="6138" w:type="dxa"/>
            <w:gridSpan w:val="2"/>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להמליץ לממונה על תוכניות לימוד ומודלים חדשים להוראת תלמידים מחוננים ומצטיינים;</w:t>
            </w: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jc w:val="both"/>
              <w:rPr>
                <w:rFonts w:cs="David"/>
                <w:sz w:val="26"/>
                <w:szCs w:val="26"/>
              </w:rPr>
            </w:pP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p>
        </w:tc>
        <w:tc>
          <w:tcPr>
            <w:tcW w:w="567" w:type="dxa"/>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(5)</w:t>
            </w:r>
          </w:p>
        </w:tc>
        <w:tc>
          <w:tcPr>
            <w:tcW w:w="6138" w:type="dxa"/>
            <w:gridSpan w:val="2"/>
            <w:tcBorders>
              <w:top w:val="nil"/>
              <w:left w:val="nil"/>
              <w:bottom w:val="nil"/>
              <w:right w:val="nil"/>
            </w:tcBorders>
          </w:tcPr>
          <w:p w:rsidR="00000000" w:rsidRDefault="00564992">
            <w:pPr>
              <w:spacing w:line="360" w:lineRule="auto"/>
              <w:jc w:val="both"/>
              <w:rPr>
                <w:rFonts w:cs="David"/>
                <w:sz w:val="26"/>
                <w:szCs w:val="26"/>
                <w:rtl/>
              </w:rPr>
            </w:pPr>
            <w:r>
              <w:rPr>
                <w:rFonts w:cs="David"/>
                <w:sz w:val="26"/>
                <w:szCs w:val="26"/>
                <w:rtl/>
              </w:rPr>
              <w:t>לייעץ לממונה בכל נושא הקשור למילוי תפקידו.</w:t>
            </w:r>
          </w:p>
          <w:p w:rsidR="00000000" w:rsidRDefault="00564992">
            <w:pPr>
              <w:spacing w:line="360" w:lineRule="auto"/>
              <w:jc w:val="both"/>
              <w:rPr>
                <w:rFonts w:cs="David"/>
                <w:sz w:val="26"/>
                <w:szCs w:val="26"/>
              </w:rPr>
            </w:pPr>
          </w:p>
        </w:tc>
      </w:tr>
      <w:tr w:rsidR="00000000">
        <w:tblPrEx>
          <w:tblCellMar>
            <w:top w:w="0" w:type="dxa"/>
            <w:bottom w:w="0" w:type="dxa"/>
          </w:tblCellMar>
        </w:tblPrEx>
        <w:trPr>
          <w:cantSplit/>
        </w:trPr>
        <w:tc>
          <w:tcPr>
            <w:tcW w:w="1244" w:type="dxa"/>
            <w:tcBorders>
              <w:top w:val="nil"/>
              <w:left w:val="nil"/>
              <w:bottom w:val="nil"/>
              <w:right w:val="nil"/>
            </w:tcBorders>
          </w:tcPr>
          <w:p w:rsidR="00000000" w:rsidRDefault="00564992">
            <w:pPr>
              <w:jc w:val="both"/>
              <w:rPr>
                <w:rFonts w:cs="David"/>
                <w:sz w:val="26"/>
                <w:szCs w:val="26"/>
              </w:rPr>
            </w:pPr>
            <w:r>
              <w:rPr>
                <w:rFonts w:cs="David"/>
                <w:sz w:val="26"/>
                <w:szCs w:val="26"/>
                <w:rtl/>
              </w:rPr>
              <w:t>ביצוע ותקנות</w:t>
            </w:r>
          </w:p>
        </w:tc>
        <w:tc>
          <w:tcPr>
            <w:tcW w:w="547" w:type="dxa"/>
            <w:tcBorders>
              <w:top w:val="nil"/>
              <w:left w:val="nil"/>
              <w:bottom w:val="nil"/>
              <w:right w:val="nil"/>
            </w:tcBorders>
          </w:tcPr>
          <w:p w:rsidR="00000000" w:rsidRDefault="00564992">
            <w:pPr>
              <w:spacing w:after="120" w:line="360" w:lineRule="auto"/>
              <w:jc w:val="both"/>
              <w:rPr>
                <w:rFonts w:cs="David"/>
                <w:sz w:val="26"/>
                <w:szCs w:val="26"/>
              </w:rPr>
            </w:pPr>
            <w:r>
              <w:rPr>
                <w:rFonts w:cs="David"/>
                <w:sz w:val="26"/>
                <w:szCs w:val="26"/>
                <w:rtl/>
              </w:rPr>
              <w:t>11.</w:t>
            </w:r>
          </w:p>
        </w:tc>
        <w:tc>
          <w:tcPr>
            <w:tcW w:w="6705" w:type="dxa"/>
            <w:gridSpan w:val="3"/>
            <w:tcBorders>
              <w:top w:val="nil"/>
              <w:left w:val="nil"/>
              <w:bottom w:val="nil"/>
              <w:right w:val="nil"/>
            </w:tcBorders>
          </w:tcPr>
          <w:p w:rsidR="00000000" w:rsidRDefault="00564992">
            <w:pPr>
              <w:spacing w:line="360" w:lineRule="auto"/>
              <w:jc w:val="both"/>
              <w:rPr>
                <w:rFonts w:cs="David"/>
                <w:sz w:val="26"/>
                <w:szCs w:val="26"/>
              </w:rPr>
            </w:pPr>
            <w:r>
              <w:rPr>
                <w:rFonts w:cs="David"/>
                <w:sz w:val="26"/>
                <w:szCs w:val="26"/>
                <w:rtl/>
              </w:rPr>
              <w:t>השר ממונה על ביצוע הוראות חוק זה והוא יתקין, באישור ועדת החינוך, התרבות והספור</w:t>
            </w:r>
            <w:r>
              <w:rPr>
                <w:rFonts w:cs="David"/>
                <w:sz w:val="26"/>
                <w:szCs w:val="26"/>
                <w:rtl/>
              </w:rPr>
              <w:t>ט של הכנסת, תקנות לביצועו.</w:t>
            </w:r>
          </w:p>
        </w:tc>
      </w:tr>
    </w:tbl>
    <w:p w:rsidR="00000000" w:rsidRDefault="00564992">
      <w:pPr>
        <w:rPr>
          <w:rtl/>
        </w:rPr>
      </w:pPr>
    </w:p>
    <w:p w:rsidR="00000000" w:rsidRDefault="00564992">
      <w:pPr>
        <w:jc w:val="center"/>
        <w:rPr>
          <w:rFonts w:cs="David"/>
          <w:sz w:val="26"/>
          <w:szCs w:val="26"/>
          <w:rtl/>
        </w:rPr>
      </w:pPr>
      <w:r>
        <w:rPr>
          <w:rFonts w:cs="David"/>
          <w:b/>
          <w:bCs/>
          <w:sz w:val="28"/>
          <w:szCs w:val="28"/>
          <w:u w:val="single"/>
          <w:rtl/>
        </w:rPr>
        <w:t>דברי - הסבר</w:t>
      </w:r>
    </w:p>
    <w:p w:rsidR="00000000" w:rsidRDefault="00564992">
      <w:pPr>
        <w:rPr>
          <w:rtl/>
        </w:rPr>
      </w:pPr>
    </w:p>
    <w:p w:rsidR="00000000" w:rsidRDefault="00564992">
      <w:pPr>
        <w:spacing w:line="360" w:lineRule="auto"/>
        <w:ind w:left="-154"/>
        <w:jc w:val="both"/>
        <w:rPr>
          <w:rFonts w:cs="David"/>
          <w:sz w:val="26"/>
          <w:szCs w:val="26"/>
          <w:rtl/>
        </w:rPr>
      </w:pPr>
      <w:r>
        <w:rPr>
          <w:rFonts w:cs="David"/>
          <w:sz w:val="26"/>
          <w:szCs w:val="26"/>
          <w:rtl/>
        </w:rPr>
        <w:t>מחקרים שנערכו מצביעים בבירור על העובדה כי מחוננים ומצטיינים הם אוכלוסייה בעלת צרכים ומאפיינים מיוחדים המצריכים מענה ייחודי ומותאם.</w:t>
      </w:r>
    </w:p>
    <w:p w:rsidR="00000000" w:rsidRDefault="00564992">
      <w:pPr>
        <w:spacing w:line="360" w:lineRule="auto"/>
        <w:ind w:left="-154"/>
        <w:jc w:val="both"/>
        <w:rPr>
          <w:rFonts w:cs="David"/>
          <w:sz w:val="26"/>
          <w:szCs w:val="26"/>
          <w:rtl/>
        </w:rPr>
      </w:pPr>
      <w:r>
        <w:rPr>
          <w:rFonts w:cs="David"/>
          <w:sz w:val="26"/>
          <w:szCs w:val="26"/>
          <w:rtl/>
        </w:rPr>
        <w:t>מבחינה מנטלית ילדים מחוננים ומצטיינים זקוקים לאתגרים בתחומי הצטיינותם אשר יביאו ליד</w:t>
      </w:r>
      <w:r>
        <w:rPr>
          <w:rFonts w:cs="David"/>
          <w:sz w:val="26"/>
          <w:szCs w:val="26"/>
          <w:rtl/>
        </w:rPr>
        <w:t>י מימוש את הפוטנציאל שבהם.</w:t>
      </w:r>
    </w:p>
    <w:p w:rsidR="00000000" w:rsidRDefault="00564992">
      <w:pPr>
        <w:spacing w:line="360" w:lineRule="auto"/>
        <w:ind w:left="-154"/>
        <w:jc w:val="both"/>
        <w:rPr>
          <w:rFonts w:cs="David"/>
          <w:sz w:val="26"/>
          <w:szCs w:val="26"/>
          <w:rtl/>
        </w:rPr>
      </w:pPr>
      <w:r>
        <w:rPr>
          <w:rFonts w:cs="David"/>
          <w:sz w:val="26"/>
          <w:szCs w:val="26"/>
          <w:rtl/>
        </w:rPr>
        <w:t>חוק זה בא לעגן את הפעולות שיש לנקוט בהן במגמה לאתר ולקדם את אוכלוסיית התלמידים המחוננים והמצטיינים במדינת ישראל, החל משכבת גיל גן חובה, למענם ולמען הישגיה של החברה והמדינה כולה. החוק מכוון ליצור מנגנון מקצועי, חברתי וחינוכי אשר י</w:t>
      </w:r>
      <w:r>
        <w:rPr>
          <w:rFonts w:cs="David"/>
          <w:sz w:val="26"/>
          <w:szCs w:val="26"/>
          <w:rtl/>
        </w:rPr>
        <w:t>דחף את מדינת ישראל להצטיינות,  זאת על-ידי קידום אוכלוסיית תלמידים מיוחדת שתוכל להצעיד בבגרותה את כלל החברה אל אופקים חדשים בכל תחומי החיים – אוכלוסיית התלמידים המחוננים והמצטיינים.  בהתאם לכך מטרת  החוק היא לתת בידי המדינה כלים לאיתור ולטיפוח  של  התלמידים</w:t>
      </w:r>
      <w:r>
        <w:rPr>
          <w:rFonts w:cs="David"/>
          <w:sz w:val="26"/>
          <w:szCs w:val="26"/>
          <w:rtl/>
        </w:rPr>
        <w:t xml:space="preserve"> המחוננים והמצטיינים בכל הרצף ההתפתחותי במערכת החינוך, ועד השתלבותם כבוגרים מובילים בכל מערכות החיים בישראל.</w:t>
      </w:r>
    </w:p>
    <w:p w:rsidR="00000000" w:rsidRDefault="00564992">
      <w:pPr>
        <w:spacing w:line="360" w:lineRule="auto"/>
        <w:ind w:left="-154"/>
        <w:jc w:val="both"/>
        <w:rPr>
          <w:rFonts w:cs="David"/>
          <w:sz w:val="26"/>
          <w:szCs w:val="26"/>
          <w:rtl/>
        </w:rPr>
      </w:pPr>
      <w:r>
        <w:rPr>
          <w:rFonts w:cs="David"/>
          <w:sz w:val="26"/>
          <w:szCs w:val="26"/>
          <w:rtl/>
        </w:rPr>
        <w:t>החוק המוצע קובע את זכותם של ילדים מחוננים ומצטיינים ללמוד בסביבה חינוכית תומכת ומעצימה וקובע סטנדרטים בסיסיים המקובלים בעולם המערבי לשמירה על סביבה</w:t>
      </w:r>
      <w:r>
        <w:rPr>
          <w:rFonts w:cs="David"/>
          <w:sz w:val="26"/>
          <w:szCs w:val="26"/>
          <w:rtl/>
        </w:rPr>
        <w:t xml:space="preserve"> כזו, כמו גם הסדרים ארגוניים לביצוע הוראות אלה.</w:t>
      </w:r>
    </w:p>
    <w:p w:rsidR="00000000" w:rsidRDefault="00564992">
      <w:pPr>
        <w:spacing w:line="360" w:lineRule="auto"/>
        <w:ind w:left="-154"/>
        <w:jc w:val="both"/>
        <w:rPr>
          <w:rFonts w:cs="David"/>
          <w:sz w:val="26"/>
          <w:szCs w:val="26"/>
          <w:rtl/>
        </w:rPr>
      </w:pPr>
      <w:r>
        <w:rPr>
          <w:rFonts w:cs="David"/>
          <w:sz w:val="26"/>
          <w:szCs w:val="26"/>
          <w:rtl/>
        </w:rPr>
        <w:t>ראוי לציין  כי העלות הכלכלית של טיפול במחוננים ובמצטיינים היא השקעה לטווח ארוך ששכרה רב לכלל החברה. השקעה זו תוכיח את עצמה בכל תחומי העשייה הכלכלית, החברתית והביטחונית.  עם זאת חובתנו המוסרית לפעול להעצמת הפו</w:t>
      </w:r>
      <w:r>
        <w:rPr>
          <w:rFonts w:cs="David"/>
          <w:sz w:val="26"/>
          <w:szCs w:val="26"/>
          <w:rtl/>
        </w:rPr>
        <w:t xml:space="preserve">טנציאל שבכל מצטיין ומחונן לא רק כדי שיוכל לתרום לחברה העתידית של מדינת ישראל, אלא גם כדי שיוכל לעשות לביתו במלוא כשרונותיו. </w:t>
      </w:r>
    </w:p>
    <w:p w:rsidR="00000000" w:rsidRDefault="00564992">
      <w:pPr>
        <w:spacing w:line="360" w:lineRule="auto"/>
        <w:ind w:left="-154"/>
        <w:jc w:val="both"/>
        <w:rPr>
          <w:rFonts w:cs="David"/>
          <w:sz w:val="26"/>
          <w:szCs w:val="26"/>
          <w:rtl/>
        </w:rPr>
      </w:pPr>
      <w:r>
        <w:rPr>
          <w:rFonts w:cs="David"/>
          <w:sz w:val="26"/>
          <w:szCs w:val="26"/>
          <w:rtl/>
        </w:rPr>
        <w:t xml:space="preserve">חובתה של מערכת החינוך היא לדאוג למיצוי מרבי של יכולותיהם של התלמידים, וביניהם גם התלמידים ברוכי הכשרונות.  </w:t>
      </w:r>
    </w:p>
    <w:p w:rsidR="00000000" w:rsidRDefault="00564992">
      <w:pPr>
        <w:spacing w:line="360" w:lineRule="auto"/>
        <w:ind w:left="-154"/>
        <w:jc w:val="both"/>
        <w:rPr>
          <w:rFonts w:cs="David"/>
          <w:sz w:val="26"/>
          <w:szCs w:val="26"/>
          <w:rtl/>
        </w:rPr>
      </w:pPr>
    </w:p>
    <w:p w:rsidR="00000000" w:rsidRDefault="00564992">
      <w:pPr>
        <w:spacing w:line="360" w:lineRule="auto"/>
        <w:ind w:left="-154"/>
        <w:jc w:val="both"/>
        <w:rPr>
          <w:rFonts w:cs="David"/>
          <w:sz w:val="26"/>
          <w:szCs w:val="26"/>
          <w:rtl/>
        </w:rPr>
      </w:pPr>
      <w:r>
        <w:rPr>
          <w:rFonts w:cs="David"/>
          <w:sz w:val="26"/>
          <w:szCs w:val="26"/>
          <w:rtl/>
        </w:rPr>
        <w:t xml:space="preserve">הצעת חוק זהה הונחה על </w:t>
      </w:r>
      <w:r>
        <w:rPr>
          <w:rFonts w:cs="David"/>
          <w:sz w:val="26"/>
          <w:szCs w:val="26"/>
          <w:rtl/>
        </w:rPr>
        <w:t>שולחן הכנסת השש-עשרה על ידי חברת הכנסת מל פולישוק-בלוך וקבוצת חברי כנסת (פ/3617).</w:t>
      </w:r>
    </w:p>
    <w:p w:rsidR="00000000" w:rsidRDefault="00564992">
      <w:pPr>
        <w:pStyle w:val="a3"/>
        <w:ind w:left="-154"/>
        <w:jc w:val="left"/>
        <w:rPr>
          <w:rFonts w:cs="David"/>
          <w:u w:val="none"/>
          <w:rtl/>
        </w:rPr>
      </w:pPr>
    </w:p>
    <w:p w:rsidR="00000000" w:rsidRDefault="00564992">
      <w:pPr>
        <w:pStyle w:val="a3"/>
        <w:ind w:left="-154"/>
        <w:jc w:val="left"/>
        <w:rPr>
          <w:rFonts w:cs="David"/>
          <w:sz w:val="26"/>
          <w:szCs w:val="26"/>
          <w:u w:val="none"/>
          <w:rtl/>
        </w:rPr>
      </w:pPr>
    </w:p>
    <w:p w:rsidR="00000000" w:rsidRDefault="00564992">
      <w:pPr>
        <w:pStyle w:val="a3"/>
        <w:spacing w:line="360" w:lineRule="auto"/>
        <w:ind w:left="-154"/>
        <w:jc w:val="left"/>
        <w:rPr>
          <w:rFonts w:cs="David"/>
          <w:b w:val="0"/>
          <w:bCs w:val="0"/>
          <w:sz w:val="26"/>
          <w:szCs w:val="26"/>
          <w:u w:val="none"/>
          <w:rtl/>
        </w:rPr>
      </w:pPr>
      <w:r>
        <w:rPr>
          <w:rFonts w:cs="David"/>
          <w:b w:val="0"/>
          <w:bCs w:val="0"/>
          <w:sz w:val="26"/>
          <w:szCs w:val="26"/>
          <w:u w:val="none"/>
          <w:rtl/>
        </w:rPr>
        <w:t>---------------------------------</w:t>
      </w:r>
    </w:p>
    <w:p w:rsidR="00000000" w:rsidRDefault="00564992">
      <w:pPr>
        <w:pStyle w:val="a3"/>
        <w:spacing w:line="360" w:lineRule="auto"/>
        <w:ind w:left="-154"/>
        <w:jc w:val="left"/>
        <w:rPr>
          <w:rFonts w:cs="David"/>
          <w:b w:val="0"/>
          <w:bCs w:val="0"/>
          <w:sz w:val="26"/>
          <w:szCs w:val="26"/>
          <w:u w:val="none"/>
          <w:rtl/>
        </w:rPr>
      </w:pPr>
      <w:r>
        <w:rPr>
          <w:rFonts w:cs="David"/>
          <w:b w:val="0"/>
          <w:bCs w:val="0"/>
          <w:sz w:val="26"/>
          <w:szCs w:val="26"/>
          <w:u w:val="none"/>
          <w:rtl/>
        </w:rPr>
        <w:t>הוגשה ליו"ר הכנסת והסגנים</w:t>
      </w:r>
    </w:p>
    <w:p w:rsidR="00000000" w:rsidRDefault="00564992">
      <w:pPr>
        <w:pStyle w:val="a3"/>
        <w:spacing w:line="360" w:lineRule="auto"/>
        <w:ind w:left="-154"/>
        <w:jc w:val="left"/>
        <w:rPr>
          <w:rFonts w:cs="David"/>
          <w:b w:val="0"/>
          <w:bCs w:val="0"/>
          <w:sz w:val="26"/>
          <w:szCs w:val="26"/>
          <w:u w:val="none"/>
          <w:rtl/>
        </w:rPr>
      </w:pPr>
      <w:r>
        <w:rPr>
          <w:rFonts w:cs="David"/>
          <w:b w:val="0"/>
          <w:bCs w:val="0"/>
          <w:sz w:val="26"/>
          <w:szCs w:val="26"/>
          <w:u w:val="none"/>
          <w:rtl/>
        </w:rPr>
        <w:t>והונחה על שולחן הכנסת ביום</w:t>
      </w:r>
    </w:p>
    <w:p w:rsidR="00000000" w:rsidRDefault="00564992">
      <w:pPr>
        <w:pStyle w:val="a3"/>
        <w:spacing w:line="360" w:lineRule="auto"/>
        <w:ind w:left="-154"/>
        <w:jc w:val="left"/>
        <w:rPr>
          <w:rFonts w:cs="David"/>
          <w:b w:val="0"/>
          <w:bCs w:val="0"/>
          <w:sz w:val="26"/>
          <w:szCs w:val="26"/>
          <w:u w:val="none"/>
          <w:rtl/>
        </w:rPr>
      </w:pPr>
      <w:r>
        <w:rPr>
          <w:rFonts w:cs="David"/>
          <w:b w:val="0"/>
          <w:bCs w:val="0"/>
          <w:sz w:val="26"/>
          <w:szCs w:val="26"/>
          <w:u w:val="none"/>
          <w:rtl/>
        </w:rPr>
        <w:t>ב' בסיוון התשס"ו - 29.5.06</w:t>
      </w:r>
    </w:p>
    <w:p w:rsidR="00000000" w:rsidRDefault="00564992">
      <w:pPr>
        <w:pStyle w:val="a3"/>
        <w:jc w:val="left"/>
        <w:rPr>
          <w:rFonts w:cs="David"/>
          <w:u w:val="none"/>
        </w:rPr>
      </w:pPr>
    </w:p>
    <w:sectPr w:rsidR="00000000">
      <w:headerReference w:type="default" r:id="rId6"/>
      <w:footerReference w:type="default" r:id="rId7"/>
      <w:headerReference w:type="first" r:id="rId8"/>
      <w:footerReference w:type="first" r:id="rId9"/>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64992">
      <w:r>
        <w:separator/>
      </w:r>
    </w:p>
  </w:endnote>
  <w:endnote w:type="continuationSeparator" w:id="0">
    <w:p w:rsidR="00000000" w:rsidRDefault="00564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4992">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4992">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64992">
      <w:r>
        <w:separator/>
      </w:r>
    </w:p>
  </w:footnote>
  <w:footnote w:type="continuationSeparator" w:id="0">
    <w:p w:rsidR="00000000" w:rsidRDefault="00564992">
      <w:r>
        <w:continuationSeparator/>
      </w:r>
    </w:p>
  </w:footnote>
  <w:footnote w:id="1">
    <w:p w:rsidR="00000000" w:rsidRDefault="00564992">
      <w:pPr>
        <w:pStyle w:val="a8"/>
      </w:pPr>
      <w:r>
        <w:rPr>
          <w:rStyle w:val="aa"/>
          <w:rFonts w:cs="David"/>
        </w:rPr>
        <w:footnoteRef/>
      </w:r>
      <w:r>
        <w:rPr>
          <w:rFonts w:cs="David"/>
        </w:rPr>
        <w:t xml:space="preserve"> </w:t>
      </w:r>
      <w:r>
        <w:rPr>
          <w:rFonts w:cs="David"/>
          <w:rtl/>
        </w:rPr>
        <w:t>ס"ח התש"ט, עמ' 287.</w:t>
      </w:r>
    </w:p>
  </w:footnote>
  <w:footnote w:id="2">
    <w:p w:rsidR="00000000" w:rsidRDefault="00564992">
      <w:pPr>
        <w:pStyle w:val="a8"/>
      </w:pPr>
      <w:r>
        <w:rPr>
          <w:rStyle w:val="aa"/>
          <w:rFonts w:cs="David"/>
        </w:rPr>
        <w:footnoteRef/>
      </w:r>
      <w:r>
        <w:rPr>
          <w:rFonts w:cs="David"/>
        </w:rPr>
        <w:t xml:space="preserve"> </w:t>
      </w:r>
      <w:r>
        <w:rPr>
          <w:rFonts w:cs="David"/>
          <w:rtl/>
        </w:rPr>
        <w:t>ס"ח התשי"ג, עמ' 137.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4992">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56499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4992">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1484ùèøï- äöòú çå÷ æëåéåú úìîéãéí îçåððéí åîöèééðéí.doc"/>
    <w:docVar w:name="StartMode" w:val="2"/>
  </w:docVars>
  <w:rsids>
    <w:rsidRoot w:val="00564992"/>
    <w:rsid w:val="005649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foot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3">
    <w:name w:val="heading 3"/>
    <w:basedOn w:val="a"/>
    <w:next w:val="a"/>
    <w:link w:val="30"/>
    <w:uiPriority w:val="99"/>
    <w:qFormat/>
    <w:pPr>
      <w:keepNext/>
      <w:jc w:val="center"/>
      <w:outlineLvl w:val="2"/>
    </w:pPr>
    <w:rPr>
      <w:rFonts w:eastAsia="Arial Unicode MS" w:cs="Arial Unicode MS"/>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 w:type="paragraph" w:styleId="ab">
    <w:name w:val="footer"/>
    <w:basedOn w:val="a"/>
    <w:link w:val="ac"/>
    <w:uiPriority w:val="99"/>
    <w:pPr>
      <w:tabs>
        <w:tab w:val="center" w:pos="4153"/>
        <w:tab w:val="right" w:pos="8306"/>
      </w:tabs>
    </w:pPr>
  </w:style>
  <w:style w:type="character" w:customStyle="1" w:styleId="ac">
    <w:name w:val="כותרת תחתונה תו"/>
    <w:basedOn w:val="a0"/>
    <w:link w:val="ab"/>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1109</Words>
  <Characters>5547</Characters>
  <Application>Microsoft Office Word</Application>
  <DocSecurity>0</DocSecurity>
  <Lines>46</Lines>
  <Paragraphs>13</Paragraphs>
  <ScaleCrop>false</ScaleCrop>
  <Company>knesset</Company>
  <LinksUpToDate>false</LinksUpToDate>
  <CharactersWithSpaces>6643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זכויות תלמידים מחוננים ומצטיינים, התשס"ו-2006</dc:title>
  <dc:subject/>
  <dc:creator>Knesset</dc:creator>
  <cp:keywords/>
  <dc:description/>
  <cp:lastModifiedBy>שמואל כוכב</cp:lastModifiedBy>
  <cp:revision>2</cp:revision>
  <cp:lastPrinted>2006-05-28T08:33:00Z</cp:lastPrinted>
  <dcterms:created xsi:type="dcterms:W3CDTF">2015-02-03T18:41:00Z</dcterms:created>
  <dcterms:modified xsi:type="dcterms:W3CDTF">2015-02-03T18:41:00Z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יורי שטרן</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02981906</vt:lpwstr>
  </property>
  <property fmtid="{D5CDD505-2E9C-101B-9397-08002B2CF9AE}" pid="10" name="מספר הצעת חוק למיון">
    <vt:lpwstr>355</vt:lpwstr>
  </property>
  <property fmtid="{D5CDD505-2E9C-101B-9397-08002B2CF9AE}" pid="11" name="SDDocDate">
    <vt:lpwstr>2006-05-28T00:00:00Z</vt:lpwstr>
  </property>
  <property fmtid="{D5CDD505-2E9C-101B-9397-08002B2CF9AE}" pid="12" name="SDHebDate">
    <vt:lpwstr>א' בסיון,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עדי טייכר</vt:lpwstr>
  </property>
  <property fmtid="{D5CDD505-2E9C-101B-9397-08002B2CF9AE}" pid="17" name="MechaberMismach">
    <vt:lpwstr/>
  </property>
  <property fmtid="{D5CDD505-2E9C-101B-9397-08002B2CF9AE}" pid="18" name="MisHatzaatChok">
    <vt:lpwstr>פ/355/17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