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3A2D84">
      <w:pPr>
        <w:pStyle w:val="a3"/>
        <w:spacing w:line="360" w:lineRule="auto"/>
        <w:rPr>
          <w:rFonts w:cs="David"/>
          <w:u w:val="none"/>
          <w:rtl/>
        </w:rPr>
      </w:pPr>
      <w:bookmarkStart w:id="0" w:name="_GoBack"/>
      <w:bookmarkEnd w:id="0"/>
      <w:r>
        <w:rPr>
          <w:rFonts w:cs="David"/>
          <w:u w:val="none"/>
          <w:rtl/>
        </w:rPr>
        <w:t>הכנסת השבע-עשרה</w:t>
      </w:r>
    </w:p>
    <w:p w:rsidR="00000000" w:rsidRDefault="003A2D84">
      <w:pPr>
        <w:tabs>
          <w:tab w:val="left" w:pos="2734"/>
        </w:tabs>
        <w:spacing w:line="360" w:lineRule="auto"/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Ind w:w="5918" w:type="dxa"/>
        <w:tblBorders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2604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A2D84">
            <w:pPr>
              <w:tabs>
                <w:tab w:val="left" w:pos="2770"/>
                <w:tab w:val="left" w:pos="6192"/>
              </w:tabs>
              <w:ind w:firstLine="9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הצעת</w:t>
            </w:r>
            <w:r>
              <w:rPr>
                <w:rFonts w:cs="David"/>
                <w:sz w:val="26"/>
                <w:szCs w:val="26"/>
              </w:rPr>
              <w:t xml:space="preserve"> </w:t>
            </w:r>
            <w:r>
              <w:rPr>
                <w:rFonts w:cs="David"/>
                <w:sz w:val="26"/>
                <w:szCs w:val="26"/>
                <w:rtl/>
              </w:rPr>
              <w:t xml:space="preserve">חוק של </w:t>
            </w:r>
            <w:bookmarkStart w:id="1" w:name="MKsSingleOrMulti"/>
            <w:r>
              <w:rPr>
                <w:rFonts w:cs="David"/>
                <w:sz w:val="26"/>
                <w:szCs w:val="26"/>
                <w:rtl/>
              </w:rPr>
              <w:t>חבר הכנסת</w:t>
            </w:r>
            <w:bookmarkEnd w:id="1"/>
            <w:r>
              <w:rPr>
                <w:rFonts w:cs="David"/>
                <w:sz w:val="26"/>
                <w:szCs w:val="26"/>
                <w:rtl/>
              </w:rPr>
              <w:t xml:space="preserve"> </w:t>
            </w:r>
            <w:r>
              <w:rPr>
                <w:rFonts w:cs="David"/>
                <w:b/>
                <w:bCs/>
                <w:sz w:val="26"/>
                <w:szCs w:val="26"/>
                <w:rtl/>
              </w:rPr>
              <w:t>דוד טל</w:t>
            </w:r>
          </w:p>
        </w:tc>
      </w:tr>
    </w:tbl>
    <w:p w:rsidR="00000000" w:rsidRDefault="003A2D84">
      <w:pPr>
        <w:spacing w:line="360" w:lineRule="auto"/>
        <w:jc w:val="center"/>
        <w:rPr>
          <w:rFonts w:cs="David"/>
          <w:b/>
          <w:bCs/>
          <w:rtl/>
        </w:rPr>
      </w:pP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32"/>
          <w:szCs w:val="32"/>
          <w:rtl/>
        </w:rPr>
        <w:t xml:space="preserve">                                  </w:t>
      </w:r>
      <w:r>
        <w:rPr>
          <w:rFonts w:cs="David"/>
          <w:b/>
          <w:bCs/>
          <w:rtl/>
        </w:rPr>
        <w:t>פ/524/17</w:t>
      </w:r>
    </w:p>
    <w:p w:rsidR="00000000" w:rsidRDefault="003A2D84">
      <w:pPr>
        <w:spacing w:line="360" w:lineRule="auto"/>
        <w:rPr>
          <w:rFonts w:cs="David"/>
          <w:sz w:val="26"/>
          <w:szCs w:val="26"/>
          <w:rtl/>
        </w:rPr>
      </w:pPr>
    </w:p>
    <w:p w:rsidR="00000000" w:rsidRDefault="003A2D84">
      <w:pPr>
        <w:spacing w:line="360" w:lineRule="auto"/>
        <w:jc w:val="center"/>
        <w:rPr>
          <w:rFonts w:cs="David"/>
          <w:b/>
          <w:bCs/>
          <w:sz w:val="28"/>
          <w:szCs w:val="28"/>
          <w:rtl/>
        </w:rPr>
      </w:pPr>
      <w:bookmarkStart w:id="2" w:name="Title"/>
      <w:r>
        <w:rPr>
          <w:rFonts w:cs="David"/>
          <w:b/>
          <w:bCs/>
          <w:sz w:val="28"/>
          <w:szCs w:val="28"/>
          <w:rtl/>
        </w:rPr>
        <w:t xml:space="preserve">הצעת חוק ביטוח בריאות </w:t>
      </w:r>
      <w:r>
        <w:rPr>
          <w:rFonts w:cs="David"/>
          <w:b/>
          <w:bCs/>
          <w:sz w:val="28"/>
          <w:szCs w:val="28"/>
          <w:rtl/>
        </w:rPr>
        <w:t>ממלכתי (תיקון - מתן טיפול שיניים ושיקום הפה לילדים שעוברים טיפולים אונקולוגיים), התשס"ו-2006</w:t>
      </w:r>
      <w:bookmarkEnd w:id="2"/>
    </w:p>
    <w:p w:rsidR="00000000" w:rsidRDefault="003A2D84">
      <w:pPr>
        <w:spacing w:line="360" w:lineRule="auto"/>
        <w:rPr>
          <w:rFonts w:cs="David"/>
          <w:sz w:val="26"/>
          <w:szCs w:val="26"/>
        </w:rPr>
      </w:pPr>
    </w:p>
    <w:tbl>
      <w:tblPr>
        <w:bidiVisual/>
        <w:tblW w:w="0" w:type="auto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175"/>
        <w:gridCol w:w="548"/>
        <w:gridCol w:w="567"/>
        <w:gridCol w:w="6130"/>
      </w:tblGrid>
      <w:tr w:rsidR="00000000"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A2D84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תיקון התוספת השניה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A2D84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1.</w:t>
            </w:r>
          </w:p>
        </w:tc>
        <w:tc>
          <w:tcPr>
            <w:tcW w:w="66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3A2D84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בחוק ביטוח בריאות ממלכתי, התשנ"ד-1994</w:t>
            </w:r>
            <w:r>
              <w:rPr>
                <w:rStyle w:val="aa"/>
                <w:rFonts w:cs="David"/>
                <w:sz w:val="26"/>
                <w:szCs w:val="26"/>
              </w:rPr>
              <w:footnoteReference w:id="1"/>
            </w:r>
            <w:r>
              <w:rPr>
                <w:rFonts w:cs="David"/>
                <w:sz w:val="26"/>
                <w:szCs w:val="26"/>
                <w:rtl/>
              </w:rPr>
              <w:t>, בתוספת השניה, בפרק שרותים בהשתתפות כספית עצמית של המבוטח, בפרט 11, בסו</w:t>
            </w:r>
            <w:r>
              <w:rPr>
                <w:rFonts w:cs="David"/>
                <w:sz w:val="26"/>
                <w:szCs w:val="26"/>
                <w:rtl/>
              </w:rPr>
              <w:t xml:space="preserve">פו  יבוא: </w:t>
            </w:r>
          </w:p>
        </w:tc>
      </w:tr>
      <w:tr w:rsidR="00000000">
        <w:trPr>
          <w:cantSplit/>
        </w:trPr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A2D84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A2D84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A2D84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"(ו)</w:t>
            </w:r>
          </w:p>
        </w:tc>
        <w:tc>
          <w:tcPr>
            <w:tcW w:w="613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A2D84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"בפרט זה, לענין ילדים שעברו טיפול כימותרפי לפני הגיעם לגיל 5 שנים -</w:t>
            </w:r>
          </w:p>
          <w:p w:rsidR="00000000" w:rsidRDefault="003A2D84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"טיפול משמר וטיפול משקם" – לרבות טיפול שיקומי קבוע, שתלים ומבנים קבועים". </w:t>
            </w:r>
          </w:p>
        </w:tc>
      </w:tr>
    </w:tbl>
    <w:p w:rsidR="00000000" w:rsidRDefault="003A2D84">
      <w:pPr>
        <w:spacing w:line="360" w:lineRule="auto"/>
        <w:rPr>
          <w:rFonts w:cs="David"/>
          <w:sz w:val="26"/>
          <w:szCs w:val="26"/>
          <w:rtl/>
        </w:rPr>
      </w:pPr>
    </w:p>
    <w:p w:rsidR="00000000" w:rsidRDefault="003A2D84">
      <w:pPr>
        <w:spacing w:line="360" w:lineRule="auto"/>
        <w:jc w:val="center"/>
        <w:rPr>
          <w:rFonts w:cs="David"/>
          <w:b/>
          <w:bCs/>
          <w:sz w:val="28"/>
          <w:szCs w:val="28"/>
          <w:u w:val="single"/>
          <w:rtl/>
        </w:rPr>
      </w:pPr>
    </w:p>
    <w:p w:rsidR="00000000" w:rsidRDefault="003A2D84">
      <w:pPr>
        <w:spacing w:line="360" w:lineRule="auto"/>
        <w:jc w:val="center"/>
        <w:rPr>
          <w:rFonts w:cs="David"/>
          <w:b/>
          <w:bCs/>
          <w:sz w:val="28"/>
          <w:szCs w:val="28"/>
          <w:u w:val="single"/>
          <w:rtl/>
        </w:rPr>
      </w:pPr>
    </w:p>
    <w:p w:rsidR="00000000" w:rsidRDefault="003A2D84">
      <w:pPr>
        <w:spacing w:line="360" w:lineRule="auto"/>
        <w:jc w:val="center"/>
        <w:rPr>
          <w:rFonts w:cs="David"/>
          <w:sz w:val="26"/>
          <w:szCs w:val="26"/>
          <w:rtl/>
        </w:rPr>
      </w:pPr>
      <w:r>
        <w:rPr>
          <w:rFonts w:cs="David"/>
          <w:b/>
          <w:bCs/>
          <w:sz w:val="28"/>
          <w:szCs w:val="28"/>
          <w:u w:val="single"/>
          <w:rtl/>
        </w:rPr>
        <w:t>דברי - הסבר</w:t>
      </w:r>
    </w:p>
    <w:p w:rsidR="00000000" w:rsidRDefault="003A2D84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3A2D84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ילדים שטרם מלאו להם 18 שנים, אשר עברו טיפולים כימותרפיים לפני הגיעם לגיל 5, ב</w:t>
      </w:r>
      <w:r>
        <w:rPr>
          <w:rFonts w:cs="David"/>
          <w:sz w:val="26"/>
          <w:szCs w:val="26"/>
          <w:rtl/>
        </w:rPr>
        <w:t>גין המחלה בה לקו, לא אחת מאבדים את שיניהם לרבות שורשי השיניים.</w:t>
      </w:r>
    </w:p>
    <w:p w:rsidR="00000000" w:rsidRDefault="003A2D84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3A2D84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 xml:space="preserve">לפי המצב החוקי כיום, סל שירותי הבריאות מכסה רק טיפולים משמרים וטיפולים משקמים הכוללים רק מבנים וכתרים זמניים. </w:t>
      </w:r>
    </w:p>
    <w:p w:rsidR="00000000" w:rsidRDefault="003A2D84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3A2D84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סל השירותים איננו מאפשר שימור ושיקום קבוע של הפה והלסת. לאור זאת, לא מעט ילדים א</w:t>
      </w:r>
      <w:r>
        <w:rPr>
          <w:rFonts w:cs="David"/>
          <w:sz w:val="26"/>
          <w:szCs w:val="26"/>
          <w:rtl/>
        </w:rPr>
        <w:t xml:space="preserve">שר עברו טיפולים כימותרפיים ואשר משפחותיהם אינן יכולות לשאת בהוצאה, נאלצים להתמודד עם מצב של חסר בולט או מוחלט של שיניים. </w:t>
      </w:r>
    </w:p>
    <w:p w:rsidR="00000000" w:rsidRDefault="003A2D84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3A2D84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מוצע לקבוע כי סל השירותים יכלול מבני שיניים קבועים ושיקום קבוע של הפה לגבי ילדים שטרם מלאו להם 18 שנים, אשר עברו טיפולים כימותרפיים ל</w:t>
      </w:r>
      <w:r>
        <w:rPr>
          <w:rFonts w:cs="David"/>
          <w:sz w:val="26"/>
          <w:szCs w:val="26"/>
          <w:rtl/>
        </w:rPr>
        <w:t>פני הגיעם לגיל 5.</w:t>
      </w:r>
    </w:p>
    <w:p w:rsidR="00000000" w:rsidRDefault="003A2D84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3A2D84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הצעת חוק זהה הונחה על שולחן הכנסת השש-עשרה על-ידי חבר הכנסת שאול יהלום (פ/2921).</w:t>
      </w:r>
    </w:p>
    <w:p w:rsidR="00000000" w:rsidRDefault="003A2D84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---------------------------------</w:t>
      </w:r>
    </w:p>
    <w:p w:rsidR="00000000" w:rsidRDefault="003A2D84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הוגשה ליו"ר הכנסת והסגנים</w:t>
      </w:r>
    </w:p>
    <w:p w:rsidR="00000000" w:rsidRDefault="003A2D84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והונחה על שולחן הכנסת ביום</w:t>
      </w:r>
    </w:p>
    <w:p w:rsidR="00000000" w:rsidRDefault="003A2D84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כ"ג בסיוון התשס"ו - 19.6.06</w:t>
      </w:r>
    </w:p>
    <w:p w:rsidR="00000000" w:rsidRDefault="003A2D84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</w:rPr>
      </w:pPr>
    </w:p>
    <w:sectPr w:rsidR="00000000">
      <w:headerReference w:type="default" r:id="rId6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A2D84">
      <w:r>
        <w:separator/>
      </w:r>
    </w:p>
  </w:endnote>
  <w:endnote w:type="continuationSeparator" w:id="0">
    <w:p w:rsidR="00000000" w:rsidRDefault="003A2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A2D84">
      <w:r>
        <w:separator/>
      </w:r>
    </w:p>
  </w:footnote>
  <w:footnote w:type="continuationSeparator" w:id="0">
    <w:p w:rsidR="00000000" w:rsidRDefault="003A2D84">
      <w:r>
        <w:continuationSeparator/>
      </w:r>
    </w:p>
  </w:footnote>
  <w:footnote w:id="1">
    <w:p w:rsidR="00000000" w:rsidRDefault="003A2D84">
      <w:pPr>
        <w:pStyle w:val="a8"/>
      </w:pPr>
      <w:r>
        <w:rPr>
          <w:rStyle w:val="aa"/>
          <w:rFonts w:cs="David"/>
        </w:rPr>
        <w:footnoteRef/>
      </w:r>
      <w:r>
        <w:rPr>
          <w:rFonts w:cs="David"/>
        </w:rPr>
        <w:t xml:space="preserve"> </w:t>
      </w:r>
      <w:r>
        <w:rPr>
          <w:rFonts w:cs="David"/>
          <w:rtl/>
        </w:rPr>
        <w:t xml:space="preserve"> ס"ח התשנ"ד, עמ' 156.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3A2D84">
    <w:pPr>
      <w:pStyle w:val="a5"/>
      <w:framePr w:wrap="auto" w:vAnchor="text" w:hAnchor="margin" w:xAlign="center" w:y="1"/>
      <w:rPr>
        <w:rStyle w:val="a7"/>
        <w:rtl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  <w:rtl/>
      </w:rPr>
      <w:t>2</w:t>
    </w:r>
    <w:r>
      <w:rPr>
        <w:rStyle w:val="a7"/>
      </w:rPr>
      <w:fldChar w:fldCharType="end"/>
    </w:r>
  </w:p>
  <w:p w:rsidR="00000000" w:rsidRDefault="003A2D84">
    <w:pPr>
      <w:pStyle w:val="a5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130512áéèåç áøéàåú îîìëúé - îúï èéôåì ùéðééí åùé÷åí äôä ìéìãéí ùòåáøéí èéôåìéí àåð÷åìåâééí) - ãåã èì.doc"/>
    <w:docVar w:name="StartMode" w:val="2"/>
  </w:docVars>
  <w:rsids>
    <w:rsidRoot w:val="003A2D84"/>
    <w:rsid w:val="003A2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caption" w:uiPriority="35" w:qFormat="1"/>
    <w:lsdException w:name="footnote reference" w:unhideWhenUsed="0"/>
    <w:lsdException w:name="page number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b/>
      <w:bCs/>
      <w:sz w:val="28"/>
      <w:szCs w:val="28"/>
      <w:u w:val="single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footnote text"/>
    <w:basedOn w:val="a"/>
    <w:link w:val="a9"/>
    <w:uiPriority w:val="99"/>
    <w:rPr>
      <w:sz w:val="20"/>
      <w:szCs w:val="20"/>
    </w:rPr>
  </w:style>
  <w:style w:type="character" w:customStyle="1" w:styleId="a9">
    <w:name w:val="טקסט הערת שוליים תו"/>
    <w:basedOn w:val="a0"/>
    <w:link w:val="a8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character" w:styleId="aa">
    <w:name w:val="footnote reference"/>
    <w:basedOn w:val="a0"/>
    <w:uiPriority w:val="99"/>
    <w:rPr>
      <w:rFonts w:cs="Times New Roman"/>
      <w:vertAlign w:val="superscript"/>
    </w:rPr>
  </w:style>
  <w:style w:type="paragraph" w:styleId="ab">
    <w:name w:val="Balloon Text"/>
    <w:basedOn w:val="a"/>
    <w:link w:val="ac"/>
    <w:uiPriority w:val="99"/>
    <w:rPr>
      <w:rFonts w:ascii="Tahoma" w:eastAsia="Times New Roman" w:hAnsi="Tahoma"/>
      <w:sz w:val="16"/>
      <w:szCs w:val="16"/>
    </w:rPr>
  </w:style>
  <w:style w:type="character" w:customStyle="1" w:styleId="ac">
    <w:name w:val="טקסט בלונים תו"/>
    <w:basedOn w:val="a0"/>
    <w:link w:val="ab"/>
    <w:uiPriority w:val="99"/>
    <w:semiHidden/>
    <w:rPr>
      <w:rFonts w:ascii="Tahoma" w:hAnsi="Tahoma" w:cs="Tahoma"/>
      <w:sz w:val="16"/>
      <w:szCs w:val="1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221</Words>
  <Characters>1107</Characters>
  <Application>Microsoft Office Word</Application>
  <DocSecurity>0</DocSecurity>
  <Lines>9</Lines>
  <Paragraphs>2</Paragraphs>
  <ScaleCrop>false</ScaleCrop>
  <Company>knesset</Company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</dc:title>
  <dc:subject/>
  <dc:creator>Knesset</dc:creator>
  <cp:keywords/>
  <dc:description/>
  <cp:lastModifiedBy>שמואל כוכב</cp:lastModifiedBy>
  <cp:revision>2</cp:revision>
  <cp:lastPrinted>2006-06-06T16:13:00Z</cp:lastPrinted>
  <dcterms:created xsi:type="dcterms:W3CDTF">2015-02-03T19:17:00Z</dcterms:created>
  <dcterms:modified xsi:type="dcterms:W3CDTF">2015-02-03T19:17:00Z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129</vt:i4>
  </property>
  <property fmtid="{D5CDD505-2E9C-101B-9397-08002B2CF9AE}" pid="3" name="Nose">
    <vt:lpwstr>':הלשכה המשפטית:חקיקה - נוסח:1.טיוטה לטרומית'_x000d__x000d_</vt:lpwstr>
  </property>
  <property fmtid="{D5CDD505-2E9C-101B-9397-08002B2CF9AE}" pid="4" name="Tizkoret">
    <vt:lpwstr/>
  </property>
  <property fmtid="{D5CDD505-2E9C-101B-9397-08002B2CF9AE}" pid="5" name="YozemHatzaa_ChakList">
    <vt:lpwstr>דוד טל</vt:lpwstr>
  </property>
  <property fmtid="{D5CDD505-2E9C-101B-9397-08002B2CF9AE}" pid="6" name="סימוכין">
    <vt:i4>4583105</vt:i4>
  </property>
  <property fmtid="{D5CDD505-2E9C-101B-9397-08002B2CF9AE}" pid="7" name="תאריך המסמך">
    <vt:filetime>2005-03-03T22:00:00Z</vt:filetime>
  </property>
  <property fmtid="{D5CDD505-2E9C-101B-9397-08002B2CF9AE}" pid="8" name="CodeProfile">
    <vt:lpwstr>85</vt:lpwstr>
  </property>
  <property fmtid="{D5CDD505-2E9C-101B-9397-08002B2CF9AE}" pid="9" name="AutoNumber">
    <vt:lpwstr>03236606</vt:lpwstr>
  </property>
  <property fmtid="{D5CDD505-2E9C-101B-9397-08002B2CF9AE}" pid="10" name="מספר הצעת חוק למיון">
    <vt:lpwstr>524</vt:lpwstr>
  </property>
  <property fmtid="{D5CDD505-2E9C-101B-9397-08002B2CF9AE}" pid="11" name="SDDocDate">
    <vt:lpwstr>2006-06-11T00:00:00Z</vt:lpwstr>
  </property>
  <property fmtid="{D5CDD505-2E9C-101B-9397-08002B2CF9AE}" pid="12" name="SDHebDate">
    <vt:lpwstr>ט"ו בסיון, התשס"ו</vt:lpwstr>
  </property>
  <property fmtid="{D5CDD505-2E9C-101B-9397-08002B2CF9AE}" pid="13" name="SDCategories">
    <vt:lpwstr>:דף הבית:נושאים:חקיקה:נוסח לדיון מוקדם;#:הלשכה המשפטית:הצעות חוק - כנסת 17;#</vt:lpwstr>
  </property>
  <property fmtid="{D5CDD505-2E9C-101B-9397-08002B2CF9AE}" pid="14" name="תאריך הנחה">
    <vt:lpwstr/>
  </property>
  <property fmtid="{D5CDD505-2E9C-101B-9397-08002B2CF9AE}" pid="15" name="SDAuthor">
    <vt:lpwstr>עדי טייכר</vt:lpwstr>
  </property>
  <property fmtid="{D5CDD505-2E9C-101B-9397-08002B2CF9AE}" pid="16" name="MechaberMismach">
    <vt:lpwstr/>
  </property>
  <property fmtid="{D5CDD505-2E9C-101B-9397-08002B2CF9AE}" pid="17" name="HebrewDate">
    <vt:lpwstr/>
  </property>
  <property fmtid="{D5CDD505-2E9C-101B-9397-08002B2CF9AE}" pid="18" name="MisHatzaatChok">
    <vt:lpwstr>פ/524/17</vt:lpwstr>
  </property>
  <property fmtid="{D5CDD505-2E9C-101B-9397-08002B2CF9AE}" pid="19" name="SDRemark">
    <vt:lpwstr/>
  </property>
  <property fmtid="{D5CDD505-2E9C-101B-9397-08002B2CF9AE}" pid="20" name="SDOfflineTo">
    <vt:lpwstr/>
  </property>
  <property fmtid="{D5CDD505-2E9C-101B-9397-08002B2CF9AE}" pid="21" name="SDDistList">
    <vt:lpwstr/>
  </property>
  <property fmtid="{D5CDD505-2E9C-101B-9397-08002B2CF9AE}" pid="22" name="SDDistDate">
    <vt:lpwstr/>
  </property>
  <property fmtid="{D5CDD505-2E9C-101B-9397-08002B2CF9AE}" pid="23" name="SDOriginalID">
    <vt:lpwstr/>
  </property>
  <property fmtid="{D5CDD505-2E9C-101B-9397-08002B2CF9AE}" pid="24" name="SDSenderName">
    <vt:lpwstr/>
  </property>
  <property fmtid="{D5CDD505-2E9C-101B-9397-08002B2CF9AE}" pid="25" name="SDToList">
    <vt:lpwstr/>
  </property>
  <property fmtid="{D5CDD505-2E9C-101B-9397-08002B2CF9AE}" pid="26" name="SDCCList">
    <vt:lpwstr/>
  </property>
  <property fmtid="{D5CDD505-2E9C-101B-9397-08002B2CF9AE}" pid="27" name="STHasReminders">
    <vt:lpwstr>0</vt:lpwstr>
  </property>
  <property fmtid="{D5CDD505-2E9C-101B-9397-08002B2CF9AE}" pid="28" name="SDLink">
    <vt:lpwstr>, </vt:lpwstr>
  </property>
  <property fmtid="{D5CDD505-2E9C-101B-9397-08002B2CF9AE}" pid="29" name="Num_Gim1">
    <vt:lpwstr/>
  </property>
  <property fmtid="{D5CDD505-2E9C-101B-9397-08002B2CF9AE}" pid="30" name="NoseA">
    <vt:lpwstr/>
  </property>
  <property fmtid="{D5CDD505-2E9C-101B-9397-08002B2CF9AE}" pid="31" name="NoseB">
    <vt:lpwstr/>
  </property>
  <property fmtid="{D5CDD505-2E9C-101B-9397-08002B2CF9AE}" pid="32" name="knesset_number">
    <vt:lpwstr/>
  </property>
  <property fmtid="{D5CDD505-2E9C-101B-9397-08002B2CF9AE}" pid="33" name="ValidFrom">
    <vt:lpwstr/>
  </property>
  <property fmtid="{D5CDD505-2E9C-101B-9397-08002B2CF9AE}" pid="34" name="ValidUntill">
    <vt:lpwstr/>
  </property>
  <property fmtid="{D5CDD505-2E9C-101B-9397-08002B2CF9AE}" pid="35" name="To1">
    <vt:lpwstr/>
  </property>
  <property fmtid="{D5CDD505-2E9C-101B-9397-08002B2CF9AE}" pid="36" name="From">
    <vt:lpwstr/>
  </property>
  <property fmtid="{D5CDD505-2E9C-101B-9397-08002B2CF9AE}" pid="37" name="body">
    <vt:lpwstr/>
  </property>
</Properties>
</file>