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925B1">
      <w:pPr>
        <w:pStyle w:val="a3"/>
        <w:spacing w:line="360" w:lineRule="auto"/>
        <w:rPr>
          <w:rFonts w:cs="David"/>
          <w:b w:val="0"/>
          <w:bCs w:val="0"/>
          <w:sz w:val="26"/>
          <w:szCs w:val="26"/>
          <w:u w:val="none"/>
          <w:rtl/>
        </w:rPr>
      </w:pPr>
      <w:bookmarkStart w:id="0" w:name="_GoBack"/>
      <w:bookmarkEnd w:id="0"/>
      <w:r>
        <w:rPr>
          <w:rFonts w:cs="David"/>
          <w:u w:val="none"/>
          <w:rtl/>
        </w:rPr>
        <w:t>הכנסת השבע -עשרה</w:t>
      </w:r>
    </w:p>
    <w:p w:rsidR="00000000" w:rsidRDefault="009925B1">
      <w:pPr>
        <w:spacing w:line="360" w:lineRule="auto"/>
        <w:rPr>
          <w:rFonts w:cs="David"/>
          <w:sz w:val="26"/>
          <w:szCs w:val="26"/>
          <w:rtl/>
        </w:rPr>
      </w:pPr>
    </w:p>
    <w:tbl>
      <w:tblPr>
        <w:bidiVisual/>
        <w:tblW w:w="0" w:type="auto"/>
        <w:tblInd w:w="3420" w:type="dxa"/>
        <w:tblBorders>
          <w:bottom w:val="single" w:sz="4" w:space="0" w:color="auto"/>
        </w:tblBorders>
        <w:tblLook w:val="0000" w:firstRow="0" w:lastRow="0" w:firstColumn="0" w:lastColumn="0" w:noHBand="0" w:noVBand="0"/>
      </w:tblPr>
      <w:tblGrid>
        <w:gridCol w:w="3708"/>
      </w:tblGrid>
      <w:tr w:rsidR="00000000">
        <w:tblPrEx>
          <w:tblCellMar>
            <w:top w:w="0" w:type="dxa"/>
            <w:bottom w:w="0" w:type="dxa"/>
          </w:tblCellMar>
        </w:tblPrEx>
        <w:tc>
          <w:tcPr>
            <w:tcW w:w="3708" w:type="dxa"/>
            <w:tcBorders>
              <w:top w:val="nil"/>
              <w:left w:val="nil"/>
              <w:bottom w:val="single" w:sz="4" w:space="0" w:color="auto"/>
              <w:right w:val="nil"/>
            </w:tcBorders>
          </w:tcPr>
          <w:p w:rsidR="00000000" w:rsidRDefault="009925B1">
            <w:pPr>
              <w:spacing w:after="120"/>
              <w:rPr>
                <w:rFonts w:cs="David"/>
                <w:sz w:val="26"/>
                <w:szCs w:val="26"/>
              </w:rPr>
            </w:pPr>
            <w:r>
              <w:rPr>
                <w:rFonts w:cs="David"/>
                <w:sz w:val="26"/>
                <w:szCs w:val="26"/>
                <w:rtl/>
              </w:rPr>
              <w:t>הצעת חוק של חבר</w:t>
            </w:r>
            <w:r>
              <w:rPr>
                <w:rFonts w:cs="David"/>
                <w:sz w:val="26"/>
                <w:szCs w:val="26"/>
                <w:rtl/>
              </w:rPr>
              <w:t xml:space="preserve"> הכנסת </w:t>
            </w:r>
            <w:r>
              <w:rPr>
                <w:rFonts w:cs="David"/>
                <w:b/>
                <w:bCs/>
                <w:sz w:val="26"/>
                <w:szCs w:val="26"/>
                <w:rtl/>
              </w:rPr>
              <w:t>יואל חסון</w:t>
            </w:r>
          </w:p>
        </w:tc>
      </w:tr>
    </w:tbl>
    <w:p w:rsidR="00000000" w:rsidRDefault="009925B1">
      <w:pPr>
        <w:spacing w:line="360" w:lineRule="auto"/>
        <w:jc w:val="center"/>
        <w:rPr>
          <w:rFonts w:cs="David"/>
          <w:b/>
          <w:bCs/>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b/>
          <w:bCs/>
          <w:rtl/>
        </w:rPr>
        <w:t xml:space="preserve">                                               פ/399/17</w:t>
      </w:r>
    </w:p>
    <w:p w:rsidR="00000000" w:rsidRDefault="009925B1">
      <w:pPr>
        <w:spacing w:line="360" w:lineRule="auto"/>
        <w:rPr>
          <w:rFonts w:cs="David"/>
          <w:sz w:val="26"/>
          <w:szCs w:val="26"/>
          <w:rtl/>
        </w:rPr>
      </w:pPr>
    </w:p>
    <w:p w:rsidR="00000000" w:rsidRDefault="009925B1">
      <w:pPr>
        <w:spacing w:line="360" w:lineRule="auto"/>
        <w:jc w:val="center"/>
        <w:rPr>
          <w:rFonts w:cs="David"/>
          <w:b/>
          <w:bCs/>
          <w:sz w:val="28"/>
          <w:szCs w:val="28"/>
          <w:rtl/>
        </w:rPr>
      </w:pPr>
      <w:r>
        <w:rPr>
          <w:rFonts w:cs="David"/>
          <w:b/>
          <w:bCs/>
          <w:sz w:val="28"/>
          <w:szCs w:val="28"/>
          <w:rtl/>
        </w:rPr>
        <w:t>הצעת חוק הבחירות (דרכי תעמולה) (תיקון - הגשת משקאות), התשס"ו-2006</w:t>
      </w:r>
    </w:p>
    <w:p w:rsidR="00000000" w:rsidRDefault="009925B1">
      <w:pPr>
        <w:spacing w:line="360" w:lineRule="auto"/>
        <w:rPr>
          <w:rFonts w:cs="David"/>
          <w:sz w:val="26"/>
          <w:szCs w:val="26"/>
          <w:rtl/>
        </w:rPr>
      </w:pPr>
    </w:p>
    <w:tbl>
      <w:tblPr>
        <w:bidiVisual/>
        <w:tblW w:w="0" w:type="auto"/>
        <w:tblCellMar>
          <w:left w:w="57" w:type="dxa"/>
          <w:right w:w="57" w:type="dxa"/>
        </w:tblCellMar>
        <w:tblLook w:val="0000" w:firstRow="0" w:lastRow="0" w:firstColumn="0" w:lastColumn="0" w:noHBand="0" w:noVBand="0"/>
      </w:tblPr>
      <w:tblGrid>
        <w:gridCol w:w="1139"/>
        <w:gridCol w:w="551"/>
        <w:gridCol w:w="6730"/>
      </w:tblGrid>
      <w:tr w:rsidR="00000000">
        <w:tc>
          <w:tcPr>
            <w:tcW w:w="1139" w:type="dxa"/>
            <w:tcBorders>
              <w:top w:val="nil"/>
              <w:left w:val="nil"/>
              <w:bottom w:val="nil"/>
              <w:right w:val="nil"/>
            </w:tcBorders>
          </w:tcPr>
          <w:p w:rsidR="00000000" w:rsidRDefault="009925B1">
            <w:pPr>
              <w:rPr>
                <w:rFonts w:cs="David"/>
                <w:sz w:val="26"/>
                <w:szCs w:val="26"/>
              </w:rPr>
            </w:pPr>
            <w:r>
              <w:rPr>
                <w:rFonts w:cs="David"/>
                <w:sz w:val="26"/>
                <w:szCs w:val="26"/>
                <w:rtl/>
              </w:rPr>
              <w:t>תיקון סעיף 8</w:t>
            </w:r>
          </w:p>
        </w:tc>
        <w:tc>
          <w:tcPr>
            <w:tcW w:w="551" w:type="dxa"/>
            <w:tcBorders>
              <w:top w:val="nil"/>
              <w:left w:val="nil"/>
              <w:bottom w:val="nil"/>
              <w:right w:val="nil"/>
            </w:tcBorders>
          </w:tcPr>
          <w:p w:rsidR="00000000" w:rsidRDefault="009925B1">
            <w:pPr>
              <w:spacing w:line="360" w:lineRule="auto"/>
              <w:rPr>
                <w:rFonts w:cs="David"/>
                <w:sz w:val="26"/>
                <w:szCs w:val="26"/>
              </w:rPr>
            </w:pPr>
            <w:r>
              <w:rPr>
                <w:rFonts w:cs="David"/>
                <w:sz w:val="26"/>
                <w:szCs w:val="26"/>
                <w:rtl/>
              </w:rPr>
              <w:t>1.</w:t>
            </w:r>
          </w:p>
        </w:tc>
        <w:tc>
          <w:tcPr>
            <w:tcW w:w="6730" w:type="dxa"/>
            <w:tcBorders>
              <w:top w:val="nil"/>
              <w:left w:val="nil"/>
              <w:bottom w:val="nil"/>
              <w:right w:val="nil"/>
            </w:tcBorders>
          </w:tcPr>
          <w:p w:rsidR="00000000" w:rsidRDefault="009925B1">
            <w:pPr>
              <w:spacing w:line="360" w:lineRule="auto"/>
              <w:jc w:val="both"/>
              <w:rPr>
                <w:rFonts w:cs="David"/>
                <w:sz w:val="26"/>
                <w:szCs w:val="26"/>
              </w:rPr>
            </w:pPr>
            <w:r>
              <w:rPr>
                <w:rFonts w:cs="David"/>
                <w:sz w:val="26"/>
                <w:szCs w:val="26"/>
                <w:rtl/>
              </w:rPr>
              <w:t>בחוק הבחירות (דרכי תעמולה), התשי"ט - 1959</w:t>
            </w:r>
            <w:r>
              <w:rPr>
                <w:rStyle w:val="aa"/>
                <w:rFonts w:cs="David"/>
                <w:sz w:val="26"/>
                <w:szCs w:val="26"/>
              </w:rPr>
              <w:footnoteReference w:id="1"/>
            </w:r>
            <w:r>
              <w:rPr>
                <w:rFonts w:cs="David"/>
                <w:sz w:val="26"/>
                <w:szCs w:val="26"/>
                <w:rtl/>
              </w:rPr>
              <w:t>, בסעיף 8, אחרי "משקאות" יב</w:t>
            </w:r>
            <w:r>
              <w:rPr>
                <w:rFonts w:cs="David"/>
                <w:sz w:val="26"/>
                <w:szCs w:val="26"/>
                <w:rtl/>
              </w:rPr>
              <w:t>וא "חריפים".</w:t>
            </w:r>
          </w:p>
        </w:tc>
      </w:tr>
    </w:tbl>
    <w:p w:rsidR="00000000" w:rsidRDefault="009925B1">
      <w:pPr>
        <w:spacing w:line="360" w:lineRule="auto"/>
        <w:jc w:val="center"/>
        <w:rPr>
          <w:rFonts w:cs="David"/>
          <w:b/>
          <w:bCs/>
          <w:sz w:val="28"/>
          <w:szCs w:val="28"/>
          <w:u w:val="single"/>
          <w:rtl/>
        </w:rPr>
      </w:pPr>
    </w:p>
    <w:p w:rsidR="00000000" w:rsidRDefault="009925B1">
      <w:pPr>
        <w:spacing w:line="360" w:lineRule="auto"/>
        <w:jc w:val="center"/>
        <w:rPr>
          <w:rFonts w:cs="David"/>
          <w:sz w:val="26"/>
          <w:szCs w:val="26"/>
          <w:rtl/>
        </w:rPr>
      </w:pPr>
      <w:r>
        <w:rPr>
          <w:rFonts w:cs="David"/>
          <w:b/>
          <w:bCs/>
          <w:sz w:val="28"/>
          <w:szCs w:val="28"/>
          <w:u w:val="single"/>
          <w:rtl/>
        </w:rPr>
        <w:t>דברי - הסבר</w:t>
      </w:r>
    </w:p>
    <w:p w:rsidR="00000000" w:rsidRDefault="009925B1">
      <w:pPr>
        <w:spacing w:line="360" w:lineRule="auto"/>
        <w:jc w:val="center"/>
        <w:rPr>
          <w:rFonts w:cs="David"/>
          <w:sz w:val="26"/>
          <w:szCs w:val="26"/>
          <w:rtl/>
        </w:rPr>
      </w:pPr>
    </w:p>
    <w:p w:rsidR="00000000" w:rsidRDefault="009925B1">
      <w:pPr>
        <w:spacing w:line="360" w:lineRule="auto"/>
        <w:jc w:val="both"/>
        <w:rPr>
          <w:rFonts w:cs="David"/>
          <w:sz w:val="26"/>
          <w:szCs w:val="26"/>
          <w:rtl/>
        </w:rPr>
      </w:pPr>
      <w:r>
        <w:rPr>
          <w:rFonts w:cs="David"/>
          <w:sz w:val="26"/>
          <w:szCs w:val="26"/>
          <w:rtl/>
        </w:rPr>
        <w:t>הנוסח הקיים, האוסר הגשת משקאות באסיפות ומפגשי בחירות שאינם בבתים פרטיים, הינו גזרה שהציבור אינו יכול לעמוד בה. איסור הגשת משקאות אינו מתאים למדינה שאקלימה חם כשלנו. אשר על כן יש להשאיר האיסור הקיים על הגשת מאכלים ובאשר למשקאות י</w:t>
      </w:r>
      <w:r>
        <w:rPr>
          <w:rFonts w:cs="David"/>
          <w:sz w:val="26"/>
          <w:szCs w:val="26"/>
          <w:rtl/>
        </w:rPr>
        <w:t>ש לצמצמו למשקאות אלכוהוליים בלבד.</w:t>
      </w:r>
    </w:p>
    <w:p w:rsidR="00000000" w:rsidRDefault="009925B1">
      <w:pPr>
        <w:spacing w:line="360" w:lineRule="auto"/>
        <w:jc w:val="both"/>
        <w:rPr>
          <w:rFonts w:cs="David"/>
          <w:sz w:val="26"/>
          <w:szCs w:val="26"/>
          <w:rtl/>
        </w:rPr>
      </w:pPr>
    </w:p>
    <w:p w:rsidR="00000000" w:rsidRDefault="009925B1">
      <w:pPr>
        <w:spacing w:line="360" w:lineRule="auto"/>
        <w:jc w:val="both"/>
        <w:rPr>
          <w:rFonts w:cs="David"/>
          <w:sz w:val="26"/>
          <w:szCs w:val="26"/>
          <w:rtl/>
        </w:rPr>
      </w:pPr>
      <w:r>
        <w:rPr>
          <w:rFonts w:cs="David"/>
          <w:sz w:val="26"/>
          <w:szCs w:val="26"/>
          <w:rtl/>
        </w:rPr>
        <w:t xml:space="preserve">הצעת חוק זהה הונחה על שולחן הכנסת השש-עשרה על ידי חבר הכנסת אילן שלגי (פ/4039). </w:t>
      </w:r>
    </w:p>
    <w:p w:rsidR="00000000" w:rsidRDefault="009925B1">
      <w:pPr>
        <w:spacing w:line="360" w:lineRule="auto"/>
        <w:jc w:val="both"/>
        <w:rPr>
          <w:rFonts w:cs="David"/>
          <w:sz w:val="26"/>
          <w:szCs w:val="26"/>
          <w:rtl/>
        </w:rPr>
      </w:pPr>
    </w:p>
    <w:p w:rsidR="00000000" w:rsidRDefault="009925B1">
      <w:pPr>
        <w:spacing w:line="360" w:lineRule="auto"/>
        <w:jc w:val="both"/>
        <w:rPr>
          <w:rFonts w:cs="David"/>
          <w:sz w:val="26"/>
          <w:szCs w:val="26"/>
          <w:rtl/>
        </w:rPr>
      </w:pPr>
      <w:r>
        <w:rPr>
          <w:rFonts w:cs="David"/>
          <w:sz w:val="26"/>
          <w:szCs w:val="26"/>
          <w:rtl/>
        </w:rPr>
        <w:t>--------------------</w:t>
      </w:r>
    </w:p>
    <w:p w:rsidR="00000000" w:rsidRDefault="009925B1">
      <w:pPr>
        <w:spacing w:line="360" w:lineRule="auto"/>
        <w:jc w:val="both"/>
        <w:rPr>
          <w:rFonts w:cs="David"/>
          <w:sz w:val="26"/>
          <w:szCs w:val="26"/>
          <w:rtl/>
        </w:rPr>
      </w:pPr>
      <w:r>
        <w:rPr>
          <w:rFonts w:cs="David"/>
          <w:sz w:val="26"/>
          <w:szCs w:val="26"/>
          <w:rtl/>
        </w:rPr>
        <w:t>הוגשה ליו"ר הכנסת והסגנים</w:t>
      </w:r>
    </w:p>
    <w:p w:rsidR="00000000" w:rsidRDefault="009925B1">
      <w:pPr>
        <w:spacing w:line="360" w:lineRule="auto"/>
        <w:jc w:val="both"/>
        <w:rPr>
          <w:rFonts w:cs="David"/>
          <w:sz w:val="26"/>
          <w:szCs w:val="26"/>
          <w:rtl/>
        </w:rPr>
      </w:pPr>
      <w:r>
        <w:rPr>
          <w:rFonts w:cs="David"/>
          <w:sz w:val="26"/>
          <w:szCs w:val="26"/>
          <w:rtl/>
        </w:rPr>
        <w:t>והונחה על שולחן הכנסת ביום</w:t>
      </w:r>
    </w:p>
    <w:p w:rsidR="00000000" w:rsidRDefault="009925B1">
      <w:pPr>
        <w:spacing w:line="360" w:lineRule="auto"/>
        <w:jc w:val="both"/>
        <w:rPr>
          <w:rFonts w:cs="David"/>
          <w:sz w:val="26"/>
          <w:szCs w:val="26"/>
          <w:rtl/>
        </w:rPr>
      </w:pPr>
      <w:r>
        <w:rPr>
          <w:rFonts w:cs="David"/>
          <w:sz w:val="26"/>
          <w:szCs w:val="26"/>
          <w:rtl/>
        </w:rPr>
        <w:t>ט' בסיוון התשס"ו - 5.6.06</w:t>
      </w:r>
    </w:p>
    <w:p w:rsidR="00000000" w:rsidRDefault="009925B1">
      <w:pPr>
        <w:spacing w:line="360" w:lineRule="auto"/>
        <w:jc w:val="both"/>
        <w:rPr>
          <w:rFonts w:cs="David"/>
          <w:sz w:val="26"/>
          <w:szCs w:val="26"/>
          <w:rtl/>
        </w:rPr>
      </w:pPr>
    </w:p>
    <w:p w:rsidR="00000000" w:rsidRDefault="009925B1">
      <w:pPr>
        <w:pStyle w:val="a3"/>
        <w:spacing w:line="360" w:lineRule="auto"/>
        <w:jc w:val="left"/>
        <w:rPr>
          <w:rFonts w:cs="David"/>
          <w:u w:val="none"/>
          <w:rtl/>
        </w:rPr>
      </w:pPr>
    </w:p>
    <w:p w:rsidR="00000000" w:rsidRDefault="009925B1">
      <w:pPr>
        <w:spacing w:line="360" w:lineRule="auto"/>
        <w:jc w:val="both"/>
        <w:rPr>
          <w:rFonts w:cs="David"/>
          <w:sz w:val="26"/>
          <w:szCs w:val="26"/>
          <w:rtl/>
        </w:rPr>
      </w:pPr>
    </w:p>
    <w:p w:rsidR="00000000" w:rsidRDefault="009925B1">
      <w:pPr>
        <w:spacing w:line="360" w:lineRule="auto"/>
        <w:jc w:val="both"/>
        <w:rPr>
          <w:rFonts w:cs="David"/>
          <w:sz w:val="26"/>
          <w:szCs w:val="26"/>
          <w:rtl/>
        </w:rPr>
      </w:pPr>
    </w:p>
    <w:p w:rsidR="00000000" w:rsidRDefault="009925B1">
      <w:pPr>
        <w:spacing w:line="360" w:lineRule="auto"/>
        <w:jc w:val="both"/>
        <w:rPr>
          <w:rFonts w:cs="David"/>
          <w:sz w:val="26"/>
          <w:szCs w:val="26"/>
          <w:rtl/>
        </w:rPr>
      </w:pPr>
    </w:p>
    <w:p w:rsidR="00000000" w:rsidRDefault="009925B1">
      <w:pPr>
        <w:spacing w:line="360" w:lineRule="auto"/>
        <w:jc w:val="both"/>
        <w:rPr>
          <w:rFonts w:cs="David"/>
          <w:sz w:val="26"/>
          <w:szCs w:val="26"/>
          <w:rtl/>
        </w:rPr>
      </w:pPr>
    </w:p>
    <w:p w:rsidR="00000000" w:rsidRDefault="009925B1">
      <w:pPr>
        <w:pStyle w:val="a3"/>
        <w:spacing w:line="360" w:lineRule="auto"/>
        <w:jc w:val="left"/>
        <w:rPr>
          <w:rFonts w:cs="David"/>
          <w:u w:val="none"/>
          <w:rtl/>
        </w:rPr>
      </w:pPr>
    </w:p>
    <w:p w:rsidR="00000000" w:rsidRDefault="009925B1">
      <w:pPr>
        <w:pStyle w:val="a3"/>
        <w:spacing w:line="360" w:lineRule="auto"/>
        <w:jc w:val="left"/>
        <w:rPr>
          <w:rFonts w:cs="David"/>
          <w:u w:val="none"/>
          <w:rtl/>
        </w:rPr>
      </w:pPr>
    </w:p>
    <w:p w:rsidR="00000000" w:rsidRDefault="009925B1">
      <w:pPr>
        <w:pStyle w:val="a3"/>
        <w:spacing w:line="360" w:lineRule="auto"/>
        <w:jc w:val="left"/>
        <w:rPr>
          <w:rFonts w:cs="David"/>
          <w:u w:val="none"/>
        </w:rPr>
      </w:pPr>
    </w:p>
    <w:p w:rsidR="00000000" w:rsidRDefault="009925B1">
      <w:pPr>
        <w:rPr>
          <w:rFonts w:cs="David"/>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925B1">
      <w:r>
        <w:separator/>
      </w:r>
    </w:p>
  </w:endnote>
  <w:endnote w:type="continuationSeparator" w:id="0">
    <w:p w:rsidR="00000000" w:rsidRDefault="00992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925B1">
      <w:r>
        <w:separator/>
      </w:r>
    </w:p>
  </w:footnote>
  <w:footnote w:type="continuationSeparator" w:id="0">
    <w:p w:rsidR="00000000" w:rsidRDefault="009925B1">
      <w:r>
        <w:continuationSeparator/>
      </w:r>
    </w:p>
  </w:footnote>
  <w:footnote w:id="1">
    <w:p w:rsidR="00000000" w:rsidRDefault="009925B1">
      <w:pPr>
        <w:pStyle w:val="a8"/>
      </w:pPr>
      <w:r>
        <w:rPr>
          <w:rStyle w:val="aa"/>
        </w:rPr>
        <w:footnoteRef/>
      </w:r>
      <w:r>
        <w:t xml:space="preserve"> </w:t>
      </w:r>
      <w:r>
        <w:rPr>
          <w:rFonts w:cs="David"/>
          <w:rtl/>
        </w:rPr>
        <w:t xml:space="preserve">ס"ח התשי"ט, ע"מ 138.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925B1">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9925B1">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2276éåàì çñåï - çå÷ äáçéøåú úòîåìä îù÷àåú àìëåäåìééí.doc"/>
    <w:docVar w:name="StartMode" w:val="2"/>
  </w:docVars>
  <w:rsids>
    <w:rsidRoot w:val="009925B1"/>
    <w:rsid w:val="009925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124</Words>
  <Characters>624</Characters>
  <Application>Microsoft Office Word</Application>
  <DocSecurity>0</DocSecurity>
  <Lines>5</Lines>
  <Paragraphs>1</Paragraphs>
  <ScaleCrop>false</ScaleCrop>
  <Company>knesset</Company>
  <LinksUpToDate>false</LinksUpToDate>
  <CharactersWithSpaces>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הבחירות (דרכי תעמולה) (תיקון - הגשת משקאות), התשס"ו-2006</dc:title>
  <dc:subject/>
  <dc:creator>Knesset</dc:creator>
  <cp:keywords/>
  <dc:description/>
  <cp:lastModifiedBy>שמואל כוכב</cp:lastModifiedBy>
  <cp:revision>2</cp:revision>
  <dcterms:created xsi:type="dcterms:W3CDTF">2015-02-03T19:07:00Z</dcterms:created>
  <dcterms:modified xsi:type="dcterms:W3CDTF">2015-02-03T19:07:00Z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85</vt:lpwstr>
  </property>
  <property fmtid="{D5CDD505-2E9C-101B-9397-08002B2CF9AE}" pid="3" name="AutoNumber">
    <vt:lpwstr>03054406</vt:lpwstr>
  </property>
  <property fmtid="{D5CDD505-2E9C-101B-9397-08002B2CF9AE}" pid="4" name="מספר הצעת חוק למיון">
    <vt:lpwstr>399</vt:lpwstr>
  </property>
  <property fmtid="{D5CDD505-2E9C-101B-9397-08002B2CF9AE}" pid="5" name="SDDocDate">
    <vt:lpwstr>2006-05-30T00:00:00Z</vt:lpwstr>
  </property>
  <property fmtid="{D5CDD505-2E9C-101B-9397-08002B2CF9AE}" pid="6" name="SDHebDate">
    <vt:lpwstr>ג' בסיון, התשס"ו</vt:lpwstr>
  </property>
  <property fmtid="{D5CDD505-2E9C-101B-9397-08002B2CF9AE}" pid="7" name="SDCategories">
    <vt:lpwstr>:דף הבית:נושאים:חקיקה:נוסח לדיון מוקדם;#:הלשכה המשפטית:הצעות חוק - כנסת 17;#</vt:lpwstr>
  </property>
  <property fmtid="{D5CDD505-2E9C-101B-9397-08002B2CF9AE}" pid="8" name="תאריך הנחה">
    <vt:lpwstr/>
  </property>
  <property fmtid="{D5CDD505-2E9C-101B-9397-08002B2CF9AE}" pid="9" name="HebrewDate">
    <vt:lpwstr/>
  </property>
  <property fmtid="{D5CDD505-2E9C-101B-9397-08002B2CF9AE}" pid="10" name="SDAuthor">
    <vt:lpwstr>עדי טייכר</vt:lpwstr>
  </property>
  <property fmtid="{D5CDD505-2E9C-101B-9397-08002B2CF9AE}" pid="11" name="MechaberMismach">
    <vt:lpwstr/>
  </property>
  <property fmtid="{D5CDD505-2E9C-101B-9397-08002B2CF9AE}" pid="12" name="MisHatzaatChok">
    <vt:lpwstr>פ/399/17</vt:lpwstr>
  </property>
  <property fmtid="{D5CDD505-2E9C-101B-9397-08002B2CF9AE}" pid="13" name="YozemHatzaa_ChakList">
    <vt:lpwstr>יואל חסון</vt:lpwstr>
  </property>
  <property fmtid="{D5CDD505-2E9C-101B-9397-08002B2CF9AE}" pid="14" name="SDRemark">
    <vt:lpwstr/>
  </property>
  <property fmtid="{D5CDD505-2E9C-101B-9397-08002B2CF9AE}" pid="15" name="SDOfflineTo">
    <vt:lpwstr/>
  </property>
  <property fmtid="{D5CDD505-2E9C-101B-9397-08002B2CF9AE}" pid="16" name="SDDistList">
    <vt:lpwstr/>
  </property>
  <property fmtid="{D5CDD505-2E9C-101B-9397-08002B2CF9AE}" pid="17" name="SDDistDate">
    <vt:lpwstr/>
  </property>
  <property fmtid="{D5CDD505-2E9C-101B-9397-08002B2CF9AE}" pid="18" name="SDOriginalID">
    <vt:lpwstr/>
  </property>
  <property fmtid="{D5CDD505-2E9C-101B-9397-08002B2CF9AE}" pid="19" name="SDSenderName">
    <vt:lpwstr/>
  </property>
  <property fmtid="{D5CDD505-2E9C-101B-9397-08002B2CF9AE}" pid="20" name="SDToList">
    <vt:lpwstr/>
  </property>
  <property fmtid="{D5CDD505-2E9C-101B-9397-08002B2CF9AE}" pid="21" name="SDCCList">
    <vt:lpwstr/>
  </property>
  <property fmtid="{D5CDD505-2E9C-101B-9397-08002B2CF9AE}" pid="22" name="STHasReminders">
    <vt:lpwstr>0</vt:lpwstr>
  </property>
  <property fmtid="{D5CDD505-2E9C-101B-9397-08002B2CF9AE}" pid="23" name="SDLink">
    <vt:lpwstr>, </vt:lpwstr>
  </property>
  <property fmtid="{D5CDD505-2E9C-101B-9397-08002B2CF9AE}" pid="24" name="Num_Gim1">
    <vt:lpwstr/>
  </property>
  <property fmtid="{D5CDD505-2E9C-101B-9397-08002B2CF9AE}" pid="25" name="NoseA">
    <vt:lpwstr/>
  </property>
  <property fmtid="{D5CDD505-2E9C-101B-9397-08002B2CF9AE}" pid="26" name="NoseB">
    <vt:lpwstr/>
  </property>
  <property fmtid="{D5CDD505-2E9C-101B-9397-08002B2CF9AE}" pid="27" name="knesset_number">
    <vt:lpwstr/>
  </property>
  <property fmtid="{D5CDD505-2E9C-101B-9397-08002B2CF9AE}" pid="28" name="ValidFrom">
    <vt:lpwstr/>
  </property>
  <property fmtid="{D5CDD505-2E9C-101B-9397-08002B2CF9AE}" pid="29" name="ValidUntill">
    <vt:lpwstr/>
  </property>
  <property fmtid="{D5CDD505-2E9C-101B-9397-08002B2CF9AE}" pid="30" name="To1">
    <vt:lpwstr/>
  </property>
  <property fmtid="{D5CDD505-2E9C-101B-9397-08002B2CF9AE}" pid="31" name="From">
    <vt:lpwstr/>
  </property>
  <property fmtid="{D5CDD505-2E9C-101B-9397-08002B2CF9AE}" pid="32" name="body">
    <vt:lpwstr/>
  </property>
</Properties>
</file>