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92955">
      <w:pPr>
        <w:pStyle w:val="5"/>
        <w:jc w:val="left"/>
        <w:rPr>
          <w:rFonts w:cs="David"/>
          <w:b/>
          <w:bCs/>
          <w:sz w:val="24"/>
          <w:rtl/>
        </w:rPr>
      </w:pPr>
      <w:bookmarkStart w:id="0" w:name="_GoBack"/>
      <w:bookmarkEnd w:id="0"/>
      <w:r>
        <w:rPr>
          <w:rFonts w:cs="David"/>
          <w:b/>
          <w:bCs/>
          <w:sz w:val="24"/>
          <w:rtl/>
        </w:rPr>
        <w:t>הכנסת השש-עשרה</w:t>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t>נוסח לא מתוקן</w:t>
      </w:r>
    </w:p>
    <w:p w:rsidR="00000000" w:rsidRDefault="00892955">
      <w:pPr>
        <w:rPr>
          <w:rFonts w:cs="David"/>
          <w:b/>
          <w:bCs/>
          <w:sz w:val="24"/>
          <w:rtl/>
        </w:rPr>
      </w:pPr>
      <w:r>
        <w:rPr>
          <w:rFonts w:cs="David"/>
          <w:b/>
          <w:bCs/>
          <w:sz w:val="24"/>
          <w:rtl/>
        </w:rPr>
        <w:t>מושב שלישי</w:t>
      </w:r>
    </w:p>
    <w:p w:rsidR="00000000" w:rsidRDefault="00892955">
      <w:pPr>
        <w:rPr>
          <w:rFonts w:cs="David"/>
          <w:b/>
          <w:bCs/>
          <w:sz w:val="24"/>
          <w:rtl/>
        </w:rPr>
      </w:pPr>
    </w:p>
    <w:p w:rsidR="00000000" w:rsidRDefault="00892955">
      <w:pPr>
        <w:rPr>
          <w:rFonts w:cs="David"/>
          <w:b/>
          <w:bCs/>
          <w:sz w:val="24"/>
          <w:rtl/>
        </w:rPr>
      </w:pPr>
    </w:p>
    <w:p w:rsidR="00000000" w:rsidRDefault="00892955">
      <w:pPr>
        <w:rPr>
          <w:rFonts w:cs="David"/>
          <w:b/>
          <w:bCs/>
          <w:sz w:val="24"/>
          <w:rtl/>
        </w:rPr>
      </w:pPr>
    </w:p>
    <w:p w:rsidR="00000000" w:rsidRDefault="00892955">
      <w:pPr>
        <w:rPr>
          <w:rFonts w:cs="David"/>
          <w:b/>
          <w:bCs/>
          <w:sz w:val="24"/>
          <w:rtl/>
        </w:rPr>
      </w:pPr>
    </w:p>
    <w:p w:rsidR="00000000" w:rsidRDefault="00892955">
      <w:pPr>
        <w:pStyle w:val="7"/>
        <w:rPr>
          <w:rFonts w:cs="David"/>
          <w:sz w:val="24"/>
          <w:rtl/>
        </w:rPr>
      </w:pPr>
      <w:r>
        <w:rPr>
          <w:rFonts w:cs="David"/>
          <w:sz w:val="24"/>
          <w:rtl/>
        </w:rPr>
        <w:t xml:space="preserve">פרוטוקול מס' 413 </w:t>
      </w:r>
    </w:p>
    <w:p w:rsidR="00000000" w:rsidRDefault="00892955">
      <w:pPr>
        <w:pStyle w:val="8"/>
        <w:rPr>
          <w:rFonts w:cs="David"/>
          <w:sz w:val="24"/>
          <w:rtl/>
        </w:rPr>
      </w:pPr>
      <w:r>
        <w:rPr>
          <w:rFonts w:cs="David"/>
          <w:sz w:val="24"/>
          <w:rtl/>
        </w:rPr>
        <w:t>מישיבת ועדת הכלכלה</w:t>
      </w:r>
    </w:p>
    <w:p w:rsidR="00000000" w:rsidRDefault="00892955">
      <w:pPr>
        <w:pStyle w:val="9"/>
        <w:rPr>
          <w:rFonts w:cs="David"/>
          <w:sz w:val="24"/>
          <w:rtl/>
        </w:rPr>
      </w:pPr>
      <w:r>
        <w:rPr>
          <w:rFonts w:cs="David"/>
          <w:sz w:val="24"/>
          <w:rtl/>
        </w:rPr>
        <w:t>מיום רביעי, ט"ז באייר התשס"ה (25 במאי, 2005), שעה: 09:30</w:t>
      </w:r>
    </w:p>
    <w:p w:rsidR="00000000" w:rsidRDefault="00892955">
      <w:pPr>
        <w:rPr>
          <w:rFonts w:cs="David"/>
          <w:b/>
          <w:bCs/>
          <w:sz w:val="24"/>
          <w:rtl/>
        </w:rPr>
      </w:pPr>
    </w:p>
    <w:p w:rsidR="00000000" w:rsidRDefault="00892955">
      <w:pPr>
        <w:rPr>
          <w:rFonts w:cs="David"/>
          <w:b/>
          <w:bCs/>
          <w:sz w:val="24"/>
          <w:rtl/>
        </w:rPr>
      </w:pPr>
    </w:p>
    <w:p w:rsidR="00000000" w:rsidRDefault="00892955">
      <w:pPr>
        <w:tabs>
          <w:tab w:val="left" w:pos="1221"/>
        </w:tabs>
        <w:rPr>
          <w:rFonts w:cs="David"/>
          <w:b/>
          <w:bCs/>
          <w:sz w:val="24"/>
          <w:u w:val="single"/>
          <w:rtl/>
        </w:rPr>
      </w:pPr>
    </w:p>
    <w:p w:rsidR="00000000" w:rsidRDefault="00892955">
      <w:pPr>
        <w:tabs>
          <w:tab w:val="left" w:pos="1221"/>
        </w:tabs>
        <w:rPr>
          <w:rFonts w:cs="David"/>
          <w:b/>
          <w:bCs/>
          <w:sz w:val="24"/>
          <w:rtl/>
        </w:rPr>
      </w:pPr>
      <w:r>
        <w:rPr>
          <w:rFonts w:cs="David"/>
          <w:b/>
          <w:bCs/>
          <w:sz w:val="24"/>
          <w:u w:val="single"/>
          <w:rtl/>
        </w:rPr>
        <w:t>סדר היום</w:t>
      </w:r>
      <w:r>
        <w:rPr>
          <w:rFonts w:cs="David"/>
          <w:sz w:val="24"/>
          <w:rtl/>
        </w:rPr>
        <w:t>: הצעת חוק הגנת הצרכן (תיקון - סימון מוצרי מזון כשר), התשס"ד-2004, של חבר הכנסת אורי אריאל (פ/2753).</w:t>
      </w:r>
    </w:p>
    <w:p w:rsidR="00000000" w:rsidRDefault="00892955">
      <w:pPr>
        <w:rPr>
          <w:rFonts w:cs="David"/>
          <w:b/>
          <w:bCs/>
          <w:sz w:val="24"/>
          <w:rtl/>
        </w:rPr>
      </w:pPr>
    </w:p>
    <w:p w:rsidR="00000000" w:rsidRDefault="00892955">
      <w:pPr>
        <w:rPr>
          <w:rFonts w:cs="David"/>
          <w:sz w:val="24"/>
          <w:rtl/>
        </w:rPr>
      </w:pPr>
    </w:p>
    <w:p w:rsidR="00000000" w:rsidRDefault="00892955">
      <w:pPr>
        <w:rPr>
          <w:rFonts w:cs="David"/>
          <w:b/>
          <w:bCs/>
          <w:sz w:val="24"/>
          <w:u w:val="single"/>
          <w:rtl/>
        </w:rPr>
      </w:pPr>
      <w:r>
        <w:rPr>
          <w:rFonts w:cs="David"/>
          <w:b/>
          <w:bCs/>
          <w:sz w:val="24"/>
          <w:u w:val="single"/>
          <w:rtl/>
        </w:rPr>
        <w:t>נכחו</w:t>
      </w:r>
      <w:r>
        <w:rPr>
          <w:rFonts w:cs="David"/>
          <w:sz w:val="24"/>
          <w:rtl/>
        </w:rPr>
        <w:t>:</w:t>
      </w:r>
    </w:p>
    <w:p w:rsidR="00000000" w:rsidRDefault="00892955">
      <w:pPr>
        <w:rPr>
          <w:rFonts w:cs="David"/>
          <w:sz w:val="24"/>
          <w:rtl/>
        </w:rPr>
      </w:pPr>
    </w:p>
    <w:p w:rsidR="00000000" w:rsidRDefault="00892955">
      <w:pPr>
        <w:tabs>
          <w:tab w:val="left" w:pos="1788"/>
        </w:tabs>
        <w:rPr>
          <w:rFonts w:cs="David"/>
          <w:sz w:val="24"/>
          <w:rtl/>
        </w:rPr>
      </w:pPr>
      <w:r>
        <w:rPr>
          <w:rFonts w:cs="David"/>
          <w:b/>
          <w:bCs/>
          <w:sz w:val="24"/>
          <w:u w:val="single"/>
          <w:rtl/>
        </w:rPr>
        <w:t xml:space="preserve">חברי </w:t>
      </w:r>
      <w:r>
        <w:rPr>
          <w:rFonts w:cs="David"/>
          <w:b/>
          <w:bCs/>
          <w:sz w:val="24"/>
          <w:u w:val="single"/>
          <w:rtl/>
        </w:rPr>
        <w:t>הוועדה</w:t>
      </w:r>
      <w:r>
        <w:rPr>
          <w:rFonts w:cs="David"/>
          <w:sz w:val="24"/>
          <w:rtl/>
        </w:rPr>
        <w:t>:</w:t>
      </w:r>
    </w:p>
    <w:p w:rsidR="00000000" w:rsidRDefault="00892955">
      <w:pPr>
        <w:rPr>
          <w:rFonts w:cs="David"/>
          <w:sz w:val="24"/>
          <w:rtl/>
        </w:rPr>
      </w:pPr>
    </w:p>
    <w:p w:rsidR="00000000" w:rsidRDefault="00892955">
      <w:pPr>
        <w:rPr>
          <w:rFonts w:cs="David"/>
          <w:sz w:val="24"/>
          <w:rtl/>
        </w:rPr>
      </w:pPr>
      <w:r>
        <w:rPr>
          <w:rFonts w:cs="David"/>
          <w:sz w:val="24"/>
          <w:rtl/>
        </w:rPr>
        <w:t>היו"ר אמנון כהן</w:t>
      </w:r>
    </w:p>
    <w:p w:rsidR="00000000" w:rsidRDefault="00892955">
      <w:pPr>
        <w:rPr>
          <w:rFonts w:cs="David"/>
          <w:sz w:val="24"/>
          <w:rtl/>
        </w:rPr>
      </w:pPr>
      <w:r>
        <w:rPr>
          <w:rFonts w:cs="David"/>
          <w:sz w:val="24"/>
          <w:rtl/>
        </w:rPr>
        <w:t>אליעזר כהן</w:t>
      </w:r>
    </w:p>
    <w:p w:rsidR="00000000" w:rsidRDefault="00892955">
      <w:pPr>
        <w:rPr>
          <w:rFonts w:cs="David"/>
          <w:sz w:val="24"/>
          <w:rtl/>
        </w:rPr>
      </w:pPr>
      <w:r>
        <w:rPr>
          <w:rFonts w:cs="David"/>
          <w:sz w:val="24"/>
          <w:rtl/>
        </w:rPr>
        <w:t>אילן ליבוביץ</w:t>
      </w:r>
    </w:p>
    <w:p w:rsidR="00000000" w:rsidRDefault="00892955">
      <w:pPr>
        <w:rPr>
          <w:rFonts w:cs="David"/>
          <w:sz w:val="24"/>
          <w:rtl/>
        </w:rPr>
      </w:pPr>
    </w:p>
    <w:p w:rsidR="00000000" w:rsidRDefault="00892955">
      <w:pPr>
        <w:rPr>
          <w:rFonts w:cs="David"/>
          <w:sz w:val="24"/>
          <w:rtl/>
        </w:rPr>
      </w:pPr>
      <w:r>
        <w:rPr>
          <w:rFonts w:cs="David"/>
          <w:sz w:val="24"/>
          <w:rtl/>
        </w:rPr>
        <w:t>אורי אריאל</w:t>
      </w:r>
    </w:p>
    <w:p w:rsidR="00000000" w:rsidRDefault="00892955">
      <w:pPr>
        <w:rPr>
          <w:rFonts w:cs="David"/>
          <w:sz w:val="24"/>
          <w:rtl/>
        </w:rPr>
      </w:pPr>
      <w:r>
        <w:rPr>
          <w:rFonts w:cs="David"/>
          <w:sz w:val="24"/>
          <w:rtl/>
        </w:rPr>
        <w:t>משה גפני</w:t>
      </w:r>
    </w:p>
    <w:p w:rsidR="00000000" w:rsidRDefault="00892955">
      <w:pPr>
        <w:tabs>
          <w:tab w:val="left" w:pos="1788"/>
          <w:tab w:val="left" w:pos="3631"/>
        </w:tabs>
        <w:rPr>
          <w:rFonts w:cs="David"/>
          <w:b/>
          <w:bCs/>
          <w:sz w:val="24"/>
          <w:u w:val="single"/>
          <w:rtl/>
        </w:rPr>
      </w:pPr>
    </w:p>
    <w:p w:rsidR="00000000" w:rsidRDefault="00892955">
      <w:pPr>
        <w:tabs>
          <w:tab w:val="left" w:pos="1788"/>
          <w:tab w:val="left" w:pos="3631"/>
        </w:tabs>
        <w:rPr>
          <w:rFonts w:cs="David"/>
          <w:sz w:val="24"/>
          <w:rtl/>
        </w:rPr>
      </w:pPr>
      <w:r>
        <w:rPr>
          <w:rFonts w:cs="David"/>
          <w:b/>
          <w:bCs/>
          <w:sz w:val="24"/>
          <w:u w:val="single"/>
          <w:rtl/>
        </w:rPr>
        <w:t>מוזמנים</w:t>
      </w:r>
      <w:r>
        <w:rPr>
          <w:rFonts w:cs="David"/>
          <w:sz w:val="24"/>
          <w:rtl/>
        </w:rPr>
        <w:t>:</w:t>
      </w:r>
    </w:p>
    <w:p w:rsidR="00000000" w:rsidRDefault="00892955">
      <w:pPr>
        <w:rPr>
          <w:rFonts w:cs="David"/>
          <w:sz w:val="24"/>
          <w:rtl/>
        </w:rPr>
      </w:pPr>
    </w:p>
    <w:p w:rsidR="00000000" w:rsidRDefault="00892955">
      <w:pPr>
        <w:rPr>
          <w:rFonts w:cs="David"/>
          <w:sz w:val="24"/>
          <w:rtl/>
        </w:rPr>
      </w:pPr>
      <w:r>
        <w:rPr>
          <w:rFonts w:cs="David"/>
          <w:sz w:val="24"/>
          <w:rtl/>
        </w:rPr>
        <w:t>עו"ד חנה טירי - לשכה משפטית, משרד התמ"ת</w:t>
      </w:r>
    </w:p>
    <w:p w:rsidR="00000000" w:rsidRDefault="00892955">
      <w:pPr>
        <w:rPr>
          <w:rFonts w:cs="David"/>
          <w:sz w:val="24"/>
          <w:rtl/>
        </w:rPr>
      </w:pPr>
      <w:r>
        <w:rPr>
          <w:rFonts w:cs="David"/>
          <w:sz w:val="24"/>
          <w:rtl/>
        </w:rPr>
        <w:t>יצחק קמחי - הממונה על הגנת הצרכן, משרד התמ"ת</w:t>
      </w:r>
    </w:p>
    <w:p w:rsidR="00000000" w:rsidRDefault="00892955">
      <w:pPr>
        <w:rPr>
          <w:rFonts w:cs="David"/>
          <w:sz w:val="24"/>
          <w:rtl/>
        </w:rPr>
      </w:pPr>
      <w:r>
        <w:rPr>
          <w:rFonts w:cs="David"/>
          <w:sz w:val="24"/>
          <w:rtl/>
        </w:rPr>
        <w:t>בתיה פודרביטל - אגף תקציבים, משרד האוצר</w:t>
      </w:r>
    </w:p>
    <w:p w:rsidR="00000000" w:rsidRDefault="00892955">
      <w:pPr>
        <w:rPr>
          <w:rFonts w:cs="David"/>
          <w:sz w:val="24"/>
          <w:rtl/>
        </w:rPr>
      </w:pPr>
      <w:r>
        <w:rPr>
          <w:rFonts w:cs="David"/>
          <w:sz w:val="24"/>
          <w:rtl/>
        </w:rPr>
        <w:t xml:space="preserve">הרב רפאל יוחאי - אגף הונאה בכשרות, הרבנות הראשית, </w:t>
      </w:r>
      <w:r>
        <w:rPr>
          <w:rFonts w:cs="David"/>
          <w:sz w:val="24"/>
          <w:rtl/>
        </w:rPr>
        <w:t>משרד ראש הממשלה</w:t>
      </w:r>
    </w:p>
    <w:p w:rsidR="00000000" w:rsidRDefault="00892955">
      <w:pPr>
        <w:rPr>
          <w:rFonts w:cs="David"/>
          <w:sz w:val="24"/>
          <w:rtl/>
        </w:rPr>
      </w:pPr>
      <w:r>
        <w:rPr>
          <w:rFonts w:cs="David"/>
          <w:sz w:val="24"/>
          <w:rtl/>
        </w:rPr>
        <w:t>עו"ד רני נויבואר - משרד המשפטים</w:t>
      </w:r>
    </w:p>
    <w:p w:rsidR="00000000" w:rsidRDefault="00892955">
      <w:pPr>
        <w:rPr>
          <w:rFonts w:cs="David"/>
          <w:sz w:val="24"/>
          <w:rtl/>
        </w:rPr>
      </w:pPr>
      <w:r>
        <w:rPr>
          <w:rFonts w:cs="David"/>
          <w:sz w:val="24"/>
          <w:rtl/>
        </w:rPr>
        <w:t>אלי גורדון - מהנדס מזון ראשי, משרד הבריאות</w:t>
      </w:r>
    </w:p>
    <w:p w:rsidR="00000000" w:rsidRDefault="00892955">
      <w:pPr>
        <w:rPr>
          <w:rFonts w:cs="David"/>
          <w:sz w:val="24"/>
          <w:rtl/>
        </w:rPr>
      </w:pPr>
      <w:r>
        <w:rPr>
          <w:rFonts w:cs="David"/>
          <w:sz w:val="24"/>
          <w:rtl/>
        </w:rPr>
        <w:t>עו"ד שרון גוטמן - משרד הבריאות</w:t>
      </w:r>
    </w:p>
    <w:p w:rsidR="00000000" w:rsidRDefault="00892955">
      <w:pPr>
        <w:rPr>
          <w:rFonts w:cs="David"/>
          <w:sz w:val="24"/>
          <w:rtl/>
        </w:rPr>
      </w:pPr>
    </w:p>
    <w:p w:rsidR="00000000" w:rsidRDefault="00892955">
      <w:pPr>
        <w:rPr>
          <w:rFonts w:cs="David"/>
          <w:sz w:val="24"/>
          <w:rtl/>
        </w:rPr>
      </w:pPr>
      <w:r>
        <w:rPr>
          <w:rFonts w:cs="David"/>
          <w:sz w:val="24"/>
          <w:rtl/>
        </w:rPr>
        <w:t>ד"ר נפתלי פולק - ממונה בכיר על פרויקטים בתקינה, מכון התקנים</w:t>
      </w:r>
    </w:p>
    <w:p w:rsidR="00000000" w:rsidRDefault="00892955">
      <w:pPr>
        <w:rPr>
          <w:rFonts w:cs="David"/>
          <w:sz w:val="24"/>
          <w:rtl/>
        </w:rPr>
      </w:pPr>
      <w:r>
        <w:rPr>
          <w:rFonts w:cs="David"/>
          <w:sz w:val="24"/>
          <w:rtl/>
        </w:rPr>
        <w:t>צביקה גולדשטיין - מנהל איגוד תעשיות המזון, התאחדות התעשיינים</w:t>
      </w:r>
    </w:p>
    <w:p w:rsidR="00000000" w:rsidRDefault="00892955">
      <w:pPr>
        <w:rPr>
          <w:rFonts w:cs="David"/>
          <w:sz w:val="24"/>
          <w:rtl/>
        </w:rPr>
      </w:pPr>
      <w:r>
        <w:rPr>
          <w:rFonts w:cs="David"/>
          <w:sz w:val="24"/>
          <w:rtl/>
        </w:rPr>
        <w:t>חזקיה ישראל</w:t>
      </w:r>
      <w:r>
        <w:rPr>
          <w:rFonts w:cs="David"/>
          <w:sz w:val="24"/>
          <w:rtl/>
        </w:rPr>
        <w:t xml:space="preserve"> - מנהל מחלקה, התאחדות התעשיינים</w:t>
      </w:r>
    </w:p>
    <w:p w:rsidR="00000000" w:rsidRDefault="00892955">
      <w:pPr>
        <w:rPr>
          <w:rFonts w:cs="David"/>
          <w:sz w:val="24"/>
          <w:rtl/>
        </w:rPr>
      </w:pPr>
      <w:r>
        <w:rPr>
          <w:rFonts w:cs="David"/>
          <w:sz w:val="24"/>
          <w:rtl/>
        </w:rPr>
        <w:t xml:space="preserve">מרדכי קובר - ארגון הכשרות </w:t>
      </w:r>
      <w:r>
        <w:rPr>
          <w:rFonts w:cs="David"/>
        </w:rPr>
        <w:t>OU</w:t>
      </w:r>
    </w:p>
    <w:p w:rsidR="00000000" w:rsidRDefault="00892955">
      <w:pPr>
        <w:rPr>
          <w:rFonts w:cs="David"/>
          <w:sz w:val="24"/>
          <w:rtl/>
        </w:rPr>
      </w:pPr>
    </w:p>
    <w:p w:rsidR="00000000" w:rsidRDefault="00892955">
      <w:pPr>
        <w:tabs>
          <w:tab w:val="left" w:pos="1930"/>
        </w:tabs>
        <w:rPr>
          <w:rFonts w:cs="David"/>
          <w:sz w:val="24"/>
          <w:rtl/>
        </w:rPr>
      </w:pPr>
      <w:r>
        <w:rPr>
          <w:rFonts w:cs="David"/>
          <w:b/>
          <w:bCs/>
          <w:sz w:val="24"/>
          <w:u w:val="single"/>
          <w:rtl/>
        </w:rPr>
        <w:t>ייעוץ משפטי</w:t>
      </w:r>
      <w:r>
        <w:rPr>
          <w:rFonts w:cs="David"/>
          <w:b/>
          <w:bCs/>
          <w:sz w:val="24"/>
          <w:rtl/>
        </w:rPr>
        <w:t xml:space="preserve">: </w:t>
      </w:r>
      <w:r>
        <w:rPr>
          <w:rFonts w:cs="David"/>
          <w:sz w:val="24"/>
          <w:rtl/>
        </w:rPr>
        <w:t>עו"ד אתי בנדלר; עו"ד שמרית שקד</w:t>
      </w:r>
    </w:p>
    <w:p w:rsidR="00000000" w:rsidRDefault="00892955">
      <w:pPr>
        <w:rPr>
          <w:rFonts w:cs="David"/>
          <w:sz w:val="24"/>
          <w:rtl/>
        </w:rPr>
      </w:pPr>
    </w:p>
    <w:p w:rsidR="00000000" w:rsidRDefault="00892955">
      <w:pPr>
        <w:tabs>
          <w:tab w:val="left" w:pos="1930"/>
        </w:tabs>
        <w:rPr>
          <w:rFonts w:cs="David"/>
          <w:b/>
          <w:bCs/>
          <w:sz w:val="24"/>
          <w:rtl/>
        </w:rPr>
      </w:pPr>
      <w:r>
        <w:rPr>
          <w:rFonts w:cs="David"/>
          <w:b/>
          <w:bCs/>
          <w:sz w:val="24"/>
          <w:u w:val="single"/>
          <w:rtl/>
        </w:rPr>
        <w:t>מנהלת הוועדה</w:t>
      </w:r>
      <w:r>
        <w:rPr>
          <w:rFonts w:cs="David"/>
          <w:sz w:val="24"/>
          <w:rtl/>
        </w:rPr>
        <w:t>: לאה ורון</w:t>
      </w:r>
    </w:p>
    <w:p w:rsidR="00000000" w:rsidRDefault="00892955">
      <w:pPr>
        <w:rPr>
          <w:rFonts w:cs="David"/>
          <w:sz w:val="24"/>
          <w:rtl/>
        </w:rPr>
      </w:pPr>
    </w:p>
    <w:p w:rsidR="00000000" w:rsidRDefault="00892955">
      <w:pPr>
        <w:tabs>
          <w:tab w:val="left" w:pos="1930"/>
        </w:tabs>
        <w:rPr>
          <w:rFonts w:cs="David"/>
          <w:sz w:val="24"/>
          <w:rtl/>
        </w:rPr>
      </w:pPr>
      <w:r>
        <w:rPr>
          <w:rFonts w:cs="David"/>
          <w:b/>
          <w:bCs/>
          <w:sz w:val="24"/>
          <w:u w:val="single"/>
          <w:rtl/>
        </w:rPr>
        <w:t>רשמה</w:t>
      </w:r>
      <w:r>
        <w:rPr>
          <w:rFonts w:cs="David"/>
          <w:sz w:val="24"/>
          <w:rtl/>
        </w:rPr>
        <w:t>: שושנה מקובר</w:t>
      </w:r>
    </w:p>
    <w:p w:rsidR="00000000" w:rsidRDefault="00892955">
      <w:pPr>
        <w:rPr>
          <w:rFonts w:cs="David"/>
          <w:b/>
          <w:bCs/>
          <w:sz w:val="24"/>
          <w:rtl/>
        </w:rPr>
      </w:pPr>
    </w:p>
    <w:p w:rsidR="00000000" w:rsidRDefault="00892955">
      <w:pPr>
        <w:jc w:val="center"/>
        <w:rPr>
          <w:rFonts w:cs="David"/>
          <w:sz w:val="24"/>
          <w:rtl/>
        </w:rPr>
      </w:pPr>
      <w:r>
        <w:rPr>
          <w:rFonts w:cs="David"/>
          <w:sz w:val="24"/>
          <w:rtl/>
        </w:rPr>
        <w:br w:type="page"/>
      </w:r>
    </w:p>
    <w:p w:rsidR="00000000" w:rsidRDefault="00892955">
      <w:pPr>
        <w:jc w:val="center"/>
        <w:rPr>
          <w:rFonts w:cs="David"/>
          <w:b/>
          <w:bCs/>
          <w:sz w:val="24"/>
          <w:u w:val="single"/>
          <w:rtl/>
        </w:rPr>
      </w:pPr>
      <w:r>
        <w:rPr>
          <w:rFonts w:cs="David"/>
          <w:b/>
          <w:bCs/>
          <w:sz w:val="24"/>
          <w:u w:val="single"/>
          <w:rtl/>
        </w:rPr>
        <w:t xml:space="preserve">הצעת חוק הגנת הצרכן (תיקון - סימון מוצרי מזון כשר), התשס"ד-2004, </w:t>
      </w:r>
      <w:r>
        <w:rPr>
          <w:rFonts w:cs="David"/>
          <w:b/>
          <w:bCs/>
          <w:sz w:val="24"/>
          <w:u w:val="single"/>
          <w:rtl/>
        </w:rPr>
        <w:br/>
        <w:t>של חבר הכנסת אורי אריאל (פ/2753)</w:t>
      </w:r>
    </w:p>
    <w:p w:rsidR="00000000" w:rsidRDefault="00892955">
      <w:pPr>
        <w:jc w:val="center"/>
        <w:rPr>
          <w:rFonts w:cs="David"/>
          <w:b/>
          <w:bCs/>
          <w:sz w:val="24"/>
          <w:u w:val="single"/>
          <w:rtl/>
        </w:rPr>
      </w:pPr>
    </w:p>
    <w:p w:rsidR="00000000" w:rsidRDefault="00892955">
      <w:pPr>
        <w:rPr>
          <w:rFonts w:cs="David"/>
          <w:sz w:val="24"/>
          <w:rtl/>
        </w:rPr>
      </w:pPr>
    </w:p>
    <w:p w:rsidR="00000000" w:rsidRDefault="00892955">
      <w:pPr>
        <w:rPr>
          <w:rFonts w:cs="David"/>
          <w:sz w:val="24"/>
          <w:u w:val="single"/>
          <w:rtl/>
        </w:rPr>
      </w:pPr>
      <w:r>
        <w:rPr>
          <w:rFonts w:cs="David"/>
          <w:sz w:val="24"/>
          <w:u w:val="single"/>
          <w:rtl/>
        </w:rPr>
        <w:t>הי</w:t>
      </w:r>
      <w:r>
        <w:rPr>
          <w:rFonts w:cs="David"/>
          <w:sz w:val="24"/>
          <w:u w:val="single"/>
          <w:rtl/>
        </w:rPr>
        <w:t>ו"ר אמנון כהן:</w:t>
      </w:r>
    </w:p>
    <w:p w:rsidR="00000000" w:rsidRDefault="00892955">
      <w:pPr>
        <w:rPr>
          <w:rFonts w:cs="David"/>
          <w:sz w:val="24"/>
          <w:u w:val="single"/>
          <w:rtl/>
        </w:rPr>
      </w:pPr>
    </w:p>
    <w:p w:rsidR="00000000" w:rsidRDefault="00892955">
      <w:pPr>
        <w:pStyle w:val="31"/>
        <w:ind w:firstLine="567"/>
        <w:rPr>
          <w:rFonts w:cs="David"/>
          <w:sz w:val="24"/>
          <w:rtl/>
        </w:rPr>
      </w:pPr>
      <w:r>
        <w:rPr>
          <w:rFonts w:cs="David"/>
          <w:sz w:val="24"/>
          <w:rtl/>
        </w:rPr>
        <w:t>שלום לכולכם, אני פותח את ישיבת הוועדה בנושא: הצעת חוק הגנת הצרכן (תיקון - סימון מוצרי מזון כשר), התשס"ד-2004, של חבר הכנסת אורי אריאל.</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הבנתי שהתקיים דיון קודם, וכתוצאה מכך יש ניסוח אחר של החוק. אם כן, נקרא את הנוסח החדש של החוק. חבר הכנסת </w:t>
      </w:r>
      <w:r>
        <w:rPr>
          <w:rFonts w:cs="David"/>
          <w:sz w:val="24"/>
          <w:rtl/>
        </w:rPr>
        <w:t>אורי אריאל, אבקש כי תסקור באופן כללי במה מדובר, היכן ברצונך שיכתבו ומהו התיקון.</w:t>
      </w:r>
    </w:p>
    <w:p w:rsidR="00000000" w:rsidRDefault="00892955">
      <w:pPr>
        <w:ind w:firstLine="567"/>
        <w:rPr>
          <w:rFonts w:cs="David"/>
          <w:sz w:val="24"/>
          <w:rtl/>
        </w:rPr>
      </w:pPr>
    </w:p>
    <w:p w:rsidR="00000000" w:rsidRDefault="00892955">
      <w:pPr>
        <w:rPr>
          <w:rFonts w:ascii="Arial" w:hAnsi="Arial" w:cs="David"/>
          <w:sz w:val="24"/>
          <w:u w:val="single"/>
          <w:rtl/>
        </w:rPr>
      </w:pPr>
      <w:r>
        <w:rPr>
          <w:rFonts w:ascii="Arial" w:hAnsi="Arial" w:cs="David"/>
          <w:sz w:val="24"/>
          <w:u w:val="single"/>
          <w:rtl/>
        </w:rPr>
        <w:t>אורי אריאל:</w:t>
      </w:r>
    </w:p>
    <w:p w:rsidR="00000000" w:rsidRDefault="00892955">
      <w:pPr>
        <w:ind w:firstLine="567"/>
        <w:rPr>
          <w:rFonts w:ascii="Arial" w:hAnsi="Arial" w:cs="David"/>
          <w:sz w:val="24"/>
          <w:rtl/>
        </w:rPr>
      </w:pPr>
    </w:p>
    <w:p w:rsidR="00000000" w:rsidRDefault="00892955">
      <w:pPr>
        <w:ind w:firstLine="567"/>
        <w:rPr>
          <w:rFonts w:cs="David"/>
          <w:sz w:val="24"/>
          <w:rtl/>
        </w:rPr>
      </w:pPr>
      <w:r>
        <w:rPr>
          <w:rFonts w:cs="David"/>
          <w:sz w:val="24"/>
          <w:rtl/>
        </w:rPr>
        <w:t>בענין הסימון יש שני הבטים, ובהצעה הראשונה שהוגשה - עליה התקיים הדיון - היה עירוב של נושאים. הנושא הראשון הוא כשרות והנושא השני הוא תיקנון של המוצר - אלו מרכיבים י</w:t>
      </w:r>
      <w:r>
        <w:rPr>
          <w:rFonts w:cs="David"/>
          <w:sz w:val="24"/>
          <w:rtl/>
        </w:rPr>
        <w:t xml:space="preserve">ש בו. זה משפיע בעיקר על הבריאות של אנשים שרגישים לחלב וכן הלאה.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העירוב הזה יצר חוסר בהירות ובלבול, שהיתה בו בעייתיות. לכן בהתייעצות עם הגורמים השונים ניסינו להגיע לניסוח שיהיה בהיר יותר ונכון יותר כדי לאפשר את ההפרדה בין שני התחומים. הוסבר לי כי מי שאחרא</w:t>
      </w:r>
      <w:r>
        <w:rPr>
          <w:rFonts w:cs="David"/>
          <w:sz w:val="24"/>
          <w:rtl/>
        </w:rPr>
        <w:t xml:space="preserve">י לתקינה וכדומה ורוצה להגיש תקנים שאינם בחוק יעשה זאת. הוועדה צריכה אולי לאשר את זה - אני לא יודע מה קורה מבחינה משפטית - אבל לא מדובר בחוק.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האם הוועדה צריכה לאשר תקינה?</w:t>
      </w:r>
    </w:p>
    <w:p w:rsidR="00000000" w:rsidRDefault="00892955">
      <w:pPr>
        <w:ind w:firstLine="567"/>
        <w:rPr>
          <w:rFonts w:cs="David"/>
          <w:sz w:val="24"/>
          <w:rtl/>
        </w:rPr>
      </w:pPr>
    </w:p>
    <w:p w:rsidR="00000000" w:rsidRDefault="00892955">
      <w:pPr>
        <w:rPr>
          <w:rFonts w:cs="David"/>
          <w:sz w:val="24"/>
          <w:rtl/>
        </w:rPr>
      </w:pPr>
      <w:r>
        <w:rPr>
          <w:rFonts w:cs="David"/>
          <w:sz w:val="24"/>
          <w:u w:val="single"/>
          <w:rtl/>
        </w:rPr>
        <w:t>אתי בנדלר: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לא. </w:t>
      </w:r>
    </w:p>
    <w:p w:rsidR="00000000" w:rsidRDefault="00892955">
      <w:pPr>
        <w:ind w:firstLine="567"/>
        <w:rPr>
          <w:rFonts w:cs="David"/>
          <w:sz w:val="24"/>
          <w:rtl/>
        </w:rPr>
      </w:pPr>
    </w:p>
    <w:p w:rsidR="00000000" w:rsidRDefault="00892955">
      <w:pPr>
        <w:rPr>
          <w:rFonts w:ascii="Arial" w:hAnsi="Arial" w:cs="David"/>
          <w:sz w:val="24"/>
          <w:u w:val="single"/>
          <w:rtl/>
        </w:rPr>
      </w:pPr>
      <w:r>
        <w:rPr>
          <w:rFonts w:ascii="Arial" w:hAnsi="Arial" w:cs="David"/>
          <w:sz w:val="24"/>
          <w:u w:val="single"/>
          <w:rtl/>
        </w:rPr>
        <w:t>אורי אריאל:</w:t>
      </w:r>
    </w:p>
    <w:p w:rsidR="00000000" w:rsidRDefault="00892955">
      <w:pPr>
        <w:ind w:firstLine="567"/>
        <w:rPr>
          <w:rFonts w:ascii="Arial" w:hAnsi="Arial" w:cs="David"/>
          <w:sz w:val="24"/>
          <w:rtl/>
        </w:rPr>
      </w:pPr>
    </w:p>
    <w:p w:rsidR="00000000" w:rsidRDefault="00892955">
      <w:pPr>
        <w:ind w:firstLine="567"/>
        <w:rPr>
          <w:rFonts w:cs="David"/>
          <w:sz w:val="24"/>
          <w:rtl/>
        </w:rPr>
      </w:pPr>
      <w:r>
        <w:rPr>
          <w:rFonts w:cs="David"/>
          <w:sz w:val="24"/>
          <w:rtl/>
        </w:rPr>
        <w:t>שר התעשיה והמסחר, שנציגיו נוכחים כאן, יכול לעשות תקי</w:t>
      </w:r>
      <w:r>
        <w:rPr>
          <w:rFonts w:cs="David"/>
          <w:sz w:val="24"/>
          <w:rtl/>
        </w:rPr>
        <w:t xml:space="preserve">נה. אינני יודע אם הוא יכול או חייב - זה עניינו ואני לא רוצה להיכנס לתחום הזה כרגע. הם אמרו שהם מכינים, ולכן אולי הם ירצו לדווח על כך. בכל מקרה, זה לא הנושא שאני עוסק בו. אם זה עוזר לקידום תחומים נוספים, מה טוב.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החוק הוא חוק פשוט, ואקריא אותו בנוסח המתוקן</w:t>
      </w:r>
      <w:r>
        <w:rPr>
          <w:rFonts w:cs="David"/>
          <w:sz w:val="24"/>
          <w:rtl/>
        </w:rPr>
        <w:t>:</w:t>
      </w:r>
    </w:p>
    <w:p w:rsidR="00000000" w:rsidRDefault="00892955">
      <w:pPr>
        <w:ind w:firstLine="567"/>
        <w:rPr>
          <w:rFonts w:cs="David"/>
          <w:sz w:val="24"/>
          <w:rtl/>
        </w:rPr>
      </w:pPr>
    </w:p>
    <w:p w:rsidR="00000000" w:rsidRDefault="00892955">
      <w:pPr>
        <w:ind w:firstLine="567"/>
        <w:rPr>
          <w:rFonts w:cs="David"/>
          <w:b/>
          <w:bCs/>
          <w:sz w:val="24"/>
          <w:rtl/>
        </w:rPr>
      </w:pPr>
      <w:r>
        <w:rPr>
          <w:rFonts w:cs="David"/>
          <w:b/>
          <w:bCs/>
          <w:sz w:val="24"/>
          <w:rtl/>
        </w:rPr>
        <w:t>הצעת חוק הגנת הצרכן (תיקון - סימון מוצרי מזון כשר), התשס"ד-2004</w:t>
      </w:r>
    </w:p>
    <w:p w:rsidR="00000000" w:rsidRDefault="00892955">
      <w:pPr>
        <w:ind w:firstLine="567"/>
        <w:rPr>
          <w:rFonts w:cs="David"/>
          <w:b/>
          <w:bCs/>
          <w:sz w:val="24"/>
          <w:rtl/>
        </w:rPr>
      </w:pPr>
    </w:p>
    <w:p w:rsidR="00000000" w:rsidRDefault="00892955">
      <w:pPr>
        <w:ind w:firstLine="567"/>
        <w:rPr>
          <w:rFonts w:cs="David"/>
          <w:b/>
          <w:bCs/>
          <w:sz w:val="24"/>
          <w:rtl/>
        </w:rPr>
      </w:pPr>
      <w:r>
        <w:rPr>
          <w:rFonts w:cs="David"/>
          <w:b/>
          <w:bCs/>
          <w:sz w:val="24"/>
          <w:rtl/>
        </w:rPr>
        <w:t>סעיף 1 - תיקון סעיף 17</w:t>
      </w:r>
    </w:p>
    <w:p w:rsidR="00000000" w:rsidRDefault="00892955">
      <w:pPr>
        <w:ind w:firstLine="567"/>
        <w:rPr>
          <w:rFonts w:cs="David"/>
          <w:b/>
          <w:bCs/>
          <w:sz w:val="24"/>
          <w:rtl/>
        </w:rPr>
      </w:pPr>
    </w:p>
    <w:p w:rsidR="00000000" w:rsidRDefault="00892955">
      <w:pPr>
        <w:ind w:firstLine="567"/>
        <w:rPr>
          <w:rFonts w:cs="David"/>
          <w:sz w:val="24"/>
          <w:rtl/>
        </w:rPr>
      </w:pPr>
      <w:r>
        <w:rPr>
          <w:rFonts w:cs="David"/>
          <w:sz w:val="24"/>
          <w:rtl/>
        </w:rPr>
        <w:t>"בחוק הגנת הצרכן, התשמ"א-1981, בסעיף 17, אחרי סעיף קטן (א), יבוא:</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(א1) לגבי מוצר מזון שניתנה לו תעודת הכשר כחוק, יסמן עוסק את היותו חלבי, בשרי או פרווה, והכל בהתאם</w:t>
      </w:r>
      <w:r>
        <w:rPr>
          <w:rFonts w:cs="David"/>
          <w:sz w:val="24"/>
          <w:rtl/>
        </w:rPr>
        <w:t xml:space="preserve"> להוראות שתקבע מועצת הרבנות הראשית לישראל".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הניסוח הזה מדגיש שני דברים: ראשית, תעודת הכשר - כלומר, כל העסק מתנהל על פי הענין ההלכתי עליו אמונה וממונה הרבנות. לא מדובר בתקנים של בריאות, תזונה וכן הלאה. זוהי ההצעה וזה מה שהביא אותי להצעת החוק הזאת. קיבלנו </w:t>
      </w:r>
      <w:r>
        <w:rPr>
          <w:rFonts w:cs="David"/>
          <w:sz w:val="24"/>
          <w:rtl/>
        </w:rPr>
        <w:t xml:space="preserve">פניה ממר בירנבאום, יו"ר ארגוני הסוחרים, שאומר שלקוחות דתיים - במובן הרחב ביותר, כי בענייני כשרות יש רבים וטובים שמקפידים על כך - רוצים לדעת האם המוצר חלבי, בשרי או פרווה. פנו אליי גם אנשים נוספים. החוק הזה בא להסדיר את הענין הזה.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מה לגב</w:t>
      </w:r>
      <w:r>
        <w:rPr>
          <w:rFonts w:cs="David"/>
          <w:sz w:val="24"/>
          <w:rtl/>
        </w:rPr>
        <w:t xml:space="preserve">י מוצרי מזון מיובאים?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לדעתי, זה צריך לחול גם על הייבואנים. כלומר, גם היום יבואן מסמן אם המוצר כשר או לא - - - </w:t>
      </w:r>
    </w:p>
    <w:p w:rsidR="00000000" w:rsidRDefault="00892955">
      <w:pPr>
        <w:rPr>
          <w:rFonts w:cs="David"/>
          <w:sz w:val="24"/>
          <w:u w:val="single"/>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גברתי היועצת המשפטית, האם החוק הזה חל על הייבואנים?</w:t>
      </w:r>
    </w:p>
    <w:p w:rsidR="00000000" w:rsidRDefault="00892955">
      <w:pPr>
        <w:ind w:firstLine="567"/>
        <w:rPr>
          <w:rFonts w:cs="David"/>
          <w:sz w:val="24"/>
          <w:rtl/>
        </w:rPr>
      </w:pPr>
    </w:p>
    <w:p w:rsidR="00000000" w:rsidRDefault="00892955">
      <w:pPr>
        <w:rPr>
          <w:rFonts w:cs="David"/>
          <w:sz w:val="24"/>
          <w:rtl/>
        </w:rPr>
      </w:pPr>
      <w:r>
        <w:rPr>
          <w:rFonts w:cs="David"/>
          <w:sz w:val="24"/>
          <w:u w:val="single"/>
          <w:rtl/>
        </w:rPr>
        <w:t>אתי בנדלר: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זה חל על כל עוסק - כל מי שמוכר נכס או נותן שיר</w:t>
      </w:r>
      <w:r>
        <w:rPr>
          <w:rFonts w:cs="David"/>
          <w:sz w:val="24"/>
          <w:rtl/>
        </w:rPr>
        <w:t xml:space="preserve">ות. מכירת נכס פירושה שהוא מוכר בין אם הוא יוצר בארץ ובין אם הוא יוצר בחו"ל ויובא לארץ.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האם זה יצויין על גבי האריזה?</w:t>
      </w:r>
    </w:p>
    <w:p w:rsidR="00000000" w:rsidRDefault="00892955">
      <w:pPr>
        <w:ind w:firstLine="567"/>
        <w:rPr>
          <w:rFonts w:cs="David"/>
          <w:sz w:val="24"/>
          <w:rtl/>
        </w:rPr>
      </w:pPr>
    </w:p>
    <w:p w:rsidR="00000000" w:rsidRDefault="00892955">
      <w:pPr>
        <w:rPr>
          <w:rFonts w:cs="David"/>
          <w:sz w:val="24"/>
          <w:rtl/>
        </w:rPr>
      </w:pPr>
      <w:r>
        <w:rPr>
          <w:rFonts w:cs="David"/>
          <w:sz w:val="24"/>
          <w:u w:val="single"/>
          <w:rtl/>
        </w:rPr>
        <w:t>אתי בנדלר: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כן.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האם יש לכך התנגדות?</w:t>
      </w:r>
    </w:p>
    <w:p w:rsidR="00000000" w:rsidRDefault="00892955">
      <w:pPr>
        <w:rPr>
          <w:rFonts w:cs="David"/>
          <w:sz w:val="24"/>
          <w:u w:val="single"/>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אנחנו לא מתנגדים עקרונית לכך שיהיה סימון כשרות, אבל</w:t>
      </w:r>
      <w:r>
        <w:rPr>
          <w:rFonts w:cs="David"/>
          <w:sz w:val="24"/>
          <w:rtl/>
        </w:rPr>
        <w:t xml:space="preserve"> הטענה שלנו היא שההצעה לא אמורה להיות בחקיקה ראשית - לא בחוק עצמו. חוק הגנת הצרכן אכן קובע בסעיף 17 את חובת העוסק לסמן טובין. הוא קובע בחוק את הדברים העקרוניים, כמו שם המצרך, ארץ ייצור ושם יצרן. הוא קובע גם סעיף מסמיך, שמסמיך את השר לקבוע בצו פרטים נוספים,</w:t>
      </w:r>
      <w:r>
        <w:rPr>
          <w:rFonts w:cs="David"/>
          <w:sz w:val="24"/>
          <w:rtl/>
        </w:rPr>
        <w:t xml:space="preserve"> ביניהם פרטים שיש בהם כדי לעשותם כשרים בעיני הציבור כולו או מקצתו.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מכוח הסעיף המסמיך הזה הותקן צו הגנת הצרכן (סימון ואריזה של מוצרי מזון), שמפנה לתקן 1145 שמדבר על סימון מוצרי מזון. בסעיף 12, התקן מדבר על נושא הכשרות: "כל מזון המסומן במילה "כשר" יסומן גם</w:t>
      </w:r>
      <w:r>
        <w:rPr>
          <w:rFonts w:cs="David"/>
          <w:sz w:val="24"/>
          <w:rtl/>
        </w:rPr>
        <w:t xml:space="preserve"> בשם נותן ההכשר. מומלץ להוסיף למילה 'כשר' גם את המילה 'בשרי', 'חלבי' וכולי".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כהמלצה.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נכון. כלומר, הטענה שלנו היא שהמטריה אמורה להופיע קודם כל בתקן, ולא כתיקון לחוק הגנת הצרכן. אפשר לבוא למכון התקנים, שהוא אחראי למעשה על תיקו</w:t>
      </w:r>
      <w:r>
        <w:rPr>
          <w:rFonts w:cs="David"/>
          <w:sz w:val="24"/>
          <w:rtl/>
        </w:rPr>
        <w:t xml:space="preserve">ן תקנים, ולבקש לשנות את הנוסח כך במקום "מומלץ" יירשם "חובה", וכן הלאה.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השר צריך לכתוב.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האם השר פנה?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השר לא פנה עדיין למכון התקנים.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אחרי הדיון הראשון שהתקיים בוועדת הכלכלה, הבנו שירדתם מנושא תיקון חוק הגנת הצ</w:t>
      </w:r>
      <w:r>
        <w:rPr>
          <w:rFonts w:cs="David"/>
          <w:sz w:val="24"/>
          <w:rtl/>
        </w:rPr>
        <w:t xml:space="preserve">רכן, וחשבתם שהנושא יהיה במסגרת חוק איסור הונאה בכשרות. אתם חזרתם בכם.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הוויכוח איננו נסוב על מה שעשינו. אנחנו עשינו מה שאנחנו מבינים. הרי הבעיה התעוררה בדיון. האם אתם מתכוונים לפנות היום לשר?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למכון התקנים יכול לפנות כל אדם לתיקון</w:t>
      </w:r>
      <w:r>
        <w:rPr>
          <w:rFonts w:cs="David"/>
          <w:sz w:val="24"/>
          <w:rtl/>
        </w:rPr>
        <w:t xml:space="preserve"> התקן. אין חובה שהשר יפנה.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או-קיי, אז אני פונה דרך החוק. הרי את כל זה ידעתי. הרי אתם לא מתכוונים לפנות.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לא אמרנו שאנחנו לא מתכוונים לפנות - - -</w:t>
      </w:r>
    </w:p>
    <w:p w:rsidR="00000000" w:rsidRDefault="00892955">
      <w:pPr>
        <w:ind w:firstLine="567"/>
        <w:rPr>
          <w:rFonts w:cs="David"/>
          <w:sz w:val="24"/>
          <w:rtl/>
        </w:rPr>
      </w:pPr>
    </w:p>
    <w:p w:rsidR="00000000" w:rsidRDefault="00892955">
      <w:pPr>
        <w:rPr>
          <w:rFonts w:cs="David"/>
          <w:sz w:val="24"/>
          <w:rtl/>
        </w:rPr>
      </w:pPr>
      <w:r>
        <w:rPr>
          <w:rFonts w:cs="David"/>
          <w:sz w:val="24"/>
          <w:u w:val="single"/>
          <w:rtl/>
        </w:rPr>
        <w:t>אתי בנדלר: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אני חייבת להביע את תמיהתי על ההליך. ראשית, הבנתי שהממשלה תמכה בהצעת הח</w:t>
      </w:r>
      <w:r>
        <w:rPr>
          <w:rFonts w:cs="David"/>
          <w:sz w:val="24"/>
          <w:rtl/>
        </w:rPr>
        <w:t xml:space="preserve">וק. היא רק אמרה שיש לתאם וכיוצא בזה, כפי שהיא אומרת בדרך כלל.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את המיקום של הצעת החוק.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קרי: מה תהיה האכסניה. אבל ברור מכל מקום שמדובר בחוק; אחרת אין מה לתמוך בהעברת החוק בדיון מוקדם. הממשלה לא תומכת אם היא חושבת שהנושא לא אמור להי</w:t>
      </w:r>
      <w:r>
        <w:rPr>
          <w:rFonts w:cs="David"/>
          <w:sz w:val="24"/>
          <w:rtl/>
        </w:rPr>
        <w:t xml:space="preserve">ות מוסדר בחוק. ישב בישיבה הקודמת מי שאמר שהמיקום צריך להיות בחוק איסור הונאה בכשרות, ולא בחוק הגנת הצרכן - נטענו טענות שונות. עם זאת, לא תומכים בהצעת חוק אם לא סבורים שהנושא אמור להיות מוסדר בחוק.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שנית, אתם מפנים לתקן. אנחנו יודעים שיש פרוצדורה לקביעתו ש</w:t>
      </w:r>
      <w:r>
        <w:rPr>
          <w:rFonts w:cs="David"/>
          <w:sz w:val="24"/>
          <w:rtl/>
        </w:rPr>
        <w:t>ל תקן, ואני לא מדברת כבר על אורך הפרוצדורה. עם זאת, יש מי שמאשר תקן - ירצו יאשרו, לא ירצו לא יאשרו. ייקבע התקן - ירצה השר יאמץ אותו ויקבע אותו כתקן רשמי, לא ירצה לא יעשה זאת. אין חיוב לקבוע את הנורמה שחברי הכנסת רוצים לקבוע בחוק, אם יחליטו שזה מה שהם רוצים</w:t>
      </w:r>
      <w:r>
        <w:rPr>
          <w:rFonts w:cs="David"/>
          <w:sz w:val="24"/>
          <w:rtl/>
        </w:rPr>
        <w:t xml:space="preserve">. אני לא נכנסת כרגע לתוכנה של ההוראה - האם היא ראויה או לא, האם היא נכונה או לא; אני מדברת כל הזמן על  ההליך שאתם מציעים, שאיננו ראוי. אתם מציעים להשאיר את זה לפורום אחר, שירצה יעשה לא ירצה לא יעשה, בעוד שחברי הכנסת רוצים שנורמה מסוימת תקבע.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אילו הייתם ב</w:t>
      </w:r>
      <w:r>
        <w:rPr>
          <w:rFonts w:cs="David"/>
          <w:sz w:val="24"/>
          <w:rtl/>
        </w:rPr>
        <w:t>אים ומציעים שזה ייקבע בצו, ולא בתקן, שזו הסמכה של השר, ומראים לנו טיוטה של הצעה שתחייב סימון של הדבר הזה מכוח הצו - הייתי יכולה להבין את הטענה הזאת, לפיה בעל הסמכות אומר שהוא לוקח על עצמו לעשות את זה, וכי הוא מסתפק בכך שזה יהיה בחקיקת משנה ולא בחקיקה ראשית</w:t>
      </w:r>
      <w:r>
        <w:rPr>
          <w:rFonts w:cs="David"/>
          <w:sz w:val="24"/>
          <w:rtl/>
        </w:rPr>
        <w:t xml:space="preserve">. אבל ההצעה שלכם היא למעשה כלום; היא מאיינת את תמיכת הממשלה בהצעת החוק או את החלטת חברי הכנסת. חברי הכנסת יכולים להעביר הצעת חוק גם בלא תמיכת הממשלה, אבל קל וחומר כשיש תמיכת ממשלה.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רני נויבואר: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החלטת ועדת שרים לא הסתמכה על חוות דעת של הרבנות, שלא היתה, </w:t>
      </w:r>
      <w:r>
        <w:rPr>
          <w:rFonts w:cs="David"/>
          <w:sz w:val="24"/>
          <w:rtl/>
        </w:rPr>
        <w:t xml:space="preserve">אלא על אלו של משרד הבריאות, משרד המשפטים ומשרד התמ"ת. הרעיון היה לתמוך בהצעה כיוון שההצעה לכשעצמה נראית לנו חיונית לאנשים שרוצים לאכול כשר. אני חולקת קצת על היועצת המשפטית, מכיוון שהממשלה רוצה לקדם את הנושא הזה. זה היה הרעיון שעמד מאחורי התמיכה.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במועד מא</w:t>
      </w:r>
      <w:r>
        <w:rPr>
          <w:rFonts w:cs="David"/>
          <w:sz w:val="24"/>
          <w:rtl/>
        </w:rPr>
        <w:t>וחר יותר, כאשר הוועדה ישבה כאן וקיימה את הדיון הקודם, אמר נציג הרבנות כי ייתכן שהמחסה צריך להיות בחוק איסור הונאה בכשרות. מסיבותיו של המציע הוא מציע שזה יהיה בחוק הגנת הצרכן. חוק הגנת הצרכן הוא בוודאי לא אכסניה, ובוודאי שהאכסניה המתאימה יותר היא תקן. אם חב</w:t>
      </w:r>
      <w:r>
        <w:rPr>
          <w:rFonts w:cs="David"/>
          <w:sz w:val="24"/>
          <w:rtl/>
        </w:rPr>
        <w:t xml:space="preserve">רי הכנסת מעוניינים להמשיך בהצעה, אני מבינה, והרצון היה לתמוך בתיקון של הנושא הזה כי חברי הכנסת מעוניינים בו. אך הייתי מציעה לברר את האפשרות להסדיר את זה בתקן, לשביעות רצונם של חברי הכנסת המציעים ולשביעות רצונם של יתר חברי הכנסת.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מדוע להשאיר א</w:t>
      </w:r>
      <w:r>
        <w:rPr>
          <w:rFonts w:cs="David"/>
          <w:sz w:val="24"/>
          <w:rtl/>
        </w:rPr>
        <w:t xml:space="preserve">ת זה לתקן ולא לצו? אם חושבים המחוקקים שראוי שעצם מתן המידע - אם מדובר במוצר חלבי, בשרי ופרווה - יהיה חובה, למה להשאיר אותו לקביעת תקן? כפי שקובעים דברים בצו מכוח חוק הגנת הצרכן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יצחק קמחי: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 - זה ברמה של חוק.</w:t>
      </w:r>
    </w:p>
    <w:p w:rsidR="00000000" w:rsidRDefault="00892955">
      <w:pPr>
        <w:ind w:firstLine="567"/>
        <w:rPr>
          <w:rFonts w:cs="David"/>
          <w:sz w:val="24"/>
          <w:rtl/>
        </w:rPr>
      </w:pPr>
    </w:p>
    <w:p w:rsidR="00000000" w:rsidRDefault="00892955">
      <w:pPr>
        <w:rPr>
          <w:rFonts w:cs="David"/>
          <w:sz w:val="24"/>
          <w:rtl/>
        </w:rPr>
      </w:pPr>
      <w:r>
        <w:rPr>
          <w:rFonts w:cs="David"/>
          <w:sz w:val="24"/>
          <w:u w:val="single"/>
          <w:rtl/>
        </w:rPr>
        <w:t>אתי בנדלר: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ראשית הוא לא ברמה של חוק</w:t>
      </w:r>
      <w:r>
        <w:rPr>
          <w:rFonts w:cs="David"/>
          <w:sz w:val="24"/>
          <w:rtl/>
        </w:rPr>
        <w:t xml:space="preserve"> אלא בחקיקת משנה, שלבית המחוקקים אין שום שליטה עליה.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אני חוזרת ואומרת שלדעתנו לא נכון להכניס את זה לחקיקה ראשית.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אם כן, למה לא הבאת צו מוכן?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אפשר לשקול להכניס את זה לצו, באישור עמיתיי ממשרד המשפטים. קיים אכן צו</w:t>
      </w:r>
      <w:r>
        <w:rPr>
          <w:rFonts w:cs="David"/>
          <w:sz w:val="24"/>
          <w:rtl/>
        </w:rPr>
        <w:t xml:space="preserve"> להגנת הצרכן (סימון ואריזה של מוצרי מזון), אך השאלה היא אם אפשר לתקן את זה בצו במקום תיקון התקן. אני לא יודעת בבירור מהן ההשלכות המשפטיות, ויהיה צורך לבחון זאת.</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ההשלכות המשפטיות מכך שזה ייקבע בצו ולא בתקן? באמת.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צביקה גולדשטיין: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שמי צביקה ג</w:t>
      </w:r>
      <w:r>
        <w:rPr>
          <w:rFonts w:cs="David"/>
          <w:sz w:val="24"/>
          <w:rtl/>
        </w:rPr>
        <w:t xml:space="preserve">ולדשטיין, מנהל איגוד המזון בהתאחדות התעשיינים.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ראשית, התעשיה כבר מסמנת את הכשרות. קהל הצרכנים הכשר הוא קהל מהותי מאוד, ולכן התעשיה כבר מסמנת "כשר". בנוסף, יש גם "כשר פרווה" או "כשר" אחר. השאלה היא אם צריך את החוק הזה. הרי בסך הכל מדובר בקהל משמעותי מאוד.</w:t>
      </w:r>
      <w:r>
        <w:rPr>
          <w:rFonts w:cs="David"/>
          <w:sz w:val="24"/>
          <w:rtl/>
        </w:rPr>
        <w:t xml:space="preserve">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על פי התקן הקיים היום, נותן ההכשר יוכל לתת סייגים גם לכשרות – אם מסמנים כשר חלבי כאשר המוצר יכול להיתפס כאחר. כלומר, אם זה לא ברור או לא וודאי, יש אולי מוצרים שצריך לתת עליהם את הדעת. כלומר, התקן, כפי שהוא מופיע היום בסעיף 12 - - - השאלה היא אם הוא נותן</w:t>
      </w:r>
      <w:r>
        <w:rPr>
          <w:rFonts w:cs="David"/>
          <w:sz w:val="24"/>
          <w:rtl/>
        </w:rPr>
        <w:t xml:space="preserve"> פתרון. אני חושב שאם יש עשיה משותפת בענין, השאלה היא אם - - - או אם קיים פיתרון שמיושם למעשה בשטח, והאם החוק נדרש בכלל.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הרב רפאל יוחאי, אמרתם לי שההצעה על הגדרת החוק--</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השינוי כבר נעשה כאן.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בהגדרה. בהצעת</w:t>
      </w:r>
      <w:r>
        <w:rPr>
          <w:rFonts w:cs="David"/>
          <w:sz w:val="24"/>
          <w:rtl/>
        </w:rPr>
        <w:t xml:space="preserve"> החוק היה צריך לכתוב משהו אחר במקום "הגנת הצרכן".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הניסוח הקודם קבע באופן כוללני שעל כל מוצר יהיה כתוב אם הוא פרווה, בשרי או חלבי. הסברתי לו שאם יופיע סימון כזה על מוצר טרף או על מוצר שנאפה על ידי גוי, זה יטעה את הציבור. לפיכך, נעשה כא</w:t>
      </w:r>
      <w:r>
        <w:rPr>
          <w:rFonts w:cs="David"/>
          <w:sz w:val="24"/>
          <w:rtl/>
        </w:rPr>
        <w:t xml:space="preserve">ן ניסוח, לפיו המוצרים הכשרים בחוק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אילן ליבוביץ:</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אבקש לשאול את היועצת המשפטית: חוק הגנת הצרכן הוא חוק שבסמכותו של משרד התמ"ת והממונה על הגנת הצרכן. האם אין כאן בעייתיות בכך שמבקשים לקבוע כי את ההוראות לגבי הסעיף הזה תקבע מועצת הרבנות הראשית, ובכך מ</w:t>
      </w:r>
      <w:r>
        <w:rPr>
          <w:rFonts w:cs="David"/>
          <w:sz w:val="24"/>
          <w:rtl/>
        </w:rPr>
        <w:t xml:space="preserve">וציאים למעשה את הסמכות לגבי סעיף מסוים בחוק הזה מידי הממונה על הגנת הצרכן.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יש בעייתיות, לא אתכחש לענין. לא אומר שהדבר הוא בלתי חוקתי או בלתי חוקי. אני בהחלט יכולה לומר שיש בעייתיות מסוימת בכך שבחוק או בצו מכוח החוק יפנו להוראות של גוף אחר. עם</w:t>
      </w:r>
      <w:r>
        <w:rPr>
          <w:rFonts w:cs="David"/>
          <w:sz w:val="24"/>
          <w:rtl/>
        </w:rPr>
        <w:t xml:space="preserve"> זאת, הדברים כבר נעשו בעבר.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br w:type="page"/>
        <w:t>אילן ליבוביץ:</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אבקש להעיר לגבי מוצרי פרווה: במוצרי פרווה יש לפעמים רכיבים מן החי ומן הצומח. יש אנשים שלא אוכלים מוצרים שמכילים רכיבים מן החי כי הם צמחוניים, למשל. ברגע שאתה כותב "פרווה", אותו אדם עדיין לא יודע האם יש באותו מו</w:t>
      </w:r>
      <w:r>
        <w:rPr>
          <w:rFonts w:cs="David"/>
          <w:sz w:val="24"/>
          <w:rtl/>
        </w:rPr>
        <w:t xml:space="preserve">צר פרווה רכיבים מן החי.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זה כבר שייך לתחום הבריאות והתזונה.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אם זכרוני אינו מטעה אותי, הם מביאים תוך חודשיים צו שמתקין את הכל.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לאה ורון: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כך מסרו נציגי משרד הבריאות בדיון הקודם.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שרון גוטמן: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אנחנו דיברנו על אלרגנים – לא</w:t>
      </w:r>
      <w:r>
        <w:rPr>
          <w:rFonts w:cs="David"/>
          <w:sz w:val="24"/>
          <w:rtl/>
        </w:rPr>
        <w:t xml:space="preserve">ו דווקא בהקשר לצמחונים או לטבעונים אלא יותר בנוגע לאנשים שרגישים לסוגים מסוימים של אלרגנים, כגון: חלב, שומשום, דגים, ביצים ודברים רבים אחרים. אכן הוצאנו לפני כחודש טיוטת הנחיות. ההנחיות יצאו באופן פנימי להערות, ובשלב הבא הן ייצאו החוצה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rPr>
          <w:rFonts w:cs="David"/>
          <w:sz w:val="24"/>
          <w:rtl/>
        </w:rPr>
      </w:pPr>
      <w:r>
        <w:rPr>
          <w:rFonts w:cs="David"/>
          <w:sz w:val="24"/>
          <w:rtl/>
        </w:rPr>
        <w:tab/>
        <w:t>הם אמרו שהם לא רוצים את החקיקה כי זה נסגר ברמה של תקן, וכולי.</w:t>
      </w:r>
    </w:p>
    <w:p w:rsidR="00000000" w:rsidRDefault="00892955">
      <w:pPr>
        <w:rPr>
          <w:rFonts w:cs="David"/>
          <w:sz w:val="24"/>
          <w:rtl/>
        </w:rPr>
      </w:pPr>
    </w:p>
    <w:p w:rsidR="00000000" w:rsidRDefault="00892955">
      <w:pPr>
        <w:rPr>
          <w:rFonts w:cs="David"/>
          <w:sz w:val="24"/>
          <w:u w:val="single"/>
          <w:rtl/>
        </w:rPr>
      </w:pPr>
      <w:r>
        <w:rPr>
          <w:rFonts w:cs="David"/>
          <w:sz w:val="24"/>
          <w:u w:val="single"/>
          <w:rtl/>
        </w:rPr>
        <w:t>אלי גורדון: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דיברנו על תקנה. יש תקנה של חוק בריאות הציבור, שמטרתה להסדיר את נושא האלרגנים ואת סימון האלרגנים במזון. מכיוון שההצעה הראשונה התייחסה אך ורק לנושא החלב כאלרגן, ואנחנו דיברנו - - </w:t>
      </w:r>
      <w:r>
        <w:rPr>
          <w:rFonts w:cs="David"/>
          <w:sz w:val="24"/>
          <w:rtl/>
        </w:rPr>
        <w:t xml:space="preserve">-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 xml:space="preserve">נפתלי פולק: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שמי ד"ר נפתלי פולק ממכון התקנים.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רציתי להתייחס לדברים שאמרה הגברת בין היתר. אני לא נכנס כאן להבט המהותי כלל. ההתייחסות שלנו היא התייחסות טכנית גרידא, כאשר אנחנו רואים את עצמנו כנותנים איזושהי תשתית להחלטות כאלה ואחרות או לרצונות שונים.</w:t>
      </w:r>
      <w:r>
        <w:rPr>
          <w:rFonts w:cs="David"/>
          <w:sz w:val="24"/>
          <w:rtl/>
        </w:rPr>
        <w:t xml:space="preserve">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מבחינת הטיפול בנושא, ההערכה שלי היא שהטיפול בתקן – כפי שנאמר בישיבה הקודמת - יכול להיות קל מבחינת הטיפול הטכני. שוב, אני לא נכנס להבט המהותי.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לאה ורון: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למה הכוונה "קל"? קל הוא גם מהיר?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 xml:space="preserve">נפתלי פולק: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כללי התקנים על פיהם מכון התקנים עובד מאפשרים לשנ</w:t>
      </w:r>
      <w:r>
        <w:rPr>
          <w:rFonts w:cs="David"/>
          <w:sz w:val="24"/>
          <w:rtl/>
        </w:rPr>
        <w:t xml:space="preserve">י אנשים - אחד מהם הוא הממונה על התקינה במשרד התמ"ת והשני הוא יושב ראש הוועדה המרכזית לנושא תקנים ומזון שינהל את שירותי המזון – להגיש בקשות. הבקשות שלהם מטופלות בעדיפות ראשונה מבחינת כלל הבקשות שמגיעות.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מה פרק הזמן הממוצע מרגע פנייתו של הממונה</w:t>
      </w:r>
      <w:r>
        <w:rPr>
          <w:rFonts w:cs="David"/>
          <w:sz w:val="24"/>
          <w:rtl/>
        </w:rPr>
        <w:t xml:space="preserve"> על התקינה, לצורך הענין, ועד שאתם מאשרים תקן?</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 xml:space="preserve">נפתלי פולק: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אני לא יכול לדעת.</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שנה?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 xml:space="preserve">נפתלי פולק: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פחות. לאור הערות לגבי התקנים, אולי כדאי להביא לידיעת הוועדה כי פעילות מכון התקנים מסתיימת פעמים רבות בפרק זמן סביר. אחר כך יש פעילות רשותית נוס</w:t>
      </w:r>
      <w:r>
        <w:rPr>
          <w:rFonts w:cs="David"/>
          <w:sz w:val="24"/>
          <w:rtl/>
        </w:rPr>
        <w:t xml:space="preserve">פת. יש פעילויות שמסתיימות תוך מספר מועט של חודשים, כאשר קובעים תקן חדש, יש פעילויות שמסתיימות אחרי שנים.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כלומר, זה מתחיל במספר חודשים - וכשמדובר בהליך מהיר.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 xml:space="preserve">נפתלי פולק: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מבחינת הקושי שתואר, התקן לא קובע כחובה את סימון המילה "כשר", אלא קובע</w:t>
      </w:r>
      <w:r>
        <w:rPr>
          <w:rFonts w:cs="David"/>
          <w:sz w:val="24"/>
          <w:rtl/>
        </w:rPr>
        <w:t xml:space="preserve"> שאם תסומן המילה "כשר" יסומן שמו של נותן ההכשר. התקן לא מתייחס לרבנות הראשית כאל הגוף היחיד שנותן הכשרים, אלא קובע את "נותן ההכשר". כידוע, נותן ההכשר יכול להיות גם גופים אחרים מלבד הרבנות הראשית.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בסעיף שני, התקן קובע: "מומלץ להוסיף למילה 'כשר' את המילים"</w:t>
      </w:r>
      <w:r>
        <w:rPr>
          <w:rFonts w:cs="David"/>
          <w:sz w:val="24"/>
          <w:rtl/>
        </w:rPr>
        <w:t xml:space="preserve">. אם התיקון הטכני בסעיף הזה ייקבע, ובמקום "להמליץ" - - - זהו תיקון של נוסח, יחסית - נניח שהבעיה הטכנית נפתרה.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מרדכי קובר: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שמי מרדכי קובר, אני מייצג בארץ את ארגון הכשרות </w:t>
      </w:r>
      <w:r>
        <w:rPr>
          <w:rFonts w:cs="David"/>
        </w:rPr>
        <w:t>OU</w:t>
      </w:r>
      <w:r>
        <w:rPr>
          <w:rFonts w:cs="David"/>
          <w:sz w:val="24"/>
          <w:rtl/>
        </w:rPr>
        <w:t xml:space="preserve">, ארגון הכשרות הגדול בעולם. אני לא מתמצא כלל בנושא החקיקה, אבל רציתי להתייחס בשתי </w:t>
      </w:r>
      <w:r>
        <w:rPr>
          <w:rFonts w:cs="David"/>
          <w:sz w:val="24"/>
          <w:rtl/>
        </w:rPr>
        <w:t xml:space="preserve">נקודות לעצם הענין.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ראשית, לנושא הרגישות ללקטוז: להבנתי, זה מוביל את הרצון לסמן על המוצרים "פרווה" או "חלבי", כדי לאפשר מידע לאדם בעל רגישות. כמובן, אין צורך לסמן "בשרי" על מוצר בשר, ואין צורך לסמן "חלבי" על יוגורט. מדובר במוצרים שאדם יכול לטעון בהם. הרעי</w:t>
      </w:r>
      <w:r>
        <w:rPr>
          <w:rFonts w:cs="David"/>
          <w:sz w:val="24"/>
          <w:rtl/>
        </w:rPr>
        <w:t xml:space="preserve">ון שעלה כאן הוא שהסימון "פרווה" יאפשר לכל אחד לדעת שמדובר במוצר פרווה, וכי אם הוא רגיש ללקטוז הוא לא ייתקל בבעיות.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אני מבקש להביא לידיעת הוועדה כי בעולם הכשרות הגדול היו לא אחת מוצרים שסומנו "פרווה" – כגון טבלאות שוקולד ועוגיות – ולמעשה היתה טעות בייצור </w:t>
      </w:r>
      <w:r>
        <w:rPr>
          <w:rFonts w:cs="David"/>
          <w:sz w:val="24"/>
          <w:rtl/>
        </w:rPr>
        <w:t>ונותרו שאריות. חשוב לדעת שאנשים יכולים לשלם בחייהם מטעויות מן הסוג הזה. אם לא מסמנים "פרווה", הצרכן שסובל מרגישות יודע שהוא צריך לבדוק. אם הוא לא יכול לבדוק את הנושא לעומק, הוא יודע שעליו להישמר מהמוצר. זאת הופכת בעיה אישית שלו. לעומת זאת, הסימון "פרווה" נ</w:t>
      </w:r>
      <w:r>
        <w:rPr>
          <w:rFonts w:cs="David"/>
          <w:sz w:val="24"/>
          <w:rtl/>
        </w:rPr>
        <w:t xml:space="preserve">ותן גושפנקה לצרכן ומרגיע אותו שהוא לא צריך לדאוג.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הוסבר כאן שמשרד הבריאות מכין תקן לכל האלמנטים האלה. אנחנו בכוונה רוצים להפריד.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אנחנו הפרדנו את הדברים, ואיננו עוסקים כעת בנושאי תזונה.</w:t>
      </w:r>
    </w:p>
    <w:p w:rsidR="00000000" w:rsidRDefault="00892955">
      <w:pPr>
        <w:ind w:firstLine="567"/>
        <w:rPr>
          <w:rFonts w:cs="David"/>
          <w:sz w:val="24"/>
          <w:rtl/>
        </w:rPr>
      </w:pPr>
    </w:p>
    <w:p w:rsidR="00000000" w:rsidRDefault="00892955">
      <w:pPr>
        <w:keepNext/>
        <w:rPr>
          <w:rFonts w:cs="David"/>
          <w:sz w:val="24"/>
          <w:u w:val="single"/>
          <w:rtl/>
        </w:rPr>
      </w:pPr>
      <w:r>
        <w:rPr>
          <w:rFonts w:cs="David"/>
          <w:sz w:val="24"/>
          <w:u w:val="single"/>
          <w:rtl/>
        </w:rPr>
        <w:t>היו"ר אמנון כהן:</w:t>
      </w:r>
    </w:p>
    <w:p w:rsidR="00000000" w:rsidRDefault="00892955">
      <w:pPr>
        <w:keepNext/>
        <w:rPr>
          <w:rFonts w:cs="David"/>
          <w:sz w:val="24"/>
          <w:u w:val="single"/>
          <w:rtl/>
        </w:rPr>
      </w:pPr>
    </w:p>
    <w:p w:rsidR="00000000" w:rsidRDefault="00892955">
      <w:pPr>
        <w:rPr>
          <w:rFonts w:cs="David"/>
          <w:sz w:val="24"/>
          <w:u w:val="single"/>
          <w:rtl/>
        </w:rPr>
      </w:pPr>
      <w:r>
        <w:rPr>
          <w:rFonts w:cs="David"/>
          <w:sz w:val="24"/>
          <w:rtl/>
        </w:rPr>
        <w:t>אם אין לך הצעות ס</w:t>
      </w:r>
      <w:r>
        <w:rPr>
          <w:rFonts w:cs="David"/>
          <w:sz w:val="24"/>
          <w:rtl/>
        </w:rPr>
        <w:t xml:space="preserve">פציפיות לחוק, אני מבקש להתקדם.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אילן ליבוביץ:</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אם אנחנו כותבים "פרווה", אני מציע להוסיף "פרווה - בלא רכיבים מן החי". אם אנחנו כבר מכניסים את כל הנושא הזה, שזה ייכנס בחקיקה. הרי את התקנה שמשרד הבריאות הבטיח לנו לפני חמישה חודשים עדיין לא ראינו. אם כך, לכל </w:t>
      </w:r>
      <w:r>
        <w:rPr>
          <w:rFonts w:cs="David"/>
          <w:sz w:val="24"/>
          <w:rtl/>
        </w:rPr>
        <w:t xml:space="preserve">הפחות זה ייכנס בחקיקה.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אני לא רוצה לגלוש, כי המציע הגיע להבנות שמדובר בנושא כשרות בלבד. את הנושא התזונתי נשאיר למשרד המקצועי, כדי שיציין את הפרטים.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אליעזר כהן: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חבר הכנסת ליבוביץ יצביע במקומי.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רציתי לוודא: נאמר: "לגבי מו</w:t>
      </w:r>
      <w:r>
        <w:rPr>
          <w:rFonts w:cs="David"/>
          <w:sz w:val="24"/>
          <w:rtl/>
        </w:rPr>
        <w:t>צר מזון שניתנה לו תעודת הכשר כחוק" – אם כן, האם רק הרבנות הראשית נותנת לו הכשר או שמא ישנם גופים נוספים שאולי רשאים לתת הכשר? האם אנחנו מדברים כאן על הכשר רק לפי חוק איסור הונאה בכשרות?</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בוודאי.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רציתי לוודא שאת ההוראות בנוגע לסימ</w:t>
      </w:r>
      <w:r>
        <w:rPr>
          <w:rFonts w:cs="David"/>
          <w:sz w:val="24"/>
          <w:rtl/>
        </w:rPr>
        <w:t xml:space="preserve">ון "חלבי", "בשרי" או "פרווה" תהיה רשאית לתת מועצת הרבנות הראשית בלבד לענין הזה, או שמא מדובר בגופים נוספים, שיהיו רשאים לתת את ההנחיות בקשר לענין הזה – בהתאם לגוף שנותן את ההכשר. אבל אם אתם אומרים שההכשר הוא רק מועצת הרבנות הראשית, אין לי בעיה.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לאה ורון: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אם כך, למה האכסניה של התיקון היא לא בחוק איסור הונאה בכשרות?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כי מדובר כאן בסימון מוצרי מזון.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לאה ורון: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ובחוק איסור הונאה בכשרות אין סימון של מוצרי מזון? גם הוא עוסק בכך.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חשבתי שטענות מן הסוג הזה יבואו ממשרדי הממשלה, לקביעת </w:t>
      </w:r>
      <w:r>
        <w:rPr>
          <w:rFonts w:cs="David"/>
          <w:sz w:val="24"/>
          <w:rtl/>
        </w:rPr>
        <w:t xml:space="preserve">האכסניה הנכונה. אני לא בדקתי את הענין הזה. </w:t>
      </w:r>
    </w:p>
    <w:p w:rsidR="00000000" w:rsidRDefault="00892955">
      <w:pPr>
        <w:ind w:firstLine="567"/>
        <w:rPr>
          <w:rFonts w:cs="David"/>
          <w:sz w:val="24"/>
          <w:rtl/>
        </w:rPr>
      </w:pPr>
    </w:p>
    <w:p w:rsidR="00000000" w:rsidRDefault="00892955">
      <w:pPr>
        <w:keepNext/>
        <w:rPr>
          <w:rFonts w:cs="David"/>
          <w:sz w:val="24"/>
          <w:u w:val="single"/>
          <w:rtl/>
        </w:rPr>
      </w:pPr>
      <w:r>
        <w:rPr>
          <w:rFonts w:cs="David"/>
          <w:sz w:val="24"/>
          <w:u w:val="single"/>
          <w:rtl/>
        </w:rPr>
        <w:t>חנה טירי:</w:t>
      </w:r>
    </w:p>
    <w:p w:rsidR="00000000" w:rsidRDefault="00892955">
      <w:pPr>
        <w:keepNext/>
        <w:rPr>
          <w:rFonts w:cs="David"/>
          <w:sz w:val="24"/>
          <w:u w:val="single"/>
          <w:rtl/>
        </w:rPr>
      </w:pPr>
    </w:p>
    <w:p w:rsidR="00000000" w:rsidRDefault="00892955">
      <w:pPr>
        <w:ind w:firstLine="567"/>
        <w:rPr>
          <w:rFonts w:cs="David"/>
          <w:sz w:val="24"/>
          <w:rtl/>
        </w:rPr>
      </w:pPr>
      <w:r>
        <w:rPr>
          <w:rFonts w:cs="David"/>
          <w:sz w:val="24"/>
          <w:rtl/>
        </w:rPr>
        <w:t>בדיון האחרון, הרבנות הראשית הסכימה לכך שזה יהיה תיקון לחוק הונאה בכשרות. הם רצו את זה.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האם אתם מציעים שזה יהיה תיקון לחוק איסור הונאה בכשרות?</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רני נויבואר:</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הרבנות עצמה אמרה בדיון הקודם.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לא הרבנות – מהי עמדתכם. אם זה יהיה במסגרת החוק הזה, אתם מסכימים?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אם זה יהיה בחוק איסור הונאה בכשרות – כן. אם אין למשרד ראש הממשלה בעיה - - - אתם ישבתם אתם, קיימתם אתם דיון. הם נכחו בדיון הקודם. זה לא שאנחנו פותחים סיפור מחדש.</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w:t>
      </w:r>
      <w:r>
        <w:rPr>
          <w:rFonts w:cs="David"/>
          <w:sz w:val="24"/>
          <w:u w:val="single"/>
          <w:rtl/>
        </w:rPr>
        <w:t>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אם אני מבין נכון, הנקודה כאן היא למעשה האכיפה של החוק הזה. לכן האכסניה כאן היא קריטית. אם זה ייאכף במסגרת חוק ההונאה בכשרות – כאשר האכיפה מוטלת על כתפיים מסוימות, או שזה ייאכף במסגרת חוק הגנת הצרכן, שהוא חוק הרבה יותר חזק לכאורה. </w:t>
      </w:r>
    </w:p>
    <w:p w:rsidR="00000000" w:rsidRDefault="00892955">
      <w:pPr>
        <w:rPr>
          <w:rFonts w:cs="David"/>
          <w:sz w:val="24"/>
          <w:u w:val="single"/>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w:t>
      </w:r>
      <w:r>
        <w:rPr>
          <w:rFonts w:cs="David"/>
          <w:sz w:val="24"/>
          <w:rtl/>
        </w:rPr>
        <w:t xml:space="preserve">בל משרד התמ"ת לא אוכף סימון מוצרי מזון - משרד הבריאות בדרך כלל אוכף. כך למשל, אין לנו ידיעה לגבי אמיתות הסימון של המוצר, אם הוא כשר. הרבנות הראשית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אין קשר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מהו הכוח שלה לאכוף את הנושא הזה. מה עושים למי שלא סימן</w:t>
      </w:r>
      <w:r>
        <w:rPr>
          <w:rFonts w:cs="David"/>
          <w:sz w:val="24"/>
          <w:rtl/>
        </w:rPr>
        <w:t>?</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br w:type="page"/>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אבקש לשאול את נציג משרד הבריאות: אם התיקון ייקבע בחוק הזה, תצטרכו גם לבדוק אם יהיה סימון "בשרי", "חלבי" או "פרווה", כפי שאתם בודקים דברים אחרים כמו תזונה. אם תפסתם מוצר שלא סומן כך, האם זו גם האכיפה שלכם?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אלי גורדון: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כלי פיקוח שלנו</w:t>
      </w:r>
      <w:r>
        <w:rPr>
          <w:rFonts w:cs="David"/>
          <w:sz w:val="24"/>
          <w:rtl/>
        </w:rPr>
        <w:t xml:space="preserve"> לגבי סימון הוא אותו תקן 1145, עליו דובר לפני כמה דקות. ד"ר פולק ציין שהסעיף הזה מותיר את כל האחריות על סימון כשרות בידי אותו גוף נותן ההכשר. לכן אנחנו, כמשרד הבריאות, יכולים רק לוודא שלאותו אדם יש סימון או אין סימון, וזה הכל. אנחנו לא נכנסים מעבר לכך. בנו</w:t>
      </w:r>
      <w:r>
        <w:rPr>
          <w:rFonts w:cs="David"/>
          <w:sz w:val="24"/>
          <w:rtl/>
        </w:rPr>
        <w:t xml:space="preserve">סף, אין לנו כלים וסמכויות לוודא אם סימון כשרות "פרווה", למשל, הוא אכן נכון או לא. לכן לא נוכל, לדעתי, לאכוף את הדרישה הזאת. כל עומס האכיפה ייפול על הרבנות.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מי מוסמך?</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אין לנו במשרד התמ"ת פקיד שיודע לקבוע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אלי גורדון: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אולי</w:t>
      </w:r>
      <w:r>
        <w:rPr>
          <w:rFonts w:cs="David"/>
          <w:sz w:val="24"/>
          <w:rtl/>
        </w:rPr>
        <w:t xml:space="preserve"> אפשר לבקש מד"ר פולק להקריא את הסעיף האמור. כך כולם יבינו איך הסעיף מנוסח נכון להיום, ומדוע הרבנות היא זו שצריכה לתת את - - -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לאה ורון: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לאן עברו הפונקציות של משרד הדתות?</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חנה טירי:</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למשרד ראש הממשלה.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אם נניח שמעבירים את הצעת החוק לאיסור הו</w:t>
      </w:r>
      <w:r>
        <w:rPr>
          <w:rFonts w:cs="David"/>
          <w:sz w:val="24"/>
          <w:rtl/>
        </w:rPr>
        <w:t>נאה בכשרות, האם זה המשך הליך רגיל כאן?</w:t>
      </w:r>
    </w:p>
    <w:p w:rsidR="00000000" w:rsidRDefault="00892955">
      <w:pPr>
        <w:rPr>
          <w:rFonts w:cs="David"/>
          <w:sz w:val="24"/>
          <w:u w:val="single"/>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המשך הליך רגיל כאן, אם נמצא שזו האכסניה הראויה. אך כפי שאמרתי בשקט למנהלת הוועדה, אינני יכולה לתקן חוק בלא לשמוע את נציגי השר או המשרד האחראיים על אכיפת אותו חוק.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אילן ליבוביץ:</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נמצא כאן נציג משרד המשפט</w:t>
      </w:r>
      <w:r>
        <w:rPr>
          <w:rFonts w:cs="David"/>
          <w:sz w:val="24"/>
          <w:rtl/>
        </w:rPr>
        <w:t>ים.</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אבל המטלות של משרד הדתות עברו למשרד ראש הממשלה.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מר יוחאי, האם אתה יכול לומר בשם השר הממונה שהאכסניה הזאת מקובלת עליכם?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רפאל יוחאי: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אני מעדיף לשאול.</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משה גפני:</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למה זה צריך להיכנס לחוק הונאה בכשרות? הרי מדובר ברכיבים שהמוצר</w:t>
      </w:r>
      <w:r>
        <w:rPr>
          <w:rFonts w:cs="David"/>
          <w:sz w:val="24"/>
          <w:rtl/>
        </w:rPr>
        <w:t xml:space="preserve"> מכיל. יכול להיות אדם צמחוני, שלא רוצה לאכול בשרי. למה זה לא יכול להיות בחוק הגנת הצרכן?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אילן ליבוביץ:</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כי מי שקובע את הכללים היא מועצת הרבנות הראשית – "בהתאם להוראות שתקבע מועצת הרבנות הראשית לישראל". זה מתייחס למוצרים כשרים בלבד, ולא למוצרים שאינם כשרי</w:t>
      </w:r>
      <w:r>
        <w:rPr>
          <w:rFonts w:cs="David"/>
          <w:sz w:val="24"/>
          <w:rtl/>
        </w:rPr>
        <w:t xml:space="preserve">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שמענו את כל הצדדים. חשבתי שמשרדים שנכחו בדיון הקודם יביאו הצעות אחרות, ונוכל להחליט. אני רוצה להחליט, אך מעדיף להשאיר את הנושא בוועדה כשבועיים-שלושה, עד אשר תתקבל עמדתו של משרד ראש הממשלה.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אבקש לאשר את זה. אני שולח להם את ההחלטה של</w:t>
      </w:r>
      <w:r>
        <w:rPr>
          <w:rFonts w:cs="David"/>
          <w:sz w:val="24"/>
          <w:rtl/>
        </w:rPr>
        <w:t>נו. תוך שלושה שבועות נשמע אם יש להם התנגדות. אם הם ירצו לקיים דיון נוסף, אקיים דיון נוסף. אם הם לא יתנגדו, זה יעבור לקריאה ראשונה. חבר הכנסת אורי אריאל, האם אתה מסכים?</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אני מסכים, אני רק מציע שתקבע מסגרת זמן קצרה יותר, היות שהחוק נח כאן זמן רב</w:t>
      </w:r>
      <w:r>
        <w:rPr>
          <w:rFonts w:cs="David"/>
          <w:sz w:val="24"/>
          <w:rtl/>
        </w:rPr>
        <w:t xml:space="preserve">.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אם היה מדובר במשרד אחר, הייתי עושה זאת. כיוון שהמשרד הזה מעופף הרבה ולא כולם נמצאים כל הזמן, לכן חשבתי ששבועיים עד שלושה שבועות הם פרק זמן הגיוני.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לאה ורון:</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נשתדל שזה באמת יהיה שבועיים-שלושה.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אורי אריאל: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לא אסתכן אם אומר שיום לפנ</w:t>
      </w:r>
      <w:r>
        <w:rPr>
          <w:rFonts w:cs="David"/>
          <w:sz w:val="24"/>
          <w:rtl/>
        </w:rPr>
        <w:t xml:space="preserve">י תום שלושת השבועות הוא יבקש הארכה קצרה של שבועיים-שלושה נוספים.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אבקש לשאול את נציגת האוצר אם החוק כרוך בעלות תקציבית.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br w:type="page"/>
        <w:t>בתיה פודרביטל:</w:t>
      </w:r>
    </w:p>
    <w:p w:rsidR="00000000" w:rsidRDefault="00892955">
      <w:pPr>
        <w:rPr>
          <w:rFonts w:cs="David"/>
          <w:sz w:val="24"/>
          <w:u w:val="single"/>
          <w:rtl/>
        </w:rPr>
      </w:pPr>
    </w:p>
    <w:p w:rsidR="00000000" w:rsidRDefault="00892955">
      <w:pPr>
        <w:ind w:firstLine="567"/>
        <w:rPr>
          <w:rFonts w:cs="David"/>
          <w:sz w:val="24"/>
          <w:rtl/>
        </w:rPr>
      </w:pPr>
      <w:r>
        <w:rPr>
          <w:rFonts w:cs="David"/>
          <w:sz w:val="24"/>
          <w:rtl/>
        </w:rPr>
        <w:t xml:space="preserve">החוק לא כרוך בעלות תקציבית.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אם כן, אין עלות תקציבית. אני מעלה את הצעת החוק לקר</w:t>
      </w:r>
      <w:r>
        <w:rPr>
          <w:rFonts w:cs="David"/>
          <w:sz w:val="24"/>
          <w:rtl/>
        </w:rPr>
        <w:t>יאה ראשונה במליאה.</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אתי בנדלר:</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אם כן, אני מבינה שזה יהיה תיקון לחוק איסור הונאה בכשרות. יש חוק הגנת הצרכן, עליו ממונה שר התמ"ת, ויש חוק איסור הונאה כשרות, שנמצא היום תחת כנפי משרד ראש הממשלה. הדיון שהתקיים כאן נסוב סביב השאלה אם התיקון המוצע ייכנס לחוק הג</w:t>
      </w:r>
      <w:r>
        <w:rPr>
          <w:rFonts w:cs="David"/>
          <w:sz w:val="24"/>
          <w:rtl/>
        </w:rPr>
        <w:t xml:space="preserve">נת הצרכן או לחוק איסור הונאה בכשרות. אני מבינה שהמסקנה העולה מהדברים היא שהתיקון צריך להיות תיקון לחוק הונאה בכשרות, ולא לחוק הגנת הצרכן. </w:t>
      </w:r>
    </w:p>
    <w:p w:rsidR="00000000" w:rsidRDefault="00892955">
      <w:pPr>
        <w:ind w:firstLine="567"/>
        <w:rPr>
          <w:rFonts w:cs="David"/>
          <w:sz w:val="24"/>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ind w:firstLine="567"/>
        <w:rPr>
          <w:rFonts w:cs="David"/>
          <w:sz w:val="24"/>
          <w:rtl/>
        </w:rPr>
      </w:pPr>
      <w:r>
        <w:rPr>
          <w:rFonts w:cs="David"/>
          <w:sz w:val="24"/>
          <w:rtl/>
        </w:rPr>
        <w:t>במקום "הצעת חוק הגנת הצרכן" יבוא: "חוק איסור הונאה בכשרות", כולל ההבנות שהגענו אליהן. אנחנו מצביעי</w:t>
      </w:r>
      <w:r>
        <w:rPr>
          <w:rFonts w:cs="David"/>
          <w:sz w:val="24"/>
          <w:rtl/>
        </w:rPr>
        <w:t xml:space="preserve">ם על כך. </w:t>
      </w:r>
    </w:p>
    <w:p w:rsidR="00000000" w:rsidRDefault="00892955">
      <w:pPr>
        <w:ind w:firstLine="567"/>
        <w:rPr>
          <w:rFonts w:cs="David"/>
          <w:sz w:val="24"/>
          <w:rtl/>
        </w:rPr>
      </w:pPr>
    </w:p>
    <w:p w:rsidR="00000000" w:rsidRDefault="00892955">
      <w:pPr>
        <w:jc w:val="center"/>
        <w:rPr>
          <w:rFonts w:cs="David"/>
          <w:sz w:val="24"/>
          <w:u w:val="single"/>
          <w:rtl/>
        </w:rPr>
      </w:pPr>
      <w:r>
        <w:rPr>
          <w:rFonts w:cs="David"/>
          <w:sz w:val="24"/>
          <w:u w:val="single"/>
          <w:rtl/>
        </w:rPr>
        <w:t>הצבעה</w:t>
      </w:r>
    </w:p>
    <w:p w:rsidR="00000000" w:rsidRDefault="00892955">
      <w:pPr>
        <w:ind w:firstLine="567"/>
        <w:jc w:val="center"/>
        <w:rPr>
          <w:rFonts w:cs="David"/>
          <w:sz w:val="24"/>
          <w:rtl/>
        </w:rPr>
      </w:pPr>
    </w:p>
    <w:p w:rsidR="00000000" w:rsidRDefault="00892955">
      <w:pPr>
        <w:ind w:firstLine="567"/>
        <w:jc w:val="center"/>
        <w:rPr>
          <w:rFonts w:cs="David"/>
          <w:sz w:val="24"/>
          <w:rtl/>
        </w:rPr>
      </w:pPr>
      <w:r>
        <w:rPr>
          <w:rFonts w:cs="David"/>
          <w:sz w:val="24"/>
          <w:rtl/>
        </w:rPr>
        <w:t>בעד הצעת החוק – פה אחד.</w:t>
      </w:r>
    </w:p>
    <w:p w:rsidR="00000000" w:rsidRDefault="00892955">
      <w:pPr>
        <w:ind w:firstLine="567"/>
        <w:rPr>
          <w:rFonts w:cs="David"/>
          <w:sz w:val="24"/>
          <w:rtl/>
        </w:rPr>
      </w:pPr>
    </w:p>
    <w:p w:rsidR="00000000" w:rsidRDefault="00892955">
      <w:pPr>
        <w:ind w:firstLine="567"/>
        <w:jc w:val="center"/>
        <w:rPr>
          <w:rFonts w:cs="David"/>
          <w:sz w:val="24"/>
          <w:rtl/>
        </w:rPr>
      </w:pPr>
      <w:r>
        <w:rPr>
          <w:rFonts w:cs="David"/>
          <w:sz w:val="24"/>
          <w:rtl/>
        </w:rPr>
        <w:t>הצעת החוק נתקבלה.</w:t>
      </w:r>
    </w:p>
    <w:p w:rsidR="00000000" w:rsidRDefault="00892955">
      <w:pPr>
        <w:rPr>
          <w:rFonts w:cs="David"/>
          <w:sz w:val="24"/>
          <w:u w:val="single"/>
          <w:rtl/>
        </w:rPr>
      </w:pPr>
    </w:p>
    <w:p w:rsidR="00000000" w:rsidRDefault="00892955">
      <w:pPr>
        <w:rPr>
          <w:rFonts w:cs="David"/>
          <w:sz w:val="24"/>
          <w:u w:val="single"/>
          <w:rtl/>
        </w:rPr>
      </w:pPr>
    </w:p>
    <w:p w:rsidR="00000000" w:rsidRDefault="00892955">
      <w:pPr>
        <w:rPr>
          <w:rFonts w:cs="David"/>
          <w:sz w:val="24"/>
          <w:u w:val="single"/>
          <w:rtl/>
        </w:rPr>
      </w:pPr>
      <w:r>
        <w:rPr>
          <w:rFonts w:cs="David"/>
          <w:sz w:val="24"/>
          <w:u w:val="single"/>
          <w:rtl/>
        </w:rPr>
        <w:t>היו"ר אמנון כהן:</w:t>
      </w:r>
    </w:p>
    <w:p w:rsidR="00000000" w:rsidRDefault="00892955">
      <w:pPr>
        <w:rPr>
          <w:rFonts w:cs="David"/>
          <w:sz w:val="24"/>
          <w:u w:val="single"/>
          <w:rtl/>
        </w:rPr>
      </w:pPr>
    </w:p>
    <w:p w:rsidR="00000000" w:rsidRDefault="00892955">
      <w:pPr>
        <w:pStyle w:val="21"/>
        <w:rPr>
          <w:rFonts w:cs="David"/>
          <w:sz w:val="24"/>
          <w:rtl/>
        </w:rPr>
      </w:pPr>
      <w:r>
        <w:rPr>
          <w:rFonts w:cs="David"/>
          <w:sz w:val="24"/>
          <w:rtl/>
        </w:rPr>
        <w:t xml:space="preserve">הצעת החוק עברה פה אחד. אנחנו שולחים את זה למשרד ראש הממשלה, להתייחסות. אם לא נקבל התייחסות תוך שלושה שבועות זה מגיע למליאה לקריאה ראשונה. </w:t>
      </w:r>
    </w:p>
    <w:p w:rsidR="00000000" w:rsidRDefault="00892955">
      <w:pPr>
        <w:ind w:firstLine="567"/>
        <w:rPr>
          <w:rFonts w:cs="David"/>
          <w:sz w:val="24"/>
          <w:rtl/>
        </w:rPr>
      </w:pPr>
    </w:p>
    <w:p w:rsidR="00000000" w:rsidRDefault="00892955">
      <w:pPr>
        <w:ind w:firstLine="567"/>
        <w:rPr>
          <w:rFonts w:cs="David"/>
          <w:sz w:val="24"/>
          <w:rtl/>
        </w:rPr>
      </w:pPr>
      <w:r>
        <w:rPr>
          <w:rFonts w:cs="David"/>
          <w:sz w:val="24"/>
          <w:rtl/>
        </w:rPr>
        <w:t xml:space="preserve">תודה רבה על השתתפותכם. </w:t>
      </w:r>
    </w:p>
    <w:p w:rsidR="00000000" w:rsidRDefault="00892955">
      <w:pPr>
        <w:ind w:firstLine="567"/>
        <w:rPr>
          <w:rFonts w:cs="David"/>
          <w:sz w:val="24"/>
          <w:rtl/>
        </w:rPr>
      </w:pPr>
    </w:p>
    <w:p w:rsidR="00000000" w:rsidRDefault="00892955">
      <w:pPr>
        <w:jc w:val="center"/>
        <w:rPr>
          <w:rFonts w:cs="David"/>
          <w:sz w:val="24"/>
          <w:u w:val="single"/>
          <w:rtl/>
        </w:rPr>
      </w:pPr>
    </w:p>
    <w:p w:rsidR="00000000" w:rsidRDefault="00892955">
      <w:pPr>
        <w:jc w:val="center"/>
        <w:rPr>
          <w:rFonts w:cs="David"/>
          <w:sz w:val="24"/>
          <w:rtl/>
        </w:rPr>
      </w:pPr>
      <w:r>
        <w:rPr>
          <w:rFonts w:cs="David"/>
          <w:sz w:val="24"/>
          <w:u w:val="single"/>
          <w:rtl/>
        </w:rPr>
        <w:t>הישיבה ננ</w:t>
      </w:r>
      <w:r>
        <w:rPr>
          <w:rFonts w:cs="David"/>
          <w:sz w:val="24"/>
          <w:u w:val="single"/>
          <w:rtl/>
        </w:rPr>
        <w:t>עלה בשעה: 10:00</w:t>
      </w:r>
    </w:p>
    <w:sectPr w:rsidR="00000000">
      <w:headerReference w:type="default" r:id="rId6"/>
      <w:pgSz w:w="11909" w:h="16834"/>
      <w:pgMar w:top="1440" w:right="1800" w:bottom="1440" w:left="1800" w:header="706" w:footer="70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92955">
      <w:r>
        <w:separator/>
      </w:r>
    </w:p>
  </w:endnote>
  <w:endnote w:type="continuationSeparator" w:id="0">
    <w:p w:rsidR="00000000" w:rsidRDefault="0089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92955">
      <w:r>
        <w:separator/>
      </w:r>
    </w:p>
  </w:footnote>
  <w:footnote w:type="continuationSeparator" w:id="0">
    <w:p w:rsidR="00000000" w:rsidRDefault="0089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2955">
    <w:pPr>
      <w:pStyle w:val="a3"/>
      <w:framePr w:wrap="auto" w:vAnchor="text" w:hAnchor="margin" w:y="1"/>
      <w:rPr>
        <w:rStyle w:val="a7"/>
        <w:rFonts w:cs="David"/>
        <w:sz w:val="24"/>
        <w:rtl/>
      </w:rPr>
    </w:pPr>
    <w:r>
      <w:rPr>
        <w:rStyle w:val="a7"/>
        <w:rFonts w:cs="David"/>
      </w:rPr>
      <w:fldChar w:fldCharType="begin"/>
    </w:r>
    <w:r>
      <w:rPr>
        <w:rStyle w:val="a7"/>
        <w:rFonts w:cs="David"/>
      </w:rPr>
      <w:instrText xml:space="preserve">PAGE  </w:instrText>
    </w:r>
    <w:r>
      <w:rPr>
        <w:rStyle w:val="a7"/>
        <w:rFonts w:cs="David"/>
      </w:rPr>
      <w:fldChar w:fldCharType="separate"/>
    </w:r>
    <w:r>
      <w:rPr>
        <w:rStyle w:val="a7"/>
        <w:rFonts w:cs="David"/>
        <w:noProof/>
        <w:rtl/>
      </w:rPr>
      <w:t>2</w:t>
    </w:r>
    <w:r>
      <w:rPr>
        <w:rStyle w:val="a7"/>
        <w:rFonts w:cs="David"/>
      </w:rPr>
      <w:fldChar w:fldCharType="end"/>
    </w:r>
  </w:p>
  <w:p w:rsidR="00000000" w:rsidRDefault="00892955">
    <w:pPr>
      <w:pStyle w:val="a3"/>
      <w:ind w:right="360"/>
      <w:rPr>
        <w:rFonts w:cs="David"/>
        <w:sz w:val="24"/>
        <w:rtl/>
      </w:rPr>
    </w:pPr>
    <w:r>
      <w:rPr>
        <w:rFonts w:cs="David"/>
        <w:sz w:val="24"/>
        <w:rtl/>
      </w:rPr>
      <w:t>ועדת הכלכלה</w:t>
    </w:r>
  </w:p>
  <w:p w:rsidR="00000000" w:rsidRDefault="00892955">
    <w:pPr>
      <w:pStyle w:val="a3"/>
      <w:ind w:right="360"/>
      <w:rPr>
        <w:rStyle w:val="a7"/>
        <w:rFonts w:cs="David"/>
        <w:sz w:val="24"/>
        <w:rtl/>
      </w:rPr>
    </w:pPr>
    <w:r>
      <w:rPr>
        <w:rFonts w:cs="David"/>
        <w:sz w:val="24"/>
        <w:rtl/>
      </w:rPr>
      <w:t>25.5.2005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56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955"/>
    <w:rsid w:val="0089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8C4889-59E8-4CEB-9B2F-FCD0349F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spacing w:after="0" w:line="240" w:lineRule="auto"/>
      <w:jc w:val="both"/>
      <w:textAlignment w:val="baseline"/>
    </w:pPr>
    <w:rPr>
      <w:rFonts w:ascii="Times New Roman" w:hAnsi="Times New Roman" w:cs="Times New Roman"/>
      <w:szCs w:val="24"/>
      <w:lang w:eastAsia="he-IL"/>
    </w:rPr>
  </w:style>
  <w:style w:type="paragraph" w:styleId="1">
    <w:name w:val="heading 1"/>
    <w:basedOn w:val="a"/>
    <w:next w:val="a"/>
    <w:link w:val="10"/>
    <w:uiPriority w:val="99"/>
    <w:qFormat/>
    <w:pPr>
      <w:keepNext/>
      <w:jc w:val="center"/>
      <w:outlineLvl w:val="0"/>
    </w:pPr>
    <w:rPr>
      <w:b/>
      <w:bCs/>
    </w:rPr>
  </w:style>
  <w:style w:type="paragraph" w:styleId="2">
    <w:name w:val="heading 2"/>
    <w:basedOn w:val="a"/>
    <w:next w:val="a"/>
    <w:link w:val="20"/>
    <w:uiPriority w:val="99"/>
    <w:qFormat/>
    <w:pPr>
      <w:keepNext/>
      <w:outlineLvl w:val="1"/>
    </w:pPr>
  </w:style>
  <w:style w:type="paragraph" w:styleId="3">
    <w:name w:val="heading 3"/>
    <w:basedOn w:val="a"/>
    <w:next w:val="a"/>
    <w:link w:val="30"/>
    <w:uiPriority w:val="99"/>
    <w:qFormat/>
    <w:pPr>
      <w:keepNext/>
      <w:outlineLvl w:val="2"/>
    </w:pPr>
    <w:rPr>
      <w:u w:val="single"/>
    </w:rPr>
  </w:style>
  <w:style w:type="paragraph" w:styleId="4">
    <w:name w:val="heading 4"/>
    <w:basedOn w:val="a"/>
    <w:next w:val="a"/>
    <w:link w:val="40"/>
    <w:uiPriority w:val="99"/>
    <w:qFormat/>
    <w:pPr>
      <w:keepNext/>
      <w:outlineLvl w:val="3"/>
    </w:pPr>
    <w:rPr>
      <w:u w:val="single"/>
    </w:rPr>
  </w:style>
  <w:style w:type="paragraph" w:styleId="5">
    <w:name w:val="heading 5"/>
    <w:basedOn w:val="a"/>
    <w:next w:val="a"/>
    <w:link w:val="50"/>
    <w:uiPriority w:val="99"/>
    <w:qFormat/>
    <w:pPr>
      <w:keepNext/>
      <w:outlineLvl w:val="4"/>
    </w:pPr>
  </w:style>
  <w:style w:type="paragraph" w:styleId="6">
    <w:name w:val="heading 6"/>
    <w:basedOn w:val="a"/>
    <w:next w:val="a"/>
    <w:link w:val="60"/>
    <w:uiPriority w:val="99"/>
    <w:qFormat/>
    <w:pPr>
      <w:keepNext/>
      <w:outlineLvl w:val="5"/>
    </w:pPr>
  </w:style>
  <w:style w:type="paragraph" w:styleId="7">
    <w:name w:val="heading 7"/>
    <w:basedOn w:val="a"/>
    <w:next w:val="a"/>
    <w:link w:val="70"/>
    <w:uiPriority w:val="99"/>
    <w:qFormat/>
    <w:pPr>
      <w:keepNext/>
      <w:jc w:val="center"/>
      <w:outlineLvl w:val="6"/>
    </w:pPr>
    <w:rPr>
      <w:b/>
      <w:bCs/>
    </w:rPr>
  </w:style>
  <w:style w:type="paragraph" w:styleId="8">
    <w:name w:val="heading 8"/>
    <w:basedOn w:val="a"/>
    <w:next w:val="a"/>
    <w:link w:val="80"/>
    <w:uiPriority w:val="99"/>
    <w:qFormat/>
    <w:pPr>
      <w:keepNext/>
      <w:jc w:val="center"/>
      <w:outlineLvl w:val="7"/>
    </w:pPr>
    <w:rPr>
      <w:b/>
      <w:bCs/>
    </w:rPr>
  </w:style>
  <w:style w:type="paragraph" w:styleId="9">
    <w:name w:val="heading 9"/>
    <w:basedOn w:val="a"/>
    <w:next w:val="a"/>
    <w:link w:val="90"/>
    <w:uiPriority w:val="99"/>
    <w:qFormat/>
    <w:pPr>
      <w:keepNext/>
      <w:jc w:val="center"/>
      <w:outlineLvl w:val="8"/>
    </w:pPr>
    <w:rPr>
      <w:b/>
      <w:bCs/>
      <w:u w:val="single"/>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lang w:eastAsia="he-IL"/>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lang w:eastAsia="he-IL"/>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lang w:eastAsia="he-IL"/>
    </w:rPr>
  </w:style>
  <w:style w:type="character" w:customStyle="1" w:styleId="40">
    <w:name w:val="כותרת 4 תו"/>
    <w:basedOn w:val="a0"/>
    <w:link w:val="4"/>
    <w:uiPriority w:val="9"/>
    <w:semiHidden/>
    <w:rPr>
      <w:b/>
      <w:bCs/>
      <w:sz w:val="28"/>
      <w:szCs w:val="28"/>
      <w:lang w:eastAsia="he-IL"/>
    </w:rPr>
  </w:style>
  <w:style w:type="character" w:customStyle="1" w:styleId="50">
    <w:name w:val="כותרת 5 תו"/>
    <w:basedOn w:val="a0"/>
    <w:link w:val="5"/>
    <w:uiPriority w:val="9"/>
    <w:semiHidden/>
    <w:rPr>
      <w:b/>
      <w:bCs/>
      <w:i/>
      <w:iCs/>
      <w:sz w:val="26"/>
      <w:szCs w:val="26"/>
      <w:lang w:eastAsia="he-IL"/>
    </w:rPr>
  </w:style>
  <w:style w:type="character" w:customStyle="1" w:styleId="60">
    <w:name w:val="כותרת 6 תו"/>
    <w:basedOn w:val="a0"/>
    <w:link w:val="6"/>
    <w:uiPriority w:val="9"/>
    <w:semiHidden/>
    <w:rPr>
      <w:b/>
      <w:bCs/>
      <w:lang w:eastAsia="he-IL"/>
    </w:rPr>
  </w:style>
  <w:style w:type="character" w:customStyle="1" w:styleId="70">
    <w:name w:val="כותרת 7 תו"/>
    <w:basedOn w:val="a0"/>
    <w:link w:val="7"/>
    <w:uiPriority w:val="9"/>
    <w:semiHidden/>
    <w:rPr>
      <w:sz w:val="24"/>
      <w:szCs w:val="24"/>
      <w:lang w:eastAsia="he-IL"/>
    </w:rPr>
  </w:style>
  <w:style w:type="character" w:customStyle="1" w:styleId="80">
    <w:name w:val="כותרת 8 תו"/>
    <w:basedOn w:val="a0"/>
    <w:link w:val="8"/>
    <w:uiPriority w:val="9"/>
    <w:semiHidden/>
    <w:rPr>
      <w:i/>
      <w:iCs/>
      <w:sz w:val="24"/>
      <w:szCs w:val="24"/>
      <w:lang w:eastAsia="he-IL"/>
    </w:rPr>
  </w:style>
  <w:style w:type="character" w:customStyle="1" w:styleId="90">
    <w:name w:val="כותרת 9 תו"/>
    <w:basedOn w:val="a0"/>
    <w:link w:val="9"/>
    <w:uiPriority w:val="9"/>
    <w:semiHidden/>
    <w:rPr>
      <w:rFonts w:asciiTheme="majorHAnsi" w:eastAsiaTheme="majorEastAsia" w:hAnsiTheme="majorHAnsi" w:cstheme="majorBidi"/>
      <w:lang w:eastAsia="he-IL"/>
    </w:rPr>
  </w:style>
  <w:style w:type="paragraph" w:styleId="a3">
    <w:name w:val="header"/>
    <w:basedOn w:val="a"/>
    <w:link w:val="a4"/>
    <w:uiPriority w:val="99"/>
    <w:pPr>
      <w:tabs>
        <w:tab w:val="center" w:pos="4153"/>
        <w:tab w:val="right" w:pos="8306"/>
      </w:tabs>
    </w:pPr>
  </w:style>
  <w:style w:type="character" w:customStyle="1" w:styleId="a4">
    <w:name w:val="כותרת עליונה תו"/>
    <w:basedOn w:val="a0"/>
    <w:link w:val="a3"/>
    <w:uiPriority w:val="99"/>
    <w:semiHidden/>
    <w:rPr>
      <w:rFonts w:ascii="Times New Roman" w:hAnsi="Times New Roman" w:cs="Times New Roman"/>
      <w:szCs w:val="24"/>
      <w:lang w:eastAsia="he-IL"/>
    </w:rPr>
  </w:style>
  <w:style w:type="paragraph" w:styleId="a5">
    <w:name w:val="footer"/>
    <w:basedOn w:val="a"/>
    <w:link w:val="a6"/>
    <w:uiPriority w:val="99"/>
    <w:pPr>
      <w:tabs>
        <w:tab w:val="center" w:pos="4153"/>
        <w:tab w:val="right" w:pos="8306"/>
      </w:tabs>
    </w:pPr>
  </w:style>
  <w:style w:type="character" w:customStyle="1" w:styleId="a6">
    <w:name w:val="כותרת תחתונה תו"/>
    <w:basedOn w:val="a0"/>
    <w:link w:val="a5"/>
    <w:uiPriority w:val="99"/>
    <w:semiHidden/>
    <w:rPr>
      <w:rFonts w:ascii="Times New Roman" w:hAnsi="Times New Roman" w:cs="Times New Roman"/>
      <w:szCs w:val="24"/>
      <w:lang w:eastAsia="he-IL"/>
    </w:rPr>
  </w:style>
  <w:style w:type="character" w:styleId="a7">
    <w:name w:val="page number"/>
    <w:basedOn w:val="a0"/>
    <w:uiPriority w:val="99"/>
    <w:rPr>
      <w:rFonts w:ascii="Times New Roman" w:hAnsi="Times New Roman" w:cs="Times New Roman"/>
    </w:rPr>
  </w:style>
  <w:style w:type="paragraph" w:styleId="a8">
    <w:name w:val="Body Text"/>
    <w:basedOn w:val="a"/>
    <w:link w:val="a9"/>
    <w:uiPriority w:val="99"/>
  </w:style>
  <w:style w:type="character" w:customStyle="1" w:styleId="a9">
    <w:name w:val="גוף טקסט תו"/>
    <w:basedOn w:val="a0"/>
    <w:link w:val="a8"/>
    <w:uiPriority w:val="99"/>
    <w:semiHidden/>
    <w:rPr>
      <w:rFonts w:ascii="Times New Roman" w:hAnsi="Times New Roman" w:cs="Times New Roman"/>
      <w:szCs w:val="24"/>
      <w:lang w:eastAsia="he-IL"/>
    </w:rPr>
  </w:style>
  <w:style w:type="paragraph" w:styleId="21">
    <w:name w:val="Body Text 2"/>
    <w:basedOn w:val="a"/>
    <w:link w:val="22"/>
    <w:uiPriority w:val="99"/>
    <w:pPr>
      <w:ind w:firstLine="567"/>
    </w:pPr>
  </w:style>
  <w:style w:type="character" w:customStyle="1" w:styleId="22">
    <w:name w:val="גוף טקסט 2 תו"/>
    <w:basedOn w:val="a0"/>
    <w:link w:val="21"/>
    <w:uiPriority w:val="99"/>
    <w:semiHidden/>
    <w:rPr>
      <w:rFonts w:ascii="Times New Roman" w:hAnsi="Times New Roman" w:cs="Times New Roman"/>
      <w:szCs w:val="24"/>
      <w:lang w:eastAsia="he-IL"/>
    </w:rPr>
  </w:style>
  <w:style w:type="paragraph" w:styleId="31">
    <w:name w:val="Body Text 3"/>
    <w:basedOn w:val="a"/>
    <w:link w:val="32"/>
    <w:uiPriority w:val="99"/>
  </w:style>
  <w:style w:type="character" w:customStyle="1" w:styleId="32">
    <w:name w:val="גוף טקסט 3 תו"/>
    <w:basedOn w:val="a0"/>
    <w:link w:val="31"/>
    <w:uiPriority w:val="99"/>
    <w:semiHidden/>
    <w:rPr>
      <w:rFonts w:ascii="Times New Roman" w:hAnsi="Times New Roman" w:cs="Times New Roman"/>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814AB-70E0-46EC-A816-9618B99472D5}"/>
</file>

<file path=customXml/itemProps2.xml><?xml version="1.0" encoding="utf-8"?>
<ds:datastoreItem xmlns:ds="http://schemas.openxmlformats.org/officeDocument/2006/customXml" ds:itemID="{C2CD16FF-F5FD-41D1-972E-E7532B1E1645}"/>
</file>

<file path=customXml/itemProps3.xml><?xml version="1.0" encoding="utf-8"?>
<ds:datastoreItem xmlns:ds="http://schemas.openxmlformats.org/officeDocument/2006/customXml" ds:itemID="{A76CA01A-C5FF-4AF2-B207-74A22FBE3CE0}"/>
</file>

<file path=docProps/app.xml><?xml version="1.0" encoding="utf-8"?>
<Properties xmlns="http://schemas.openxmlformats.org/officeDocument/2006/extended-properties" xmlns:vt="http://schemas.openxmlformats.org/officeDocument/2006/docPropsVTypes">
  <Template>Normal</Template>
  <TotalTime>0</TotalTime>
  <Pages>3</Pages>
  <Words>3247</Words>
  <Characters>16240</Characters>
  <Application>Microsoft Office Word</Application>
  <DocSecurity>0</DocSecurity>
  <Lines>135</Lines>
  <Paragraphs>38</Paragraphs>
  <ScaleCrop>false</ScaleCrop>
  <Company>כנסת</Company>
  <LinksUpToDate>false</LinksUpToDate>
  <CharactersWithSpaces>19449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הצעת חוק הגנת הצרכן (תיקון - סימון מוצרי מזון כשר)</dc:title>
  <dc:subject/>
  <dc:creator>knesset</dc:creator>
  <cp:keywords/>
  <dc:description/>
  <cp:lastModifiedBy>רינה דבורה קדרון</cp:lastModifiedBy>
  <cp:revision>2</cp:revision>
  <cp:lastPrinted>2005-05-29T07:50:00Z</cp:lastPrinted>
  <dcterms:created xsi:type="dcterms:W3CDTF">2017-04-20T08:18:00Z</dcterms:created>
  <dcterms:modified xsi:type="dcterms:W3CDTF">2017-04-20T08:18:00Z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304.000000000000</vt:lpwstr>
  </property>
  <property fmtid="{D5CDD505-2E9C-101B-9397-08002B2CF9AE}" pid="3" name="AutoNumber">
    <vt:lpwstr>100162405</vt:lpwstr>
  </property>
  <property fmtid="{D5CDD505-2E9C-101B-9397-08002B2CF9AE}" pid="4" name="SDDocDate">
    <vt:lpwstr>2005-05-30T08:00:00Z</vt:lpwstr>
  </property>
  <property fmtid="{D5CDD505-2E9C-101B-9397-08002B2CF9AE}" pid="5" name="SDHebDate">
    <vt:lpwstr>כ"א באייר, התשס"ה</vt:lpwstr>
  </property>
  <property fmtid="{D5CDD505-2E9C-101B-9397-08002B2CF9AE}" pid="6" name="SDCategories">
    <vt:lpwstr>:דף הבית:נושאים:פרוטוקולי וועדות פרלמטריות:כלכלה;#</vt:lpwstr>
  </property>
  <property fmtid="{D5CDD505-2E9C-101B-9397-08002B2CF9AE}" pid="7" name="MisYeshiva">
    <vt:lpwstr>413.000000000000</vt:lpwstr>
  </property>
  <property fmtid="{D5CDD505-2E9C-101B-9397-08002B2CF9AE}" pid="8" name="MechaberMismach">
    <vt:lpwstr>שושנה מקובר</vt:lpwstr>
  </property>
  <property fmtid="{D5CDD505-2E9C-101B-9397-08002B2CF9AE}" pid="9" name="SDAuthor">
    <vt:lpwstr>תמר שפנייר</vt:lpwstr>
  </property>
  <property fmtid="{D5CDD505-2E9C-101B-9397-08002B2CF9AE}" pid="10" name="TaarichYeshiva">
    <vt:lpwstr>2005-05-25T08:00:00Z</vt:lpwstr>
  </property>
  <property fmtid="{D5CDD505-2E9C-101B-9397-08002B2CF9AE}" pid="11" name="שעת ישיבה">
    <vt:lpwstr>9:30</vt:lpwstr>
  </property>
  <property fmtid="{D5CDD505-2E9C-101B-9397-08002B2CF9AE}" pid="12" name="GetLastModified">
    <vt:lpwstr>30/05/2005 11:17:43</vt:lpwstr>
  </property>
  <property fmtid="{D5CDD505-2E9C-101B-9397-08002B2CF9AE}" pid="13" name="ContentTypeId">
    <vt:lpwstr>0x010100F931E205BBB08441AEFFEBF8ABB23DF1</vt:lpwstr>
  </property>
  <property fmtid="{D5CDD505-2E9C-101B-9397-08002B2CF9AE}" pid="14" name="SanhedrinItemID">
    <vt:r8>100026</vt:r8>
  </property>
  <property fmtid="{D5CDD505-2E9C-101B-9397-08002B2CF9AE}" pid="15" name="SanhedrinDocumentType">
    <vt:r8>167</vt:r8>
  </property>
</Properties>
</file>