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2082787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ושתיים</w:t>
      </w:r>
      <w:bookmarkEnd w:id="1"/>
    </w:p>
    <w:p w14:paraId="7F6961A3" w14:textId="77777777" w:rsidR="00E13C27" w:rsidRPr="00F67051" w:rsidRDefault="00E13C27" w:rsidP="00E13C27">
      <w:pPr>
        <w:rPr>
          <w:rFonts w:cs="David"/>
          <w:b/>
          <w:bCs/>
          <w:sz w:val="26"/>
          <w:szCs w:val="26"/>
          <w:rtl/>
        </w:rPr>
      </w:pPr>
    </w:p>
    <w:p w14:paraId="7F6961AA" w14:textId="7DBE3F2A" w:rsidR="00E13C27" w:rsidRPr="00CF1AA2" w:rsidRDefault="008F6665" w:rsidP="009D5C6D">
      <w:pPr>
        <w:pStyle w:val="David"/>
        <w:spacing w:line="360" w:lineRule="auto"/>
        <w:ind w:left="3544"/>
        <w:rPr>
          <w:b/>
          <w:bCs/>
          <w:sz w:val="16"/>
          <w:szCs w:val="16"/>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מרב מיכאלי</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C" w14:textId="4D8D5164" w:rsidR="00E13C27" w:rsidRDefault="00904591" w:rsidP="009D5C6D">
      <w:pPr>
        <w:pStyle w:val="David"/>
        <w:spacing w:before="0" w:line="240" w:lineRule="auto"/>
        <w:ind w:left="3544"/>
        <w:rPr>
          <w:rtl/>
        </w:rPr>
      </w:pPr>
      <w:r>
        <w:t xml:space="preserve">                                            </w:t>
      </w:r>
      <w:r w:rsidR="008F1308">
        <w:t xml:space="preserve"> </w:t>
      </w:r>
      <w:bookmarkStart w:id="6" w:name="Private_Number"/>
      <w:r>
        <w:rPr>
          <w:rFonts w:hint="cs"/>
          <w:rtl/>
        </w:rPr>
        <w:t>פ/1401/22</w:t>
      </w:r>
      <w:bookmarkEnd w:id="6"/>
    </w:p>
    <w:p w14:paraId="7F6961AD" w14:textId="002E3E32" w:rsidR="00E13C27" w:rsidRPr="00F67051" w:rsidRDefault="00A443CF" w:rsidP="009D5C6D">
      <w:pPr>
        <w:pStyle w:val="HeadHatzaotHok"/>
        <w:rPr>
          <w:rtl/>
        </w:rPr>
      </w:pPr>
      <w:bookmarkStart w:id="7" w:name="LGS_Subject"/>
      <w:r>
        <w:rPr>
          <w:rFonts w:hint="cs"/>
          <w:rtl/>
        </w:rPr>
        <w:t>הצעת חוק זכויות, שירותים והתאמות בחינוך לילדים עם צרכים מיוחדים, התש"ף</w:t>
      </w:r>
      <w:r w:rsidR="009D5C6D">
        <w:rPr>
          <w:rFonts w:hint="eastAsia"/>
          <w:rtl/>
        </w:rPr>
        <w:t>–</w:t>
      </w:r>
      <w:r>
        <w:rPr>
          <w:rFonts w:hint="cs"/>
          <w:rtl/>
        </w:rPr>
        <w:t>2019</w:t>
      </w:r>
      <w:bookmarkEnd w:id="7"/>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42718A" w14:paraId="7AF3CA0E" w14:textId="77777777" w:rsidTr="0042718A">
        <w:trPr>
          <w:cantSplit/>
        </w:trPr>
        <w:tc>
          <w:tcPr>
            <w:tcW w:w="1871" w:type="dxa"/>
            <w:hideMark/>
          </w:tcPr>
          <w:p w14:paraId="0390FC46" w14:textId="77777777" w:rsidR="0042718A" w:rsidRDefault="0042718A">
            <w:pPr>
              <w:pStyle w:val="TableSideHeading"/>
              <w:keepLines w:val="0"/>
            </w:pPr>
            <w:r>
              <w:rPr>
                <w:rtl/>
              </w:rPr>
              <w:t>הגדרות</w:t>
            </w:r>
          </w:p>
        </w:tc>
        <w:tc>
          <w:tcPr>
            <w:tcW w:w="624" w:type="dxa"/>
          </w:tcPr>
          <w:p w14:paraId="6C2AC5E5" w14:textId="77777777" w:rsidR="0042718A" w:rsidRDefault="0042718A" w:rsidP="0042718A">
            <w:pPr>
              <w:pStyle w:val="TableText"/>
              <w:keepLines w:val="0"/>
              <w:numPr>
                <w:ilvl w:val="0"/>
                <w:numId w:val="15"/>
              </w:numPr>
              <w:textAlignment w:val="auto"/>
            </w:pPr>
          </w:p>
        </w:tc>
        <w:tc>
          <w:tcPr>
            <w:tcW w:w="7146" w:type="dxa"/>
            <w:gridSpan w:val="2"/>
            <w:hideMark/>
          </w:tcPr>
          <w:p w14:paraId="3FF6D26F" w14:textId="77777777" w:rsidR="0042718A" w:rsidRDefault="0042718A">
            <w:pPr>
              <w:pStyle w:val="TableBlock"/>
            </w:pPr>
            <w:r>
              <w:rPr>
                <w:rtl/>
              </w:rPr>
              <w:t>(א)</w:t>
            </w:r>
            <w:r>
              <w:rPr>
                <w:rtl/>
              </w:rPr>
              <w:tab/>
              <w:t xml:space="preserve">בחוק זה </w:t>
            </w:r>
            <w:r>
              <w:rPr>
                <w:rtl/>
              </w:rPr>
              <w:softHyphen/>
              <w:t>–</w:t>
            </w:r>
          </w:p>
        </w:tc>
      </w:tr>
      <w:tr w:rsidR="0042718A" w14:paraId="3AC1E352" w14:textId="77777777" w:rsidTr="0042718A">
        <w:trPr>
          <w:cantSplit/>
        </w:trPr>
        <w:tc>
          <w:tcPr>
            <w:tcW w:w="1871" w:type="dxa"/>
          </w:tcPr>
          <w:p w14:paraId="759B8434" w14:textId="77777777" w:rsidR="0042718A" w:rsidRDefault="0042718A">
            <w:pPr>
              <w:pStyle w:val="TableSideHeading"/>
            </w:pPr>
          </w:p>
        </w:tc>
        <w:tc>
          <w:tcPr>
            <w:tcW w:w="624" w:type="dxa"/>
          </w:tcPr>
          <w:p w14:paraId="6A2BA850" w14:textId="77777777" w:rsidR="0042718A" w:rsidRDefault="0042718A">
            <w:pPr>
              <w:pStyle w:val="TableText"/>
            </w:pPr>
          </w:p>
        </w:tc>
        <w:tc>
          <w:tcPr>
            <w:tcW w:w="624" w:type="dxa"/>
          </w:tcPr>
          <w:p w14:paraId="27E4F4C8" w14:textId="77777777" w:rsidR="0042718A" w:rsidRDefault="0042718A">
            <w:pPr>
              <w:pStyle w:val="TableText"/>
            </w:pPr>
          </w:p>
        </w:tc>
        <w:tc>
          <w:tcPr>
            <w:tcW w:w="6522" w:type="dxa"/>
            <w:hideMark/>
          </w:tcPr>
          <w:p w14:paraId="158F6FD4" w14:textId="77777777" w:rsidR="0042718A" w:rsidRDefault="0042718A">
            <w:pPr>
              <w:pStyle w:val="TableBlockOutdent"/>
            </w:pPr>
            <w:r>
              <w:rPr>
                <w:rtl/>
              </w:rPr>
              <w:t>"ארגון ציבורי" – ארגון ארצי העוסק בטיפול בילדים עם צרכים מיוחדים מסוג מסוים או בקידום עניינם, שהשר הכיר בו, בצו;</w:t>
            </w:r>
          </w:p>
        </w:tc>
      </w:tr>
      <w:tr w:rsidR="0042718A" w14:paraId="50E0FCE7" w14:textId="77777777" w:rsidTr="0042718A">
        <w:trPr>
          <w:cantSplit/>
        </w:trPr>
        <w:tc>
          <w:tcPr>
            <w:tcW w:w="1871" w:type="dxa"/>
          </w:tcPr>
          <w:p w14:paraId="3B3A8952" w14:textId="77777777" w:rsidR="0042718A" w:rsidRDefault="0042718A">
            <w:pPr>
              <w:pStyle w:val="TableSideHeading"/>
            </w:pPr>
          </w:p>
        </w:tc>
        <w:tc>
          <w:tcPr>
            <w:tcW w:w="624" w:type="dxa"/>
          </w:tcPr>
          <w:p w14:paraId="4FB2E209" w14:textId="77777777" w:rsidR="0042718A" w:rsidRDefault="0042718A">
            <w:pPr>
              <w:pStyle w:val="TableText"/>
            </w:pPr>
          </w:p>
        </w:tc>
        <w:tc>
          <w:tcPr>
            <w:tcW w:w="624" w:type="dxa"/>
          </w:tcPr>
          <w:p w14:paraId="1C96458B" w14:textId="77777777" w:rsidR="0042718A" w:rsidRDefault="0042718A">
            <w:pPr>
              <w:pStyle w:val="TableText"/>
            </w:pPr>
          </w:p>
        </w:tc>
        <w:tc>
          <w:tcPr>
            <w:tcW w:w="6522" w:type="dxa"/>
            <w:hideMark/>
          </w:tcPr>
          <w:p w14:paraId="4BF6A9E8" w14:textId="77777777" w:rsidR="0042718A" w:rsidRDefault="0042718A">
            <w:pPr>
              <w:pStyle w:val="TableBlockOutdent"/>
            </w:pPr>
            <w:r>
              <w:rPr>
                <w:rtl/>
              </w:rPr>
              <w:t>"ילד עם צרכים מיוחדים" – אדם בגיל שלוש עד עשרים ואחת, עם מוגבלות פיסית, רגשית, תקשורתית, נפשית, חושית, התנהגותית, התפתחותית, שפתית או שכלית, לרבות קוגניטיבית, קבועה או זמנית, שבגללה מוגבל תפקודו באופן מהותי והוא נזקק לשירותי חינוך מיוחד;</w:t>
            </w:r>
          </w:p>
        </w:tc>
      </w:tr>
      <w:tr w:rsidR="0042718A" w14:paraId="00E0EB79" w14:textId="77777777" w:rsidTr="0042718A">
        <w:trPr>
          <w:cantSplit/>
        </w:trPr>
        <w:tc>
          <w:tcPr>
            <w:tcW w:w="1871" w:type="dxa"/>
          </w:tcPr>
          <w:p w14:paraId="6252F8AA" w14:textId="77777777" w:rsidR="0042718A" w:rsidRDefault="0042718A">
            <w:pPr>
              <w:pStyle w:val="TableSideHeading"/>
              <w:rPr>
                <w:rtl/>
              </w:rPr>
            </w:pPr>
          </w:p>
        </w:tc>
        <w:tc>
          <w:tcPr>
            <w:tcW w:w="624" w:type="dxa"/>
          </w:tcPr>
          <w:p w14:paraId="241A8E4A" w14:textId="77777777" w:rsidR="0042718A" w:rsidRDefault="0042718A">
            <w:pPr>
              <w:pStyle w:val="TableText"/>
            </w:pPr>
          </w:p>
        </w:tc>
        <w:tc>
          <w:tcPr>
            <w:tcW w:w="624" w:type="dxa"/>
          </w:tcPr>
          <w:p w14:paraId="29D18261" w14:textId="77777777" w:rsidR="0042718A" w:rsidRDefault="0042718A">
            <w:pPr>
              <w:pStyle w:val="TableText"/>
            </w:pPr>
          </w:p>
        </w:tc>
        <w:tc>
          <w:tcPr>
            <w:tcW w:w="6522" w:type="dxa"/>
            <w:hideMark/>
          </w:tcPr>
          <w:p w14:paraId="65838061" w14:textId="77777777" w:rsidR="0042718A" w:rsidRDefault="0042718A">
            <w:pPr>
              <w:pStyle w:val="TableBlockOutdent"/>
            </w:pPr>
            <w:r>
              <w:rPr>
                <w:rtl/>
              </w:rPr>
              <w:t>"מסגרת  חינוך כללית" – מוסד חינוך מוכר שאינו מוסד לחינוך מיוחד;</w:t>
            </w:r>
          </w:p>
        </w:tc>
      </w:tr>
      <w:tr w:rsidR="0042718A" w14:paraId="54BB6D50" w14:textId="77777777" w:rsidTr="0042718A">
        <w:trPr>
          <w:cantSplit/>
        </w:trPr>
        <w:tc>
          <w:tcPr>
            <w:tcW w:w="1871" w:type="dxa"/>
          </w:tcPr>
          <w:p w14:paraId="4FB63974" w14:textId="77777777" w:rsidR="0042718A" w:rsidRDefault="0042718A">
            <w:pPr>
              <w:pStyle w:val="TableSideHeading"/>
              <w:rPr>
                <w:rtl/>
              </w:rPr>
            </w:pPr>
          </w:p>
        </w:tc>
        <w:tc>
          <w:tcPr>
            <w:tcW w:w="624" w:type="dxa"/>
          </w:tcPr>
          <w:p w14:paraId="1CC6EF56" w14:textId="77777777" w:rsidR="0042718A" w:rsidRDefault="0042718A">
            <w:pPr>
              <w:pStyle w:val="TableText"/>
            </w:pPr>
          </w:p>
        </w:tc>
        <w:tc>
          <w:tcPr>
            <w:tcW w:w="624" w:type="dxa"/>
          </w:tcPr>
          <w:p w14:paraId="16D86D2B" w14:textId="77777777" w:rsidR="0042718A" w:rsidRDefault="0042718A">
            <w:pPr>
              <w:pStyle w:val="TableText"/>
            </w:pPr>
          </w:p>
        </w:tc>
        <w:tc>
          <w:tcPr>
            <w:tcW w:w="6522" w:type="dxa"/>
            <w:hideMark/>
          </w:tcPr>
          <w:p w14:paraId="07E0C392" w14:textId="77777777" w:rsidR="0042718A" w:rsidRDefault="0042718A">
            <w:pPr>
              <w:pStyle w:val="TableBlockOutdent"/>
            </w:pPr>
            <w:r>
              <w:rPr>
                <w:rtl/>
              </w:rPr>
              <w:t>"מסגרת לחינוך מיוחד" – מוסד חינוך מוכר, כמשמעותו בחוק לימוד חובה, התש"ט–1949</w:t>
            </w:r>
            <w:r>
              <w:rPr>
                <w:rStyle w:val="a6"/>
                <w:rtl/>
              </w:rPr>
              <w:footnoteReference w:id="2"/>
            </w:r>
            <w:r>
              <w:rPr>
                <w:rtl/>
              </w:rPr>
              <w:t>, שבו ניתנים שירותי חינוך מיוחד, לרבות כיתה במוסד חינוך מוכר שבה ניתנים שירותי חינוך מיוחד;</w:t>
            </w:r>
          </w:p>
        </w:tc>
      </w:tr>
      <w:tr w:rsidR="0042718A" w14:paraId="5321B3F6" w14:textId="77777777" w:rsidTr="0042718A">
        <w:trPr>
          <w:cantSplit/>
        </w:trPr>
        <w:tc>
          <w:tcPr>
            <w:tcW w:w="1871" w:type="dxa"/>
          </w:tcPr>
          <w:p w14:paraId="355D7586" w14:textId="77777777" w:rsidR="0042718A" w:rsidRDefault="0042718A">
            <w:pPr>
              <w:pStyle w:val="TableSideHeading"/>
              <w:rPr>
                <w:rtl/>
              </w:rPr>
            </w:pPr>
          </w:p>
        </w:tc>
        <w:tc>
          <w:tcPr>
            <w:tcW w:w="624" w:type="dxa"/>
          </w:tcPr>
          <w:p w14:paraId="5D7258E4" w14:textId="77777777" w:rsidR="0042718A" w:rsidRDefault="0042718A">
            <w:pPr>
              <w:pStyle w:val="TableText"/>
            </w:pPr>
          </w:p>
        </w:tc>
        <w:tc>
          <w:tcPr>
            <w:tcW w:w="624" w:type="dxa"/>
          </w:tcPr>
          <w:p w14:paraId="06C8FA0C" w14:textId="77777777" w:rsidR="0042718A" w:rsidRDefault="0042718A">
            <w:pPr>
              <w:pStyle w:val="TableText"/>
            </w:pPr>
          </w:p>
        </w:tc>
        <w:tc>
          <w:tcPr>
            <w:tcW w:w="6522" w:type="dxa"/>
            <w:hideMark/>
          </w:tcPr>
          <w:p w14:paraId="672D6251" w14:textId="77777777" w:rsidR="0042718A" w:rsidRDefault="0042718A">
            <w:pPr>
              <w:pStyle w:val="TableBlockOutdent"/>
            </w:pPr>
            <w:r>
              <w:rPr>
                <w:rtl/>
              </w:rPr>
              <w:t>"משלב" – עובד משרד החינוך המלווה ילד עם צרכים מיוחדים, מסייע לו בצרכיו הפיזיים, מתאם עבורו את הפעילות החברתית והפדגוגית ומתווך בינו לבין חברת הילדים;</w:t>
            </w:r>
          </w:p>
        </w:tc>
      </w:tr>
      <w:tr w:rsidR="0042718A" w14:paraId="63C10820" w14:textId="77777777" w:rsidTr="0042718A">
        <w:trPr>
          <w:cantSplit/>
        </w:trPr>
        <w:tc>
          <w:tcPr>
            <w:tcW w:w="1871" w:type="dxa"/>
          </w:tcPr>
          <w:p w14:paraId="4F01CBD8" w14:textId="77777777" w:rsidR="0042718A" w:rsidRDefault="0042718A">
            <w:pPr>
              <w:pStyle w:val="TableSideHeading"/>
              <w:rPr>
                <w:rtl/>
              </w:rPr>
            </w:pPr>
          </w:p>
        </w:tc>
        <w:tc>
          <w:tcPr>
            <w:tcW w:w="624" w:type="dxa"/>
          </w:tcPr>
          <w:p w14:paraId="12F5F164" w14:textId="77777777" w:rsidR="0042718A" w:rsidRDefault="0042718A">
            <w:pPr>
              <w:pStyle w:val="TableText"/>
            </w:pPr>
          </w:p>
        </w:tc>
        <w:tc>
          <w:tcPr>
            <w:tcW w:w="624" w:type="dxa"/>
          </w:tcPr>
          <w:p w14:paraId="003A4D98" w14:textId="77777777" w:rsidR="0042718A" w:rsidRDefault="0042718A">
            <w:pPr>
              <w:pStyle w:val="TableText"/>
            </w:pPr>
          </w:p>
        </w:tc>
        <w:tc>
          <w:tcPr>
            <w:tcW w:w="6522" w:type="dxa"/>
            <w:hideMark/>
          </w:tcPr>
          <w:p w14:paraId="57BF5F8A" w14:textId="77777777" w:rsidR="0042718A" w:rsidRDefault="0042718A">
            <w:pPr>
              <w:pStyle w:val="TableBlockOutdent"/>
            </w:pPr>
            <w:r>
              <w:rPr>
                <w:rtl/>
              </w:rPr>
              <w:t>"מתי"א" – מרכז תמיכה יישובי-אזורי המהווה מרכז ידע, גורם מפקח ונותן שירות עבור ילדים עם צרכים מיוחדים בתוך מערכת החינוך;</w:t>
            </w:r>
          </w:p>
        </w:tc>
      </w:tr>
      <w:tr w:rsidR="0042718A" w14:paraId="5119FBD1" w14:textId="77777777" w:rsidTr="0042718A">
        <w:trPr>
          <w:cantSplit/>
        </w:trPr>
        <w:tc>
          <w:tcPr>
            <w:tcW w:w="1871" w:type="dxa"/>
          </w:tcPr>
          <w:p w14:paraId="7F61976D" w14:textId="77777777" w:rsidR="0042718A" w:rsidRDefault="0042718A">
            <w:pPr>
              <w:pStyle w:val="TableSideHeading"/>
              <w:rPr>
                <w:rtl/>
              </w:rPr>
            </w:pPr>
          </w:p>
        </w:tc>
        <w:tc>
          <w:tcPr>
            <w:tcW w:w="624" w:type="dxa"/>
          </w:tcPr>
          <w:p w14:paraId="5DFB2EB3" w14:textId="77777777" w:rsidR="0042718A" w:rsidRDefault="0042718A">
            <w:pPr>
              <w:pStyle w:val="TableText"/>
            </w:pPr>
          </w:p>
        </w:tc>
        <w:tc>
          <w:tcPr>
            <w:tcW w:w="624" w:type="dxa"/>
          </w:tcPr>
          <w:p w14:paraId="083B7DD8" w14:textId="77777777" w:rsidR="0042718A" w:rsidRDefault="0042718A">
            <w:pPr>
              <w:pStyle w:val="TableText"/>
            </w:pPr>
          </w:p>
        </w:tc>
        <w:tc>
          <w:tcPr>
            <w:tcW w:w="6522" w:type="dxa"/>
            <w:hideMark/>
          </w:tcPr>
          <w:p w14:paraId="6D5781C3" w14:textId="77777777" w:rsidR="0042718A" w:rsidRDefault="0042718A">
            <w:pPr>
              <w:pStyle w:val="TableBlockOutdent"/>
            </w:pPr>
            <w:r>
              <w:rPr>
                <w:rtl/>
              </w:rPr>
              <w:t>"צוות בין-מקצועי" – צוות בתוך המסגרת החינוכית הכולל את המחנך או הגננת, מורה לחינוך מיוחד או גננת שילוב, נציג מתי"א וכל בעל מקצוע אחר הנדרש לפי העניין;</w:t>
            </w:r>
          </w:p>
        </w:tc>
      </w:tr>
      <w:tr w:rsidR="0042718A" w14:paraId="6BFDCF4D" w14:textId="77777777" w:rsidTr="0042718A">
        <w:trPr>
          <w:cantSplit/>
        </w:trPr>
        <w:tc>
          <w:tcPr>
            <w:tcW w:w="1871" w:type="dxa"/>
          </w:tcPr>
          <w:p w14:paraId="6CDE6301" w14:textId="77777777" w:rsidR="0042718A" w:rsidRDefault="0042718A">
            <w:pPr>
              <w:pStyle w:val="TableSideHeading"/>
              <w:rPr>
                <w:rtl/>
              </w:rPr>
            </w:pPr>
          </w:p>
        </w:tc>
        <w:tc>
          <w:tcPr>
            <w:tcW w:w="624" w:type="dxa"/>
          </w:tcPr>
          <w:p w14:paraId="2A8914A7" w14:textId="77777777" w:rsidR="0042718A" w:rsidRDefault="0042718A">
            <w:pPr>
              <w:pStyle w:val="TableText"/>
            </w:pPr>
          </w:p>
        </w:tc>
        <w:tc>
          <w:tcPr>
            <w:tcW w:w="624" w:type="dxa"/>
          </w:tcPr>
          <w:p w14:paraId="67EA04BC" w14:textId="77777777" w:rsidR="0042718A" w:rsidRDefault="0042718A">
            <w:pPr>
              <w:pStyle w:val="TableText"/>
            </w:pPr>
          </w:p>
        </w:tc>
        <w:tc>
          <w:tcPr>
            <w:tcW w:w="6522" w:type="dxa"/>
            <w:hideMark/>
          </w:tcPr>
          <w:p w14:paraId="17C497BC" w14:textId="77777777" w:rsidR="0042718A" w:rsidRDefault="0042718A">
            <w:pPr>
              <w:pStyle w:val="TableBlockOutdent"/>
            </w:pPr>
            <w:r>
              <w:rPr>
                <w:rtl/>
              </w:rPr>
              <w:t>"שירותי חינוך מיוחד" – הוראה, לימוד וטיפול שיטתיים הניתנים לפי חוק זה לילד עם צרכים מיוחדים, לרבות שירותים רפואיים, פרא-רפואיים, פסיכולוגיים וסוציאליים, אבחונים דידקטיים, תיווך חברתי ורגשי וטיפולים בתחומי מקצועות נוספים שיקבע השר, בצו, ולרבות, שירותי הסעה וארוחות, עזרים מסייעים ואביזרים טכנולוגיים, שירותי סיוע, משלבים וכל שירות אחר שהשר קבע, בצו, הכול לפי צרכיו של הילד עם הצרכים המיוחדים;</w:t>
            </w:r>
          </w:p>
        </w:tc>
      </w:tr>
      <w:tr w:rsidR="0042718A" w14:paraId="65E55AF8" w14:textId="77777777" w:rsidTr="0042718A">
        <w:trPr>
          <w:cantSplit/>
        </w:trPr>
        <w:tc>
          <w:tcPr>
            <w:tcW w:w="1871" w:type="dxa"/>
          </w:tcPr>
          <w:p w14:paraId="0306AC2C" w14:textId="77777777" w:rsidR="0042718A" w:rsidRDefault="0042718A">
            <w:pPr>
              <w:pStyle w:val="TableSideHeading"/>
              <w:rPr>
                <w:rtl/>
              </w:rPr>
            </w:pPr>
          </w:p>
        </w:tc>
        <w:tc>
          <w:tcPr>
            <w:tcW w:w="624" w:type="dxa"/>
          </w:tcPr>
          <w:p w14:paraId="3207B661" w14:textId="77777777" w:rsidR="0042718A" w:rsidRDefault="0042718A">
            <w:pPr>
              <w:pStyle w:val="TableText"/>
            </w:pPr>
          </w:p>
        </w:tc>
        <w:tc>
          <w:tcPr>
            <w:tcW w:w="624" w:type="dxa"/>
          </w:tcPr>
          <w:p w14:paraId="6CEC6906" w14:textId="77777777" w:rsidR="0042718A" w:rsidRDefault="0042718A">
            <w:pPr>
              <w:pStyle w:val="TableText"/>
            </w:pPr>
          </w:p>
        </w:tc>
        <w:tc>
          <w:tcPr>
            <w:tcW w:w="6522" w:type="dxa"/>
            <w:hideMark/>
          </w:tcPr>
          <w:p w14:paraId="44860E74" w14:textId="77777777" w:rsidR="0042718A" w:rsidRDefault="0042718A">
            <w:pPr>
              <w:pStyle w:val="TableBlock"/>
            </w:pPr>
            <w:r>
              <w:rPr>
                <w:rtl/>
              </w:rPr>
              <w:t>"השר" – שר החינוך.</w:t>
            </w:r>
          </w:p>
        </w:tc>
      </w:tr>
      <w:tr w:rsidR="0042718A" w14:paraId="74CD2DE4" w14:textId="77777777" w:rsidTr="0042718A">
        <w:trPr>
          <w:cantSplit/>
        </w:trPr>
        <w:tc>
          <w:tcPr>
            <w:tcW w:w="1871" w:type="dxa"/>
          </w:tcPr>
          <w:p w14:paraId="2ADFCC57" w14:textId="77777777" w:rsidR="0042718A" w:rsidRDefault="0042718A">
            <w:pPr>
              <w:pStyle w:val="TableSideHeading"/>
              <w:rPr>
                <w:rtl/>
              </w:rPr>
            </w:pPr>
          </w:p>
        </w:tc>
        <w:tc>
          <w:tcPr>
            <w:tcW w:w="624" w:type="dxa"/>
          </w:tcPr>
          <w:p w14:paraId="66AEDCD3" w14:textId="77777777" w:rsidR="0042718A" w:rsidRDefault="0042718A">
            <w:pPr>
              <w:pStyle w:val="TableText"/>
            </w:pPr>
          </w:p>
        </w:tc>
        <w:tc>
          <w:tcPr>
            <w:tcW w:w="7146" w:type="dxa"/>
            <w:gridSpan w:val="2"/>
            <w:hideMark/>
          </w:tcPr>
          <w:p w14:paraId="5D5A85D5" w14:textId="77777777" w:rsidR="0042718A" w:rsidRDefault="0042718A">
            <w:pPr>
              <w:pStyle w:val="TableBlock"/>
            </w:pPr>
            <w:r>
              <w:rPr>
                <w:rtl/>
              </w:rPr>
              <w:t>(ב)</w:t>
            </w:r>
            <w:r>
              <w:rPr>
                <w:rtl/>
              </w:rPr>
              <w:tab/>
              <w:t>למונחים אחרים בחוק תהא המשמעות שיש להם בחוק לימוד חובה, התש"ט–1949</w:t>
            </w:r>
            <w:r>
              <w:rPr>
                <w:rStyle w:val="a6"/>
                <w:rtl/>
              </w:rPr>
              <w:footnoteReference w:id="3"/>
            </w:r>
            <w:r>
              <w:rPr>
                <w:rtl/>
              </w:rPr>
              <w:t>, ובחוק חינוך ממלכתי, התשי"ג–1953</w:t>
            </w:r>
            <w:r>
              <w:rPr>
                <w:rStyle w:val="a6"/>
                <w:rtl/>
              </w:rPr>
              <w:footnoteReference w:id="4"/>
            </w:r>
            <w:r>
              <w:rPr>
                <w:rtl/>
              </w:rPr>
              <w:t>, אלא אם כן ניתן להם פירוש אחר בחוק זה.</w:t>
            </w:r>
          </w:p>
        </w:tc>
      </w:tr>
      <w:tr w:rsidR="0042718A" w14:paraId="2DCD86AC" w14:textId="77777777" w:rsidTr="0042718A">
        <w:trPr>
          <w:cantSplit/>
        </w:trPr>
        <w:tc>
          <w:tcPr>
            <w:tcW w:w="1871" w:type="dxa"/>
            <w:hideMark/>
          </w:tcPr>
          <w:p w14:paraId="7E668B25" w14:textId="77777777" w:rsidR="0042718A" w:rsidRDefault="0042718A">
            <w:pPr>
              <w:pStyle w:val="TableSideHeading"/>
            </w:pPr>
            <w:r>
              <w:rPr>
                <w:rtl/>
              </w:rPr>
              <w:t>מטרות החוק</w:t>
            </w:r>
          </w:p>
        </w:tc>
        <w:tc>
          <w:tcPr>
            <w:tcW w:w="624" w:type="dxa"/>
            <w:hideMark/>
          </w:tcPr>
          <w:p w14:paraId="3EF50C71" w14:textId="77777777" w:rsidR="0042718A" w:rsidRDefault="0042718A">
            <w:pPr>
              <w:pStyle w:val="TableText"/>
            </w:pPr>
            <w:r>
              <w:rPr>
                <w:rtl/>
              </w:rPr>
              <w:t>2.</w:t>
            </w:r>
          </w:p>
        </w:tc>
        <w:tc>
          <w:tcPr>
            <w:tcW w:w="7146" w:type="dxa"/>
            <w:gridSpan w:val="2"/>
            <w:hideMark/>
          </w:tcPr>
          <w:p w14:paraId="59EB2A95" w14:textId="77777777" w:rsidR="0042718A" w:rsidRDefault="0042718A">
            <w:pPr>
              <w:pStyle w:val="TableBlock"/>
            </w:pPr>
            <w:r>
              <w:rPr>
                <w:rtl/>
              </w:rPr>
              <w:t>מטרותיו של חוק זה הן:</w:t>
            </w:r>
          </w:p>
        </w:tc>
      </w:tr>
      <w:tr w:rsidR="0042718A" w14:paraId="407868F9" w14:textId="77777777" w:rsidTr="0042718A">
        <w:trPr>
          <w:cantSplit/>
        </w:trPr>
        <w:tc>
          <w:tcPr>
            <w:tcW w:w="1871" w:type="dxa"/>
          </w:tcPr>
          <w:p w14:paraId="40B44795" w14:textId="77777777" w:rsidR="0042718A" w:rsidRDefault="0042718A">
            <w:pPr>
              <w:pStyle w:val="TableSideHeading"/>
              <w:rPr>
                <w:rtl/>
              </w:rPr>
            </w:pPr>
          </w:p>
        </w:tc>
        <w:tc>
          <w:tcPr>
            <w:tcW w:w="624" w:type="dxa"/>
          </w:tcPr>
          <w:p w14:paraId="5F2AE376" w14:textId="77777777" w:rsidR="0042718A" w:rsidRDefault="0042718A">
            <w:pPr>
              <w:pStyle w:val="TableText"/>
              <w:rPr>
                <w:rtl/>
              </w:rPr>
            </w:pPr>
          </w:p>
        </w:tc>
        <w:tc>
          <w:tcPr>
            <w:tcW w:w="7146" w:type="dxa"/>
            <w:gridSpan w:val="2"/>
            <w:hideMark/>
          </w:tcPr>
          <w:p w14:paraId="0B6518E3" w14:textId="77777777" w:rsidR="0042718A" w:rsidRDefault="0042718A">
            <w:pPr>
              <w:pStyle w:val="TableBlock"/>
              <w:rPr>
                <w:rtl/>
              </w:rPr>
            </w:pPr>
            <w:r>
              <w:rPr>
                <w:rtl/>
              </w:rPr>
              <w:t>(1)</w:t>
            </w:r>
            <w:r>
              <w:rPr>
                <w:rtl/>
              </w:rPr>
              <w:tab/>
              <w:t>לקבוע עקרונות לזכויות ילד עם צרכים מיוחדים ברוח זכויות היסוד של האדם במדינת ישראל ובהן הזכות לחינוך, הזכות לכבוד והזכות לשוויון, זאת על פי העקרונות הקבועים בחוק שוויון זכויות לאנשים עם מוגבלות, התשנ"ח–1998</w:t>
            </w:r>
            <w:r>
              <w:rPr>
                <w:rStyle w:val="a6"/>
                <w:rtl/>
              </w:rPr>
              <w:footnoteReference w:id="5"/>
            </w:r>
            <w:r>
              <w:rPr>
                <w:rtl/>
              </w:rPr>
              <w:t>, ואמנת האו"ם בדבר זכויותיהם של אנשים עם מוגבלות;</w:t>
            </w:r>
          </w:p>
        </w:tc>
      </w:tr>
      <w:tr w:rsidR="0042718A" w14:paraId="5DE36C22" w14:textId="77777777" w:rsidTr="0042718A">
        <w:trPr>
          <w:cantSplit/>
        </w:trPr>
        <w:tc>
          <w:tcPr>
            <w:tcW w:w="1871" w:type="dxa"/>
          </w:tcPr>
          <w:p w14:paraId="665FEE3F" w14:textId="77777777" w:rsidR="0042718A" w:rsidRDefault="0042718A">
            <w:pPr>
              <w:pStyle w:val="TableSideHeading"/>
              <w:rPr>
                <w:rtl/>
              </w:rPr>
            </w:pPr>
          </w:p>
        </w:tc>
        <w:tc>
          <w:tcPr>
            <w:tcW w:w="624" w:type="dxa"/>
          </w:tcPr>
          <w:p w14:paraId="0943E645" w14:textId="77777777" w:rsidR="0042718A" w:rsidRDefault="0042718A">
            <w:pPr>
              <w:pStyle w:val="TableText"/>
            </w:pPr>
          </w:p>
        </w:tc>
        <w:tc>
          <w:tcPr>
            <w:tcW w:w="7146" w:type="dxa"/>
            <w:gridSpan w:val="2"/>
            <w:hideMark/>
          </w:tcPr>
          <w:p w14:paraId="0CE59074" w14:textId="77777777" w:rsidR="0042718A" w:rsidRDefault="0042718A">
            <w:pPr>
              <w:pStyle w:val="TableBlock"/>
            </w:pPr>
            <w:r>
              <w:rPr>
                <w:rtl/>
              </w:rPr>
              <w:t xml:space="preserve">(2) </w:t>
            </w:r>
            <w:r>
              <w:rPr>
                <w:rtl/>
              </w:rPr>
              <w:tab/>
              <w:t>לקדם ולפתח את כישוריו ויכולותיו של הילד עם הצרכים המיוחדים, את תפקודו הגופני, השכלי, הנפשי, החברתי וההתנהגותי ולהקנות לו ידע, מיומנות, הרגלים, כישורי חיים וכישורים חברתיים;</w:t>
            </w:r>
          </w:p>
        </w:tc>
      </w:tr>
      <w:tr w:rsidR="0042718A" w14:paraId="584607CB" w14:textId="77777777" w:rsidTr="0042718A">
        <w:trPr>
          <w:cantSplit/>
        </w:trPr>
        <w:tc>
          <w:tcPr>
            <w:tcW w:w="1871" w:type="dxa"/>
          </w:tcPr>
          <w:p w14:paraId="78B844D1" w14:textId="77777777" w:rsidR="0042718A" w:rsidRDefault="0042718A">
            <w:pPr>
              <w:pStyle w:val="TableSideHeading"/>
              <w:rPr>
                <w:rtl/>
              </w:rPr>
            </w:pPr>
          </w:p>
        </w:tc>
        <w:tc>
          <w:tcPr>
            <w:tcW w:w="624" w:type="dxa"/>
          </w:tcPr>
          <w:p w14:paraId="5034F86A" w14:textId="77777777" w:rsidR="0042718A" w:rsidRDefault="0042718A">
            <w:pPr>
              <w:pStyle w:val="TableText"/>
            </w:pPr>
          </w:p>
        </w:tc>
        <w:tc>
          <w:tcPr>
            <w:tcW w:w="7146" w:type="dxa"/>
            <w:gridSpan w:val="2"/>
            <w:hideMark/>
          </w:tcPr>
          <w:p w14:paraId="1B2AE954" w14:textId="77777777" w:rsidR="0042718A" w:rsidRDefault="0042718A">
            <w:pPr>
              <w:pStyle w:val="TableBlock"/>
            </w:pPr>
            <w:r>
              <w:rPr>
                <w:rtl/>
              </w:rPr>
              <w:t>(3)</w:t>
            </w:r>
            <w:r>
              <w:rPr>
                <w:rtl/>
              </w:rPr>
              <w:tab/>
              <w:t>לעגן את זכותו של ילד עם צרכים מיוחדים להשתתפות שוויונית ופעילה בחברה, בכל תחומי החיים, וכן לתת מענה הולם לצרכיו המיוחדים באופן שיאפשר לו לחיות את חייו בעצמאות מרבית, בפרטיות ובכבוד, תוך מיצוי מלוא יכולתו;</w:t>
            </w:r>
          </w:p>
        </w:tc>
      </w:tr>
      <w:tr w:rsidR="0042718A" w14:paraId="154B1535" w14:textId="77777777" w:rsidTr="0042718A">
        <w:trPr>
          <w:cantSplit/>
        </w:trPr>
        <w:tc>
          <w:tcPr>
            <w:tcW w:w="1871" w:type="dxa"/>
          </w:tcPr>
          <w:p w14:paraId="11A5CD24" w14:textId="77777777" w:rsidR="0042718A" w:rsidRDefault="0042718A">
            <w:pPr>
              <w:pStyle w:val="TableSideHeading"/>
              <w:rPr>
                <w:rtl/>
              </w:rPr>
            </w:pPr>
          </w:p>
        </w:tc>
        <w:tc>
          <w:tcPr>
            <w:tcW w:w="624" w:type="dxa"/>
          </w:tcPr>
          <w:p w14:paraId="20BBA21E" w14:textId="77777777" w:rsidR="0042718A" w:rsidRDefault="0042718A">
            <w:pPr>
              <w:pStyle w:val="TableText"/>
            </w:pPr>
          </w:p>
        </w:tc>
        <w:tc>
          <w:tcPr>
            <w:tcW w:w="7146" w:type="dxa"/>
            <w:gridSpan w:val="2"/>
            <w:hideMark/>
          </w:tcPr>
          <w:p w14:paraId="594709AD" w14:textId="77777777" w:rsidR="0042718A" w:rsidRDefault="0042718A">
            <w:pPr>
              <w:pStyle w:val="TableBlock"/>
            </w:pPr>
            <w:r>
              <w:rPr>
                <w:rtl/>
              </w:rPr>
              <w:t>(4)</w:t>
            </w:r>
            <w:r>
              <w:rPr>
                <w:rtl/>
              </w:rPr>
              <w:tab/>
              <w:t>לחתור להכללתם של ילדים עם צרכים מיוחדים במערכת החינוך הכללית, תוך מתן מענה לצורכיהם בכל מסגרת בה ילמדו;</w:t>
            </w:r>
          </w:p>
        </w:tc>
      </w:tr>
      <w:tr w:rsidR="0042718A" w14:paraId="4C17813F" w14:textId="77777777" w:rsidTr="0042718A">
        <w:trPr>
          <w:cantSplit/>
        </w:trPr>
        <w:tc>
          <w:tcPr>
            <w:tcW w:w="1871" w:type="dxa"/>
          </w:tcPr>
          <w:p w14:paraId="7C79402E" w14:textId="77777777" w:rsidR="0042718A" w:rsidRDefault="0042718A">
            <w:pPr>
              <w:pStyle w:val="TableSideHeading"/>
              <w:rPr>
                <w:rtl/>
              </w:rPr>
            </w:pPr>
          </w:p>
        </w:tc>
        <w:tc>
          <w:tcPr>
            <w:tcW w:w="624" w:type="dxa"/>
          </w:tcPr>
          <w:p w14:paraId="52A0322D" w14:textId="77777777" w:rsidR="0042718A" w:rsidRDefault="0042718A">
            <w:pPr>
              <w:pStyle w:val="TableText"/>
            </w:pPr>
          </w:p>
        </w:tc>
        <w:tc>
          <w:tcPr>
            <w:tcW w:w="7146" w:type="dxa"/>
            <w:gridSpan w:val="2"/>
            <w:hideMark/>
          </w:tcPr>
          <w:p w14:paraId="66B1BFC9" w14:textId="77777777" w:rsidR="0042718A" w:rsidRDefault="0042718A">
            <w:pPr>
              <w:pStyle w:val="TableBlock"/>
            </w:pPr>
            <w:r>
              <w:rPr>
                <w:rtl/>
              </w:rPr>
              <w:t>(5)</w:t>
            </w:r>
            <w:r>
              <w:rPr>
                <w:rtl/>
              </w:rPr>
              <w:tab/>
              <w:t>לקדם מערכת קבלת החלטות משותפת בין כלל הגורמים העוסקים בענייניו של הילד, ובכללם הילד והוריו או אפוטרופסיו.</w:t>
            </w:r>
          </w:p>
        </w:tc>
      </w:tr>
      <w:tr w:rsidR="0042718A" w14:paraId="1A5F9E70" w14:textId="77777777" w:rsidTr="0042718A">
        <w:trPr>
          <w:cantSplit/>
        </w:trPr>
        <w:tc>
          <w:tcPr>
            <w:tcW w:w="1871" w:type="dxa"/>
            <w:hideMark/>
          </w:tcPr>
          <w:p w14:paraId="3CC63810" w14:textId="77777777" w:rsidR="0042718A" w:rsidRDefault="0042718A">
            <w:pPr>
              <w:pStyle w:val="TableSideHeading"/>
              <w:keepLines w:val="0"/>
              <w:rPr>
                <w:rtl/>
              </w:rPr>
            </w:pPr>
            <w:r>
              <w:rPr>
                <w:rtl/>
              </w:rPr>
              <w:t>זכות לשירותי חינוך מיוחד</w:t>
            </w:r>
          </w:p>
        </w:tc>
        <w:tc>
          <w:tcPr>
            <w:tcW w:w="624" w:type="dxa"/>
            <w:hideMark/>
          </w:tcPr>
          <w:p w14:paraId="1B61800D" w14:textId="77777777" w:rsidR="0042718A" w:rsidRDefault="0042718A">
            <w:pPr>
              <w:pStyle w:val="TableText"/>
              <w:rPr>
                <w:rtl/>
              </w:rPr>
            </w:pPr>
            <w:r>
              <w:rPr>
                <w:rtl/>
              </w:rPr>
              <w:t>3.</w:t>
            </w:r>
          </w:p>
        </w:tc>
        <w:tc>
          <w:tcPr>
            <w:tcW w:w="7146" w:type="dxa"/>
            <w:gridSpan w:val="2"/>
            <w:hideMark/>
          </w:tcPr>
          <w:p w14:paraId="067A3C15" w14:textId="77777777" w:rsidR="0042718A" w:rsidRDefault="0042718A">
            <w:pPr>
              <w:pStyle w:val="TableBlock"/>
            </w:pPr>
            <w:r>
              <w:rPr>
                <w:rtl/>
              </w:rPr>
              <w:t>לכל ילד עם צרכים מיוחדים זכות לשירותי חינוך מיוחד חינם בהיקף שלא יפחת מן הדרוש לו למימוש חוק זה.</w:t>
            </w:r>
          </w:p>
        </w:tc>
      </w:tr>
      <w:tr w:rsidR="0042718A" w14:paraId="0ECD16E7" w14:textId="77777777" w:rsidTr="0042718A">
        <w:trPr>
          <w:cantSplit/>
        </w:trPr>
        <w:tc>
          <w:tcPr>
            <w:tcW w:w="1871" w:type="dxa"/>
            <w:hideMark/>
          </w:tcPr>
          <w:p w14:paraId="614DF9FD" w14:textId="77777777" w:rsidR="0042718A" w:rsidRDefault="0042718A">
            <w:pPr>
              <w:pStyle w:val="TableSideHeading"/>
              <w:keepLines w:val="0"/>
              <w:rPr>
                <w:rtl/>
              </w:rPr>
            </w:pPr>
            <w:r>
              <w:rPr>
                <w:rtl/>
              </w:rPr>
              <w:lastRenderedPageBreak/>
              <w:t>אחריות המדינה</w:t>
            </w:r>
          </w:p>
        </w:tc>
        <w:tc>
          <w:tcPr>
            <w:tcW w:w="624" w:type="dxa"/>
            <w:hideMark/>
          </w:tcPr>
          <w:p w14:paraId="077C4DCF" w14:textId="77777777" w:rsidR="0042718A" w:rsidRDefault="0042718A">
            <w:pPr>
              <w:pStyle w:val="TableText"/>
              <w:rPr>
                <w:rtl/>
              </w:rPr>
            </w:pPr>
            <w:r>
              <w:rPr>
                <w:rtl/>
              </w:rPr>
              <w:t>4.</w:t>
            </w:r>
          </w:p>
        </w:tc>
        <w:tc>
          <w:tcPr>
            <w:tcW w:w="7146" w:type="dxa"/>
            <w:gridSpan w:val="2"/>
            <w:hideMark/>
          </w:tcPr>
          <w:p w14:paraId="46C1AB15" w14:textId="77777777" w:rsidR="0042718A" w:rsidRDefault="0042718A">
            <w:pPr>
              <w:pStyle w:val="TableBlock"/>
            </w:pPr>
            <w:r>
              <w:rPr>
                <w:rtl/>
              </w:rPr>
              <w:t>(א)</w:t>
            </w:r>
            <w:r>
              <w:rPr>
                <w:rtl/>
              </w:rPr>
              <w:tab/>
              <w:t>המדינה, בשיתוף רשות החינוך המקומית, אחראית למתן שירותי חינוך מיוחד חינם לפי חוק זה; השר רשאי לחייב רשות חינוך מקומית אחת או יותר לפתוח ולקיים מסגרת לחינוך מיוחד או כיתה לחינוך מיוחד או לספק שירות משירותי החינוך המיוחד ולהשתתף בהוצאות קיום מסגרת כאמור או שירות כאמור.</w:t>
            </w:r>
          </w:p>
        </w:tc>
      </w:tr>
      <w:tr w:rsidR="0042718A" w14:paraId="6A977E78" w14:textId="77777777" w:rsidTr="0042718A">
        <w:trPr>
          <w:cantSplit/>
        </w:trPr>
        <w:tc>
          <w:tcPr>
            <w:tcW w:w="1871" w:type="dxa"/>
          </w:tcPr>
          <w:p w14:paraId="6CF46053" w14:textId="77777777" w:rsidR="0042718A" w:rsidRDefault="0042718A">
            <w:pPr>
              <w:pStyle w:val="TableSideHeading"/>
              <w:keepLines w:val="0"/>
              <w:rPr>
                <w:rtl/>
              </w:rPr>
            </w:pPr>
          </w:p>
        </w:tc>
        <w:tc>
          <w:tcPr>
            <w:tcW w:w="624" w:type="dxa"/>
          </w:tcPr>
          <w:p w14:paraId="76204A22" w14:textId="77777777" w:rsidR="0042718A" w:rsidRDefault="0042718A">
            <w:pPr>
              <w:pStyle w:val="TableText"/>
              <w:rPr>
                <w:rtl/>
              </w:rPr>
            </w:pPr>
          </w:p>
        </w:tc>
        <w:tc>
          <w:tcPr>
            <w:tcW w:w="7146" w:type="dxa"/>
            <w:gridSpan w:val="2"/>
            <w:hideMark/>
          </w:tcPr>
          <w:p w14:paraId="4FC8EF77" w14:textId="77777777" w:rsidR="0042718A" w:rsidRDefault="0042718A">
            <w:pPr>
              <w:pStyle w:val="TableBlock"/>
              <w:rPr>
                <w:rtl/>
              </w:rPr>
            </w:pPr>
            <w:r>
              <w:rPr>
                <w:rtl/>
              </w:rPr>
              <w:t>(ב)</w:t>
            </w:r>
            <w:r>
              <w:rPr>
                <w:rtl/>
              </w:rPr>
              <w:tab/>
              <w:t>השר רשאי לחייב מסגרת חינוכית לקבל ילד עם צרכים מיוחדים למסגרת החינוכית ללא תלות במקום מגוריו של הילד  ולעשות את כל הדרוש על מנת שישולב בה באופן מיטבי.</w:t>
            </w:r>
          </w:p>
        </w:tc>
      </w:tr>
      <w:tr w:rsidR="0042718A" w14:paraId="58725BAE" w14:textId="77777777" w:rsidTr="0042718A">
        <w:trPr>
          <w:cantSplit/>
        </w:trPr>
        <w:tc>
          <w:tcPr>
            <w:tcW w:w="1871" w:type="dxa"/>
          </w:tcPr>
          <w:p w14:paraId="50DBC46B" w14:textId="77777777" w:rsidR="0042718A" w:rsidRDefault="0042718A">
            <w:pPr>
              <w:pStyle w:val="TableSideHeading"/>
              <w:keepLines w:val="0"/>
              <w:rPr>
                <w:rtl/>
              </w:rPr>
            </w:pPr>
          </w:p>
        </w:tc>
        <w:tc>
          <w:tcPr>
            <w:tcW w:w="624" w:type="dxa"/>
          </w:tcPr>
          <w:p w14:paraId="1A0B1C42" w14:textId="77777777" w:rsidR="0042718A" w:rsidRDefault="0042718A">
            <w:pPr>
              <w:pStyle w:val="TableText"/>
              <w:rPr>
                <w:rtl/>
              </w:rPr>
            </w:pPr>
          </w:p>
        </w:tc>
        <w:tc>
          <w:tcPr>
            <w:tcW w:w="7146" w:type="dxa"/>
            <w:gridSpan w:val="2"/>
            <w:hideMark/>
          </w:tcPr>
          <w:p w14:paraId="3747CC38" w14:textId="77777777" w:rsidR="0042718A" w:rsidRDefault="0042718A">
            <w:pPr>
              <w:pStyle w:val="TableBlock"/>
              <w:rPr>
                <w:rtl/>
              </w:rPr>
            </w:pPr>
            <w:r>
              <w:rPr>
                <w:rtl/>
              </w:rPr>
              <w:t>(ג)</w:t>
            </w:r>
            <w:r>
              <w:rPr>
                <w:rtl/>
              </w:rPr>
              <w:tab/>
              <w:t xml:space="preserve"> המדינה אחראית לפקח על מי שמספק שירותי חינוך מיוחד הממומנים במישרין או בעקיפין מתקציבה.</w:t>
            </w:r>
          </w:p>
        </w:tc>
      </w:tr>
      <w:tr w:rsidR="0042718A" w14:paraId="21E9AB73" w14:textId="77777777" w:rsidTr="0042718A">
        <w:trPr>
          <w:cantSplit/>
        </w:trPr>
        <w:tc>
          <w:tcPr>
            <w:tcW w:w="1871" w:type="dxa"/>
          </w:tcPr>
          <w:p w14:paraId="36340C29" w14:textId="77777777" w:rsidR="0042718A" w:rsidRDefault="0042718A">
            <w:pPr>
              <w:pStyle w:val="TableSideHeading"/>
              <w:keepLines w:val="0"/>
              <w:rPr>
                <w:rtl/>
              </w:rPr>
            </w:pPr>
          </w:p>
        </w:tc>
        <w:tc>
          <w:tcPr>
            <w:tcW w:w="624" w:type="dxa"/>
          </w:tcPr>
          <w:p w14:paraId="05C35498" w14:textId="77777777" w:rsidR="0042718A" w:rsidRDefault="0042718A">
            <w:pPr>
              <w:pStyle w:val="TableText"/>
              <w:rPr>
                <w:rtl/>
              </w:rPr>
            </w:pPr>
          </w:p>
        </w:tc>
        <w:tc>
          <w:tcPr>
            <w:tcW w:w="7146" w:type="dxa"/>
            <w:gridSpan w:val="2"/>
            <w:hideMark/>
          </w:tcPr>
          <w:p w14:paraId="3190FA93" w14:textId="77777777" w:rsidR="0042718A" w:rsidRDefault="0042718A">
            <w:pPr>
              <w:pStyle w:val="TableBlock"/>
              <w:rPr>
                <w:rtl/>
              </w:rPr>
            </w:pPr>
            <w:r>
              <w:rPr>
                <w:rtl/>
              </w:rPr>
              <w:t>(ד)</w:t>
            </w:r>
            <w:r>
              <w:rPr>
                <w:rtl/>
              </w:rPr>
              <w:tab/>
              <w:t>המדינה אחראית על הכשרת אנשי מקצוע המועסקים במתן שירותי חינוך מיוחד, לרבות מורים, מטפלים ומשלבים</w:t>
            </w:r>
            <w:r>
              <w:t>.</w:t>
            </w:r>
          </w:p>
        </w:tc>
      </w:tr>
      <w:tr w:rsidR="0042718A" w14:paraId="7CA617F0" w14:textId="77777777" w:rsidTr="0042718A">
        <w:trPr>
          <w:cantSplit/>
        </w:trPr>
        <w:tc>
          <w:tcPr>
            <w:tcW w:w="1871" w:type="dxa"/>
          </w:tcPr>
          <w:p w14:paraId="1C6330A6" w14:textId="77777777" w:rsidR="0042718A" w:rsidRDefault="0042718A">
            <w:pPr>
              <w:pStyle w:val="TableSideHeading"/>
              <w:keepLines w:val="0"/>
              <w:rPr>
                <w:rtl/>
              </w:rPr>
            </w:pPr>
          </w:p>
        </w:tc>
        <w:tc>
          <w:tcPr>
            <w:tcW w:w="624" w:type="dxa"/>
          </w:tcPr>
          <w:p w14:paraId="244E09ED" w14:textId="77777777" w:rsidR="0042718A" w:rsidRDefault="0042718A">
            <w:pPr>
              <w:pStyle w:val="TableText"/>
              <w:rPr>
                <w:rtl/>
              </w:rPr>
            </w:pPr>
          </w:p>
        </w:tc>
        <w:tc>
          <w:tcPr>
            <w:tcW w:w="7146" w:type="dxa"/>
            <w:gridSpan w:val="2"/>
            <w:hideMark/>
          </w:tcPr>
          <w:p w14:paraId="60DF96B9" w14:textId="77777777" w:rsidR="0042718A" w:rsidRDefault="0042718A">
            <w:pPr>
              <w:pStyle w:val="TableBlock"/>
              <w:rPr>
                <w:rtl/>
              </w:rPr>
            </w:pPr>
            <w:r>
              <w:rPr>
                <w:rtl/>
              </w:rPr>
              <w:t>(ה)</w:t>
            </w:r>
            <w:r>
              <w:rPr>
                <w:rtl/>
              </w:rPr>
              <w:tab/>
              <w:t xml:space="preserve">השר יקבע בתקנות את סוג ההכשרות המקצועיות, היקפן ותדירותן.  </w:t>
            </w:r>
          </w:p>
        </w:tc>
      </w:tr>
      <w:tr w:rsidR="0042718A" w14:paraId="3A9E4739" w14:textId="77777777" w:rsidTr="0042718A">
        <w:trPr>
          <w:cantSplit/>
        </w:trPr>
        <w:tc>
          <w:tcPr>
            <w:tcW w:w="1871" w:type="dxa"/>
            <w:hideMark/>
          </w:tcPr>
          <w:p w14:paraId="0AF13F23" w14:textId="77777777" w:rsidR="0042718A" w:rsidRDefault="0042718A">
            <w:pPr>
              <w:pStyle w:val="TableSideHeading"/>
              <w:keepLines w:val="0"/>
              <w:rPr>
                <w:rtl/>
              </w:rPr>
            </w:pPr>
            <w:r>
              <w:rPr>
                <w:rtl/>
              </w:rPr>
              <w:t>סוגי שירותי חינוך מיוחד</w:t>
            </w:r>
          </w:p>
        </w:tc>
        <w:tc>
          <w:tcPr>
            <w:tcW w:w="624" w:type="dxa"/>
            <w:hideMark/>
          </w:tcPr>
          <w:p w14:paraId="640FD962" w14:textId="77777777" w:rsidR="0042718A" w:rsidRDefault="0042718A">
            <w:pPr>
              <w:pStyle w:val="TableText"/>
              <w:rPr>
                <w:rtl/>
              </w:rPr>
            </w:pPr>
            <w:r>
              <w:rPr>
                <w:rtl/>
              </w:rPr>
              <w:t>5.</w:t>
            </w:r>
          </w:p>
        </w:tc>
        <w:tc>
          <w:tcPr>
            <w:tcW w:w="7146" w:type="dxa"/>
            <w:gridSpan w:val="2"/>
            <w:hideMark/>
          </w:tcPr>
          <w:p w14:paraId="4F13833B" w14:textId="77777777" w:rsidR="0042718A" w:rsidRDefault="0042718A">
            <w:pPr>
              <w:pStyle w:val="TableBlock"/>
              <w:rPr>
                <w:rtl/>
              </w:rPr>
            </w:pPr>
            <w:r>
              <w:rPr>
                <w:rtl/>
              </w:rPr>
              <w:t>שירותי חינוך מיוחד יינתנו באחד מאלה:</w:t>
            </w:r>
          </w:p>
        </w:tc>
      </w:tr>
      <w:tr w:rsidR="0042718A" w14:paraId="0995B2D5" w14:textId="77777777" w:rsidTr="0042718A">
        <w:trPr>
          <w:cantSplit/>
        </w:trPr>
        <w:tc>
          <w:tcPr>
            <w:tcW w:w="1871" w:type="dxa"/>
          </w:tcPr>
          <w:p w14:paraId="651F38E9" w14:textId="77777777" w:rsidR="0042718A" w:rsidRDefault="0042718A">
            <w:pPr>
              <w:pStyle w:val="TableSideHeading"/>
              <w:keepLines w:val="0"/>
              <w:rPr>
                <w:rtl/>
              </w:rPr>
            </w:pPr>
          </w:p>
        </w:tc>
        <w:tc>
          <w:tcPr>
            <w:tcW w:w="624" w:type="dxa"/>
          </w:tcPr>
          <w:p w14:paraId="79D72F5D" w14:textId="77777777" w:rsidR="0042718A" w:rsidRDefault="0042718A">
            <w:pPr>
              <w:pStyle w:val="TableText"/>
              <w:rPr>
                <w:rtl/>
              </w:rPr>
            </w:pPr>
          </w:p>
        </w:tc>
        <w:tc>
          <w:tcPr>
            <w:tcW w:w="7146" w:type="dxa"/>
            <w:gridSpan w:val="2"/>
            <w:hideMark/>
          </w:tcPr>
          <w:p w14:paraId="4F40F221" w14:textId="77777777" w:rsidR="0042718A" w:rsidRDefault="0042718A">
            <w:pPr>
              <w:pStyle w:val="TableBlock"/>
              <w:rPr>
                <w:rtl/>
              </w:rPr>
            </w:pPr>
            <w:r>
              <w:rPr>
                <w:rtl/>
              </w:rPr>
              <w:t>(1)</w:t>
            </w:r>
            <w:r>
              <w:rPr>
                <w:rtl/>
              </w:rPr>
              <w:tab/>
              <w:t>בגן ילדים כללי או במסגרת חינוך כללית;</w:t>
            </w:r>
          </w:p>
        </w:tc>
      </w:tr>
      <w:tr w:rsidR="0042718A" w14:paraId="2B146605" w14:textId="77777777" w:rsidTr="0042718A">
        <w:trPr>
          <w:cantSplit/>
        </w:trPr>
        <w:tc>
          <w:tcPr>
            <w:tcW w:w="1871" w:type="dxa"/>
          </w:tcPr>
          <w:p w14:paraId="4EFA5CDC" w14:textId="77777777" w:rsidR="0042718A" w:rsidRDefault="0042718A">
            <w:pPr>
              <w:pStyle w:val="TableSideHeading"/>
              <w:keepLines w:val="0"/>
              <w:rPr>
                <w:rtl/>
              </w:rPr>
            </w:pPr>
          </w:p>
        </w:tc>
        <w:tc>
          <w:tcPr>
            <w:tcW w:w="624" w:type="dxa"/>
          </w:tcPr>
          <w:p w14:paraId="75C948B3" w14:textId="77777777" w:rsidR="0042718A" w:rsidRDefault="0042718A">
            <w:pPr>
              <w:pStyle w:val="TableText"/>
              <w:rPr>
                <w:rtl/>
              </w:rPr>
            </w:pPr>
          </w:p>
        </w:tc>
        <w:tc>
          <w:tcPr>
            <w:tcW w:w="7146" w:type="dxa"/>
            <w:gridSpan w:val="2"/>
            <w:hideMark/>
          </w:tcPr>
          <w:p w14:paraId="45F6E0A1" w14:textId="77777777" w:rsidR="0042718A" w:rsidRDefault="0042718A">
            <w:pPr>
              <w:pStyle w:val="TableBlock"/>
              <w:rPr>
                <w:rtl/>
              </w:rPr>
            </w:pPr>
            <w:r>
              <w:rPr>
                <w:rtl/>
              </w:rPr>
              <w:t>(2)</w:t>
            </w:r>
            <w:r>
              <w:rPr>
                <w:rtl/>
              </w:rPr>
              <w:tab/>
              <w:t>בכיתת חינוך מיוחד בתוך מסגרת חינוך כללי;</w:t>
            </w:r>
          </w:p>
        </w:tc>
      </w:tr>
      <w:tr w:rsidR="0042718A" w14:paraId="5ACD16D7" w14:textId="77777777" w:rsidTr="0042718A">
        <w:trPr>
          <w:cantSplit/>
        </w:trPr>
        <w:tc>
          <w:tcPr>
            <w:tcW w:w="1871" w:type="dxa"/>
          </w:tcPr>
          <w:p w14:paraId="489A8603" w14:textId="77777777" w:rsidR="0042718A" w:rsidRDefault="0042718A">
            <w:pPr>
              <w:pStyle w:val="TableSideHeading"/>
              <w:keepLines w:val="0"/>
              <w:rPr>
                <w:rtl/>
              </w:rPr>
            </w:pPr>
          </w:p>
        </w:tc>
        <w:tc>
          <w:tcPr>
            <w:tcW w:w="624" w:type="dxa"/>
          </w:tcPr>
          <w:p w14:paraId="6B1403C5" w14:textId="77777777" w:rsidR="0042718A" w:rsidRDefault="0042718A">
            <w:pPr>
              <w:pStyle w:val="TableText"/>
              <w:rPr>
                <w:rtl/>
              </w:rPr>
            </w:pPr>
          </w:p>
        </w:tc>
        <w:tc>
          <w:tcPr>
            <w:tcW w:w="7146" w:type="dxa"/>
            <w:gridSpan w:val="2"/>
            <w:hideMark/>
          </w:tcPr>
          <w:p w14:paraId="79E17EDE" w14:textId="77777777" w:rsidR="0042718A" w:rsidRDefault="0042718A">
            <w:pPr>
              <w:pStyle w:val="TableBlock"/>
              <w:rPr>
                <w:rtl/>
              </w:rPr>
            </w:pPr>
            <w:r>
              <w:rPr>
                <w:rtl/>
              </w:rPr>
              <w:t>(3)</w:t>
            </w:r>
            <w:r>
              <w:rPr>
                <w:rtl/>
              </w:rPr>
              <w:tab/>
              <w:t>בגן לחינוך מיוחד או בכיתת חינוך מיוחד בתוך מסגרת לחינוך מיוחד.</w:t>
            </w:r>
          </w:p>
        </w:tc>
      </w:tr>
      <w:tr w:rsidR="0042718A" w14:paraId="212ACBEB" w14:textId="77777777" w:rsidTr="0042718A">
        <w:trPr>
          <w:cantSplit/>
        </w:trPr>
        <w:tc>
          <w:tcPr>
            <w:tcW w:w="1871" w:type="dxa"/>
            <w:hideMark/>
          </w:tcPr>
          <w:p w14:paraId="08F20A41" w14:textId="77777777" w:rsidR="0042718A" w:rsidRDefault="0042718A">
            <w:pPr>
              <w:pStyle w:val="TableSideHeading"/>
              <w:rPr>
                <w:rtl/>
              </w:rPr>
            </w:pPr>
            <w:r>
              <w:rPr>
                <w:rtl/>
              </w:rPr>
              <w:t xml:space="preserve">ועדת אפיון  צרכים </w:t>
            </w:r>
          </w:p>
        </w:tc>
        <w:tc>
          <w:tcPr>
            <w:tcW w:w="624" w:type="dxa"/>
            <w:hideMark/>
          </w:tcPr>
          <w:p w14:paraId="4880126A" w14:textId="77777777" w:rsidR="0042718A" w:rsidRDefault="0042718A">
            <w:pPr>
              <w:pStyle w:val="TableText"/>
              <w:rPr>
                <w:rtl/>
              </w:rPr>
            </w:pPr>
            <w:r>
              <w:rPr>
                <w:rtl/>
              </w:rPr>
              <w:t>6.</w:t>
            </w:r>
          </w:p>
        </w:tc>
        <w:tc>
          <w:tcPr>
            <w:tcW w:w="7146" w:type="dxa"/>
            <w:gridSpan w:val="2"/>
            <w:hideMark/>
          </w:tcPr>
          <w:p w14:paraId="744F4C30" w14:textId="77777777" w:rsidR="0042718A" w:rsidRDefault="0042718A">
            <w:pPr>
              <w:pStyle w:val="TableBlock"/>
              <w:rPr>
                <w:rtl/>
              </w:rPr>
            </w:pPr>
            <w:r>
              <w:rPr>
                <w:rtl/>
              </w:rPr>
              <w:t>(א)</w:t>
            </w:r>
            <w:r>
              <w:rPr>
                <w:rtl/>
              </w:rPr>
              <w:tab/>
              <w:t>השר ימנה בכל רשות מקומית ועדת אפיון צרכים (להלן – ועדת האפיון), אשר תקבע את זכאותו של ילד בגיל שלוש עד עשרים ואחת לשירותי חינוך מיוחד, את צרכיו ואת התקציב שיוקצה עבורו.</w:t>
            </w:r>
          </w:p>
        </w:tc>
      </w:tr>
      <w:tr w:rsidR="0042718A" w14:paraId="3B0FEB1B" w14:textId="77777777" w:rsidTr="0042718A">
        <w:trPr>
          <w:cantSplit/>
        </w:trPr>
        <w:tc>
          <w:tcPr>
            <w:tcW w:w="1871" w:type="dxa"/>
          </w:tcPr>
          <w:p w14:paraId="01DDC13B" w14:textId="77777777" w:rsidR="0042718A" w:rsidRDefault="0042718A">
            <w:pPr>
              <w:pStyle w:val="TableSideHeading"/>
              <w:rPr>
                <w:rtl/>
              </w:rPr>
            </w:pPr>
          </w:p>
        </w:tc>
        <w:tc>
          <w:tcPr>
            <w:tcW w:w="624" w:type="dxa"/>
          </w:tcPr>
          <w:p w14:paraId="334A9328" w14:textId="77777777" w:rsidR="0042718A" w:rsidRDefault="0042718A">
            <w:pPr>
              <w:pStyle w:val="TableText"/>
              <w:rPr>
                <w:rtl/>
              </w:rPr>
            </w:pPr>
          </w:p>
        </w:tc>
        <w:tc>
          <w:tcPr>
            <w:tcW w:w="7146" w:type="dxa"/>
            <w:gridSpan w:val="2"/>
            <w:hideMark/>
          </w:tcPr>
          <w:p w14:paraId="4EFC2B24" w14:textId="77777777" w:rsidR="0042718A" w:rsidRDefault="0042718A">
            <w:pPr>
              <w:pStyle w:val="TableBlock"/>
              <w:rPr>
                <w:rtl/>
              </w:rPr>
            </w:pPr>
            <w:r>
              <w:rPr>
                <w:rtl/>
              </w:rPr>
              <w:t>(ב)</w:t>
            </w:r>
            <w:r>
              <w:rPr>
                <w:rtl/>
              </w:rPr>
              <w:tab/>
              <w:t>בוועדת האפיון יכהנו שבעה חברים, כמפורט להלן:</w:t>
            </w:r>
          </w:p>
        </w:tc>
      </w:tr>
      <w:tr w:rsidR="0042718A" w14:paraId="675364FC" w14:textId="77777777" w:rsidTr="0042718A">
        <w:trPr>
          <w:cantSplit/>
        </w:trPr>
        <w:tc>
          <w:tcPr>
            <w:tcW w:w="1871" w:type="dxa"/>
          </w:tcPr>
          <w:p w14:paraId="6CBB3B47" w14:textId="77777777" w:rsidR="0042718A" w:rsidRDefault="0042718A">
            <w:pPr>
              <w:pStyle w:val="TableSideHeading"/>
              <w:rPr>
                <w:rtl/>
              </w:rPr>
            </w:pPr>
          </w:p>
        </w:tc>
        <w:tc>
          <w:tcPr>
            <w:tcW w:w="624" w:type="dxa"/>
          </w:tcPr>
          <w:p w14:paraId="65DE1624" w14:textId="77777777" w:rsidR="0042718A" w:rsidRDefault="0042718A">
            <w:pPr>
              <w:pStyle w:val="TableText"/>
            </w:pPr>
          </w:p>
        </w:tc>
        <w:tc>
          <w:tcPr>
            <w:tcW w:w="624" w:type="dxa"/>
          </w:tcPr>
          <w:p w14:paraId="14044CF4" w14:textId="77777777" w:rsidR="0042718A" w:rsidRDefault="0042718A">
            <w:pPr>
              <w:pStyle w:val="TableText"/>
            </w:pPr>
          </w:p>
        </w:tc>
        <w:tc>
          <w:tcPr>
            <w:tcW w:w="6522" w:type="dxa"/>
            <w:hideMark/>
          </w:tcPr>
          <w:p w14:paraId="0408F95F" w14:textId="77777777" w:rsidR="0042718A" w:rsidRDefault="0042718A">
            <w:pPr>
              <w:pStyle w:val="TableBlock"/>
            </w:pPr>
            <w:r>
              <w:rPr>
                <w:rtl/>
              </w:rPr>
              <w:t>(1)</w:t>
            </w:r>
            <w:r>
              <w:rPr>
                <w:rtl/>
              </w:rPr>
              <w:tab/>
              <w:t>מנהל מחלקת החינוך ברשות המקומית או נציג מטעמו  ממחלקת החינוך, והוא יהיה יושב ראש הוועדה;</w:t>
            </w:r>
          </w:p>
        </w:tc>
      </w:tr>
      <w:tr w:rsidR="0042718A" w14:paraId="24B03F3B" w14:textId="77777777" w:rsidTr="0042718A">
        <w:trPr>
          <w:cantSplit/>
        </w:trPr>
        <w:tc>
          <w:tcPr>
            <w:tcW w:w="1871" w:type="dxa"/>
          </w:tcPr>
          <w:p w14:paraId="05560F96" w14:textId="77777777" w:rsidR="0042718A" w:rsidRDefault="0042718A">
            <w:pPr>
              <w:pStyle w:val="TableSideHeading"/>
            </w:pPr>
          </w:p>
        </w:tc>
        <w:tc>
          <w:tcPr>
            <w:tcW w:w="624" w:type="dxa"/>
          </w:tcPr>
          <w:p w14:paraId="51A0A085" w14:textId="77777777" w:rsidR="0042718A" w:rsidRDefault="0042718A">
            <w:pPr>
              <w:pStyle w:val="TableText"/>
            </w:pPr>
          </w:p>
        </w:tc>
        <w:tc>
          <w:tcPr>
            <w:tcW w:w="624" w:type="dxa"/>
          </w:tcPr>
          <w:p w14:paraId="1A3ADC8B" w14:textId="77777777" w:rsidR="0042718A" w:rsidRDefault="0042718A">
            <w:pPr>
              <w:pStyle w:val="TableText"/>
            </w:pPr>
          </w:p>
        </w:tc>
        <w:tc>
          <w:tcPr>
            <w:tcW w:w="6522" w:type="dxa"/>
            <w:hideMark/>
          </w:tcPr>
          <w:p w14:paraId="5F2B8C3F" w14:textId="77777777" w:rsidR="0042718A" w:rsidRDefault="0042718A">
            <w:pPr>
              <w:pStyle w:val="TableBlock"/>
            </w:pPr>
            <w:r>
              <w:rPr>
                <w:rtl/>
              </w:rPr>
              <w:t>(2)</w:t>
            </w:r>
            <w:r>
              <w:rPr>
                <w:rtl/>
              </w:rPr>
              <w:tab/>
              <w:t>פסיכולוג חינוכי לפי חוק הפסיכולוגים, התשל"ז–1977</w:t>
            </w:r>
            <w:r>
              <w:rPr>
                <w:rStyle w:val="a6"/>
                <w:rtl/>
              </w:rPr>
              <w:footnoteReference w:id="6"/>
            </w:r>
            <w:r>
              <w:rPr>
                <w:rtl/>
              </w:rPr>
              <w:t xml:space="preserve"> (להלן – פסיכולוג חינוכי), מטעם הרשות המקומית;</w:t>
            </w:r>
          </w:p>
        </w:tc>
      </w:tr>
      <w:tr w:rsidR="0042718A" w14:paraId="37EBDD9B" w14:textId="77777777" w:rsidTr="0042718A">
        <w:trPr>
          <w:cantSplit/>
        </w:trPr>
        <w:tc>
          <w:tcPr>
            <w:tcW w:w="1871" w:type="dxa"/>
          </w:tcPr>
          <w:p w14:paraId="187674F5" w14:textId="77777777" w:rsidR="0042718A" w:rsidRDefault="0042718A">
            <w:pPr>
              <w:pStyle w:val="TableSideHeading"/>
              <w:rPr>
                <w:rtl/>
              </w:rPr>
            </w:pPr>
          </w:p>
        </w:tc>
        <w:tc>
          <w:tcPr>
            <w:tcW w:w="624" w:type="dxa"/>
          </w:tcPr>
          <w:p w14:paraId="1371892A" w14:textId="77777777" w:rsidR="0042718A" w:rsidRDefault="0042718A">
            <w:pPr>
              <w:pStyle w:val="TableText"/>
            </w:pPr>
          </w:p>
        </w:tc>
        <w:tc>
          <w:tcPr>
            <w:tcW w:w="624" w:type="dxa"/>
          </w:tcPr>
          <w:p w14:paraId="05A7BF8B" w14:textId="77777777" w:rsidR="0042718A" w:rsidRDefault="0042718A">
            <w:pPr>
              <w:pStyle w:val="TableText"/>
            </w:pPr>
          </w:p>
        </w:tc>
        <w:tc>
          <w:tcPr>
            <w:tcW w:w="6522" w:type="dxa"/>
            <w:hideMark/>
          </w:tcPr>
          <w:p w14:paraId="0F6BDC37" w14:textId="77777777" w:rsidR="0042718A" w:rsidRDefault="0042718A">
            <w:pPr>
              <w:pStyle w:val="TableBlock"/>
            </w:pPr>
            <w:r>
              <w:rPr>
                <w:rtl/>
              </w:rPr>
              <w:t>(3)</w:t>
            </w:r>
            <w:r>
              <w:rPr>
                <w:rtl/>
              </w:rPr>
              <w:tab/>
              <w:t>מפקח של החינוך המיוחד או נציג מטעמו;</w:t>
            </w:r>
          </w:p>
        </w:tc>
      </w:tr>
      <w:tr w:rsidR="0042718A" w14:paraId="12F2D607" w14:textId="77777777" w:rsidTr="0042718A">
        <w:trPr>
          <w:cantSplit/>
        </w:trPr>
        <w:tc>
          <w:tcPr>
            <w:tcW w:w="1871" w:type="dxa"/>
          </w:tcPr>
          <w:p w14:paraId="6EA162EA" w14:textId="77777777" w:rsidR="0042718A" w:rsidRDefault="0042718A">
            <w:pPr>
              <w:pStyle w:val="TableSideHeading"/>
              <w:rPr>
                <w:rtl/>
              </w:rPr>
            </w:pPr>
          </w:p>
        </w:tc>
        <w:tc>
          <w:tcPr>
            <w:tcW w:w="624" w:type="dxa"/>
          </w:tcPr>
          <w:p w14:paraId="405CA285" w14:textId="77777777" w:rsidR="0042718A" w:rsidRDefault="0042718A">
            <w:pPr>
              <w:pStyle w:val="TableText"/>
            </w:pPr>
          </w:p>
        </w:tc>
        <w:tc>
          <w:tcPr>
            <w:tcW w:w="624" w:type="dxa"/>
          </w:tcPr>
          <w:p w14:paraId="3CD3975E" w14:textId="77777777" w:rsidR="0042718A" w:rsidRDefault="0042718A">
            <w:pPr>
              <w:pStyle w:val="TableText"/>
            </w:pPr>
          </w:p>
        </w:tc>
        <w:tc>
          <w:tcPr>
            <w:tcW w:w="6522" w:type="dxa"/>
            <w:hideMark/>
          </w:tcPr>
          <w:p w14:paraId="1C62BCD4" w14:textId="77777777" w:rsidR="0042718A" w:rsidRDefault="0042718A">
            <w:pPr>
              <w:pStyle w:val="TableBlock"/>
            </w:pPr>
            <w:r>
              <w:rPr>
                <w:rtl/>
              </w:rPr>
              <w:t>(4)</w:t>
            </w:r>
            <w:r>
              <w:rPr>
                <w:rtl/>
              </w:rPr>
              <w:tab/>
              <w:t>נציג ארגון ציבורי;</w:t>
            </w:r>
          </w:p>
        </w:tc>
      </w:tr>
      <w:tr w:rsidR="0042718A" w14:paraId="69858DC2" w14:textId="77777777" w:rsidTr="0042718A">
        <w:trPr>
          <w:cantSplit/>
        </w:trPr>
        <w:tc>
          <w:tcPr>
            <w:tcW w:w="1871" w:type="dxa"/>
          </w:tcPr>
          <w:p w14:paraId="09098930" w14:textId="77777777" w:rsidR="0042718A" w:rsidRDefault="0042718A">
            <w:pPr>
              <w:pStyle w:val="TableSideHeading"/>
              <w:rPr>
                <w:rtl/>
              </w:rPr>
            </w:pPr>
          </w:p>
        </w:tc>
        <w:tc>
          <w:tcPr>
            <w:tcW w:w="624" w:type="dxa"/>
          </w:tcPr>
          <w:p w14:paraId="4DE0A438" w14:textId="77777777" w:rsidR="0042718A" w:rsidRDefault="0042718A">
            <w:pPr>
              <w:pStyle w:val="TableText"/>
            </w:pPr>
          </w:p>
        </w:tc>
        <w:tc>
          <w:tcPr>
            <w:tcW w:w="624" w:type="dxa"/>
          </w:tcPr>
          <w:p w14:paraId="3E08D182" w14:textId="77777777" w:rsidR="0042718A" w:rsidRDefault="0042718A">
            <w:pPr>
              <w:pStyle w:val="TableText"/>
            </w:pPr>
          </w:p>
        </w:tc>
        <w:tc>
          <w:tcPr>
            <w:tcW w:w="6522" w:type="dxa"/>
            <w:hideMark/>
          </w:tcPr>
          <w:p w14:paraId="735A47E8" w14:textId="77777777" w:rsidR="0042718A" w:rsidRDefault="0042718A">
            <w:pPr>
              <w:pStyle w:val="TableBlock"/>
            </w:pPr>
            <w:r>
              <w:rPr>
                <w:rtl/>
              </w:rPr>
              <w:t>(5)</w:t>
            </w:r>
            <w:r>
              <w:rPr>
                <w:rtl/>
              </w:rPr>
              <w:tab/>
              <w:t xml:space="preserve">מומחה ברפואת ילדים או בהתפתחות הילד, מתוך רשימה שיקבע שר הבריאות;  </w:t>
            </w:r>
          </w:p>
        </w:tc>
      </w:tr>
      <w:tr w:rsidR="0042718A" w14:paraId="2478D7F5" w14:textId="77777777" w:rsidTr="0042718A">
        <w:trPr>
          <w:cantSplit/>
        </w:trPr>
        <w:tc>
          <w:tcPr>
            <w:tcW w:w="1871" w:type="dxa"/>
          </w:tcPr>
          <w:p w14:paraId="439C3CB1" w14:textId="77777777" w:rsidR="0042718A" w:rsidRDefault="0042718A">
            <w:pPr>
              <w:pStyle w:val="TableSideHeading"/>
              <w:rPr>
                <w:rtl/>
              </w:rPr>
            </w:pPr>
          </w:p>
        </w:tc>
        <w:tc>
          <w:tcPr>
            <w:tcW w:w="624" w:type="dxa"/>
          </w:tcPr>
          <w:p w14:paraId="5BD13DBF" w14:textId="77777777" w:rsidR="0042718A" w:rsidRDefault="0042718A">
            <w:pPr>
              <w:pStyle w:val="TableText"/>
            </w:pPr>
          </w:p>
        </w:tc>
        <w:tc>
          <w:tcPr>
            <w:tcW w:w="624" w:type="dxa"/>
          </w:tcPr>
          <w:p w14:paraId="053AB45D" w14:textId="77777777" w:rsidR="0042718A" w:rsidRDefault="0042718A">
            <w:pPr>
              <w:pStyle w:val="TableText"/>
            </w:pPr>
          </w:p>
        </w:tc>
        <w:tc>
          <w:tcPr>
            <w:tcW w:w="6522" w:type="dxa"/>
            <w:hideMark/>
          </w:tcPr>
          <w:p w14:paraId="3825FD72" w14:textId="77777777" w:rsidR="0042718A" w:rsidRDefault="0042718A">
            <w:pPr>
              <w:pStyle w:val="TableBlock"/>
            </w:pPr>
            <w:r>
              <w:rPr>
                <w:rtl/>
              </w:rPr>
              <w:t>(6)</w:t>
            </w:r>
            <w:r>
              <w:rPr>
                <w:rtl/>
              </w:rPr>
              <w:tab/>
              <w:t>מפקח של משרד החינוך;</w:t>
            </w:r>
          </w:p>
        </w:tc>
      </w:tr>
      <w:tr w:rsidR="0042718A" w14:paraId="3BA0D98E" w14:textId="77777777" w:rsidTr="0042718A">
        <w:trPr>
          <w:cantSplit/>
        </w:trPr>
        <w:tc>
          <w:tcPr>
            <w:tcW w:w="1871" w:type="dxa"/>
          </w:tcPr>
          <w:p w14:paraId="4B0187CD" w14:textId="77777777" w:rsidR="0042718A" w:rsidRDefault="0042718A">
            <w:pPr>
              <w:pStyle w:val="TableSideHeading"/>
              <w:rPr>
                <w:rtl/>
              </w:rPr>
            </w:pPr>
          </w:p>
        </w:tc>
        <w:tc>
          <w:tcPr>
            <w:tcW w:w="624" w:type="dxa"/>
          </w:tcPr>
          <w:p w14:paraId="14C3AD59" w14:textId="77777777" w:rsidR="0042718A" w:rsidRDefault="0042718A">
            <w:pPr>
              <w:pStyle w:val="TableText"/>
            </w:pPr>
          </w:p>
        </w:tc>
        <w:tc>
          <w:tcPr>
            <w:tcW w:w="624" w:type="dxa"/>
          </w:tcPr>
          <w:p w14:paraId="31DDFC0F" w14:textId="77777777" w:rsidR="0042718A" w:rsidRDefault="0042718A">
            <w:pPr>
              <w:pStyle w:val="TableText"/>
            </w:pPr>
          </w:p>
        </w:tc>
        <w:tc>
          <w:tcPr>
            <w:tcW w:w="6522" w:type="dxa"/>
            <w:hideMark/>
          </w:tcPr>
          <w:p w14:paraId="2C1BA54A" w14:textId="77777777" w:rsidR="0042718A" w:rsidRDefault="0042718A">
            <w:pPr>
              <w:pStyle w:val="TableBlock"/>
            </w:pPr>
            <w:r>
              <w:rPr>
                <w:rtl/>
              </w:rPr>
              <w:t>(7)</w:t>
            </w:r>
            <w:r>
              <w:rPr>
                <w:rtl/>
              </w:rPr>
              <w:tab/>
              <w:t>הורה לילד עם צרכים מיוחדים, שיקבע השר מתוך רשימות  שיגישו לו ארגוני הורים לילדים עם צרכים מיוחדים במערכת החינוך.</w:t>
            </w:r>
          </w:p>
        </w:tc>
      </w:tr>
      <w:tr w:rsidR="0042718A" w14:paraId="22A25297" w14:textId="77777777" w:rsidTr="0042718A">
        <w:trPr>
          <w:cantSplit/>
        </w:trPr>
        <w:tc>
          <w:tcPr>
            <w:tcW w:w="1871" w:type="dxa"/>
          </w:tcPr>
          <w:p w14:paraId="24C6F5FA" w14:textId="77777777" w:rsidR="0042718A" w:rsidRDefault="0042718A">
            <w:pPr>
              <w:pStyle w:val="TableSideHeading"/>
              <w:rPr>
                <w:rtl/>
              </w:rPr>
            </w:pPr>
          </w:p>
        </w:tc>
        <w:tc>
          <w:tcPr>
            <w:tcW w:w="624" w:type="dxa"/>
          </w:tcPr>
          <w:p w14:paraId="7FD7460B" w14:textId="77777777" w:rsidR="0042718A" w:rsidRDefault="0042718A">
            <w:pPr>
              <w:pStyle w:val="TableText"/>
            </w:pPr>
          </w:p>
        </w:tc>
        <w:tc>
          <w:tcPr>
            <w:tcW w:w="7146" w:type="dxa"/>
            <w:gridSpan w:val="2"/>
            <w:hideMark/>
          </w:tcPr>
          <w:p w14:paraId="00A7061E" w14:textId="77777777" w:rsidR="0042718A" w:rsidRDefault="0042718A">
            <w:pPr>
              <w:pStyle w:val="TableBlock"/>
            </w:pPr>
            <w:r>
              <w:rPr>
                <w:rtl/>
              </w:rPr>
              <w:t>(ג)</w:t>
            </w:r>
            <w:r>
              <w:rPr>
                <w:rtl/>
              </w:rPr>
              <w:tab/>
              <w:t>ועדת האפיון תדון בעניינו של הילד עם הצרכים המיוחדים במועדים קבועים, ובלבד שיוכלו לדון במקרים חריגים גם שלא במועדים הקבועים.</w:t>
            </w:r>
          </w:p>
        </w:tc>
      </w:tr>
      <w:tr w:rsidR="0042718A" w14:paraId="534ABF54" w14:textId="77777777" w:rsidTr="0042718A">
        <w:trPr>
          <w:cantSplit/>
        </w:trPr>
        <w:tc>
          <w:tcPr>
            <w:tcW w:w="1871" w:type="dxa"/>
          </w:tcPr>
          <w:p w14:paraId="48472C58" w14:textId="77777777" w:rsidR="0042718A" w:rsidRDefault="0042718A">
            <w:pPr>
              <w:pStyle w:val="TableSideHeading"/>
              <w:rPr>
                <w:rtl/>
              </w:rPr>
            </w:pPr>
          </w:p>
        </w:tc>
        <w:tc>
          <w:tcPr>
            <w:tcW w:w="624" w:type="dxa"/>
          </w:tcPr>
          <w:p w14:paraId="6D7D07DE" w14:textId="77777777" w:rsidR="0042718A" w:rsidRDefault="0042718A">
            <w:pPr>
              <w:pStyle w:val="TableText"/>
            </w:pPr>
          </w:p>
        </w:tc>
        <w:tc>
          <w:tcPr>
            <w:tcW w:w="7146" w:type="dxa"/>
            <w:gridSpan w:val="2"/>
            <w:hideMark/>
          </w:tcPr>
          <w:p w14:paraId="70A3B459" w14:textId="77777777" w:rsidR="0042718A" w:rsidRDefault="0042718A">
            <w:pPr>
              <w:pStyle w:val="TableBlock"/>
            </w:pPr>
            <w:r>
              <w:rPr>
                <w:rtl/>
              </w:rPr>
              <w:t>(ד)</w:t>
            </w:r>
            <w:r>
              <w:rPr>
                <w:rtl/>
              </w:rPr>
              <w:tab/>
              <w:t>ועדת האפיון תזמן את הילד והוריו לדיון.</w:t>
            </w:r>
          </w:p>
        </w:tc>
      </w:tr>
      <w:tr w:rsidR="0042718A" w14:paraId="4A8B9F1B" w14:textId="77777777" w:rsidTr="0042718A">
        <w:trPr>
          <w:cantSplit/>
        </w:trPr>
        <w:tc>
          <w:tcPr>
            <w:tcW w:w="1871" w:type="dxa"/>
          </w:tcPr>
          <w:p w14:paraId="759AE33D" w14:textId="77777777" w:rsidR="0042718A" w:rsidRDefault="0042718A">
            <w:pPr>
              <w:pStyle w:val="TableSideHeading"/>
              <w:rPr>
                <w:rtl/>
              </w:rPr>
            </w:pPr>
          </w:p>
        </w:tc>
        <w:tc>
          <w:tcPr>
            <w:tcW w:w="624" w:type="dxa"/>
          </w:tcPr>
          <w:p w14:paraId="520C8050" w14:textId="77777777" w:rsidR="0042718A" w:rsidRDefault="0042718A">
            <w:pPr>
              <w:pStyle w:val="TableText"/>
            </w:pPr>
          </w:p>
        </w:tc>
        <w:tc>
          <w:tcPr>
            <w:tcW w:w="7146" w:type="dxa"/>
            <w:gridSpan w:val="2"/>
            <w:hideMark/>
          </w:tcPr>
          <w:p w14:paraId="44A35F4B" w14:textId="77777777" w:rsidR="0042718A" w:rsidRDefault="0042718A">
            <w:pPr>
              <w:pStyle w:val="TableBlock"/>
            </w:pPr>
            <w:r>
              <w:rPr>
                <w:rtl/>
              </w:rPr>
              <w:t>(ה)</w:t>
            </w:r>
            <w:r>
              <w:rPr>
                <w:rtl/>
              </w:rPr>
              <w:tab/>
              <w:t>הזימון לוועדה יתבצע באמצעות דואר רשום לפחות שלושה שבועות לפני המועד שנקבע לדיון.</w:t>
            </w:r>
          </w:p>
        </w:tc>
      </w:tr>
      <w:tr w:rsidR="0042718A" w14:paraId="41245262" w14:textId="77777777" w:rsidTr="0042718A">
        <w:trPr>
          <w:cantSplit/>
        </w:trPr>
        <w:tc>
          <w:tcPr>
            <w:tcW w:w="1871" w:type="dxa"/>
          </w:tcPr>
          <w:p w14:paraId="6963A6FF" w14:textId="77777777" w:rsidR="0042718A" w:rsidRDefault="0042718A">
            <w:pPr>
              <w:pStyle w:val="TableSideHeading"/>
              <w:rPr>
                <w:rtl/>
              </w:rPr>
            </w:pPr>
          </w:p>
        </w:tc>
        <w:tc>
          <w:tcPr>
            <w:tcW w:w="624" w:type="dxa"/>
          </w:tcPr>
          <w:p w14:paraId="2F0A7CD3" w14:textId="77777777" w:rsidR="0042718A" w:rsidRDefault="0042718A">
            <w:pPr>
              <w:pStyle w:val="TableText"/>
            </w:pPr>
          </w:p>
        </w:tc>
        <w:tc>
          <w:tcPr>
            <w:tcW w:w="7146" w:type="dxa"/>
            <w:gridSpan w:val="2"/>
            <w:hideMark/>
          </w:tcPr>
          <w:p w14:paraId="40636B9E" w14:textId="77777777" w:rsidR="0042718A" w:rsidRDefault="0042718A">
            <w:pPr>
              <w:pStyle w:val="TableBlock"/>
            </w:pPr>
            <w:r>
              <w:rPr>
                <w:rtl/>
              </w:rPr>
              <w:t>(ו)</w:t>
            </w:r>
            <w:r>
              <w:rPr>
                <w:rtl/>
              </w:rPr>
              <w:tab/>
              <w:t xml:space="preserve">הילד והוריו זכאים להשמיע את עמדתם בפני ועדת האפיון, בעצמם או על ידי מי מטעמם.  </w:t>
            </w:r>
          </w:p>
        </w:tc>
      </w:tr>
      <w:tr w:rsidR="0042718A" w14:paraId="35CF60B7" w14:textId="77777777" w:rsidTr="0042718A">
        <w:trPr>
          <w:cantSplit/>
        </w:trPr>
        <w:tc>
          <w:tcPr>
            <w:tcW w:w="1871" w:type="dxa"/>
          </w:tcPr>
          <w:p w14:paraId="2979461B" w14:textId="77777777" w:rsidR="0042718A" w:rsidRDefault="0042718A">
            <w:pPr>
              <w:pStyle w:val="TableSideHeading"/>
              <w:rPr>
                <w:rtl/>
              </w:rPr>
            </w:pPr>
          </w:p>
        </w:tc>
        <w:tc>
          <w:tcPr>
            <w:tcW w:w="624" w:type="dxa"/>
          </w:tcPr>
          <w:p w14:paraId="2C833EBE" w14:textId="77777777" w:rsidR="0042718A" w:rsidRDefault="0042718A">
            <w:pPr>
              <w:pStyle w:val="TableText"/>
            </w:pPr>
          </w:p>
        </w:tc>
        <w:tc>
          <w:tcPr>
            <w:tcW w:w="7146" w:type="dxa"/>
            <w:gridSpan w:val="2"/>
            <w:hideMark/>
          </w:tcPr>
          <w:p w14:paraId="420ADD0F" w14:textId="77777777" w:rsidR="0042718A" w:rsidRDefault="0042718A">
            <w:pPr>
              <w:pStyle w:val="TableBlock"/>
            </w:pPr>
            <w:r>
              <w:rPr>
                <w:rtl/>
              </w:rPr>
              <w:t>(ז)</w:t>
            </w:r>
            <w:r>
              <w:rPr>
                <w:rtl/>
              </w:rPr>
              <w:tab/>
              <w:t>דיוני הוועדה יירשמו בפרוטוקול והעתק ממנו יימסר לידי ההורים בתום הדיון.</w:t>
            </w:r>
          </w:p>
        </w:tc>
      </w:tr>
      <w:tr w:rsidR="0042718A" w14:paraId="523DA870" w14:textId="77777777" w:rsidTr="0042718A">
        <w:trPr>
          <w:cantSplit/>
        </w:trPr>
        <w:tc>
          <w:tcPr>
            <w:tcW w:w="1871" w:type="dxa"/>
          </w:tcPr>
          <w:p w14:paraId="6FBE2545" w14:textId="77777777" w:rsidR="0042718A" w:rsidRDefault="0042718A">
            <w:pPr>
              <w:pStyle w:val="TableSideHeading"/>
              <w:rPr>
                <w:rtl/>
              </w:rPr>
            </w:pPr>
          </w:p>
        </w:tc>
        <w:tc>
          <w:tcPr>
            <w:tcW w:w="624" w:type="dxa"/>
          </w:tcPr>
          <w:p w14:paraId="6CA8AB45" w14:textId="77777777" w:rsidR="0042718A" w:rsidRDefault="0042718A">
            <w:pPr>
              <w:pStyle w:val="TableText"/>
            </w:pPr>
          </w:p>
        </w:tc>
        <w:tc>
          <w:tcPr>
            <w:tcW w:w="7146" w:type="dxa"/>
            <w:gridSpan w:val="2"/>
            <w:hideMark/>
          </w:tcPr>
          <w:p w14:paraId="1DBF62CA" w14:textId="77777777" w:rsidR="0042718A" w:rsidRDefault="0042718A">
            <w:pPr>
              <w:pStyle w:val="TableBlock"/>
            </w:pPr>
            <w:r>
              <w:rPr>
                <w:rtl/>
              </w:rPr>
              <w:t>(ח)</w:t>
            </w:r>
            <w:r>
              <w:rPr>
                <w:rtl/>
              </w:rPr>
              <w:tab/>
              <w:t>הוועדה רשאית לבקש מכל אדם להמציא לה כל מסמך שברשותו.</w:t>
            </w:r>
          </w:p>
        </w:tc>
      </w:tr>
      <w:tr w:rsidR="0042718A" w14:paraId="69220293" w14:textId="77777777" w:rsidTr="0042718A">
        <w:trPr>
          <w:cantSplit/>
        </w:trPr>
        <w:tc>
          <w:tcPr>
            <w:tcW w:w="1871" w:type="dxa"/>
          </w:tcPr>
          <w:p w14:paraId="2273AE5A" w14:textId="77777777" w:rsidR="0042718A" w:rsidRDefault="0042718A">
            <w:pPr>
              <w:pStyle w:val="TableSideHeading"/>
              <w:rPr>
                <w:rtl/>
              </w:rPr>
            </w:pPr>
          </w:p>
        </w:tc>
        <w:tc>
          <w:tcPr>
            <w:tcW w:w="624" w:type="dxa"/>
          </w:tcPr>
          <w:p w14:paraId="4AF4681E" w14:textId="77777777" w:rsidR="0042718A" w:rsidRDefault="0042718A">
            <w:pPr>
              <w:pStyle w:val="TableText"/>
            </w:pPr>
          </w:p>
        </w:tc>
        <w:tc>
          <w:tcPr>
            <w:tcW w:w="7146" w:type="dxa"/>
            <w:gridSpan w:val="2"/>
            <w:hideMark/>
          </w:tcPr>
          <w:p w14:paraId="1D4B344C" w14:textId="77777777" w:rsidR="0042718A" w:rsidRDefault="0042718A">
            <w:pPr>
              <w:pStyle w:val="TableBlock"/>
            </w:pPr>
            <w:r>
              <w:rPr>
                <w:rtl/>
              </w:rPr>
              <w:t>(ט)</w:t>
            </w:r>
            <w:r>
              <w:rPr>
                <w:rtl/>
              </w:rPr>
              <w:tab/>
              <w:t>ועדת האפיון תקבע את צרכיו של הילד בהתאם למסמכים ולשאלון צרכים שימולא על ידי המסגרת החינוכית בשיתוף עם הילד והוריו ובהתאם לעמדתם כפי שהובעה בדיון.</w:t>
            </w:r>
          </w:p>
        </w:tc>
      </w:tr>
      <w:tr w:rsidR="0042718A" w14:paraId="35AC468F" w14:textId="77777777" w:rsidTr="0042718A">
        <w:trPr>
          <w:cantSplit/>
        </w:trPr>
        <w:tc>
          <w:tcPr>
            <w:tcW w:w="1871" w:type="dxa"/>
          </w:tcPr>
          <w:p w14:paraId="58C9BFBB" w14:textId="77777777" w:rsidR="0042718A" w:rsidRDefault="0042718A">
            <w:pPr>
              <w:pStyle w:val="TableSideHeading"/>
              <w:rPr>
                <w:rtl/>
              </w:rPr>
            </w:pPr>
          </w:p>
        </w:tc>
        <w:tc>
          <w:tcPr>
            <w:tcW w:w="624" w:type="dxa"/>
          </w:tcPr>
          <w:p w14:paraId="4ECD4C37" w14:textId="77777777" w:rsidR="0042718A" w:rsidRDefault="0042718A">
            <w:pPr>
              <w:pStyle w:val="TableText"/>
            </w:pPr>
          </w:p>
        </w:tc>
        <w:tc>
          <w:tcPr>
            <w:tcW w:w="7146" w:type="dxa"/>
            <w:gridSpan w:val="2"/>
            <w:hideMark/>
          </w:tcPr>
          <w:p w14:paraId="34F1A74F" w14:textId="77777777" w:rsidR="0042718A" w:rsidRDefault="0042718A">
            <w:pPr>
              <w:pStyle w:val="TableBlock"/>
            </w:pPr>
            <w:r>
              <w:rPr>
                <w:rtl/>
              </w:rPr>
              <w:t>(י)</w:t>
            </w:r>
            <w:r>
              <w:rPr>
                <w:rtl/>
              </w:rPr>
              <w:tab/>
              <w:t xml:space="preserve">אדם שלידיעתו הובא פרוטוקול או כל מסמך אחר שהוצג בוועדה מחויב בשמירת סודיות. </w:t>
            </w:r>
          </w:p>
        </w:tc>
      </w:tr>
      <w:tr w:rsidR="0042718A" w14:paraId="3134010B" w14:textId="77777777" w:rsidTr="0042718A">
        <w:trPr>
          <w:cantSplit/>
        </w:trPr>
        <w:tc>
          <w:tcPr>
            <w:tcW w:w="1871" w:type="dxa"/>
          </w:tcPr>
          <w:p w14:paraId="2D1BB304" w14:textId="77777777" w:rsidR="0042718A" w:rsidRDefault="0042718A">
            <w:pPr>
              <w:pStyle w:val="TableSideHeading"/>
              <w:rPr>
                <w:rtl/>
              </w:rPr>
            </w:pPr>
          </w:p>
        </w:tc>
        <w:tc>
          <w:tcPr>
            <w:tcW w:w="624" w:type="dxa"/>
          </w:tcPr>
          <w:p w14:paraId="1AAF7CD8" w14:textId="77777777" w:rsidR="0042718A" w:rsidRDefault="0042718A">
            <w:pPr>
              <w:pStyle w:val="TableText"/>
            </w:pPr>
          </w:p>
        </w:tc>
        <w:tc>
          <w:tcPr>
            <w:tcW w:w="7146" w:type="dxa"/>
            <w:gridSpan w:val="2"/>
            <w:hideMark/>
          </w:tcPr>
          <w:p w14:paraId="59551C85" w14:textId="77777777" w:rsidR="0042718A" w:rsidRDefault="0042718A">
            <w:pPr>
              <w:pStyle w:val="TableBlock"/>
            </w:pPr>
            <w:r>
              <w:rPr>
                <w:rtl/>
              </w:rPr>
              <w:t>(יא)</w:t>
            </w:r>
            <w:r>
              <w:rPr>
                <w:rtl/>
              </w:rPr>
              <w:tab/>
              <w:t>הוועדה תודיע בכתב לילד ולהוריו בתוך שבוע על החלטתה והנימוקים לה.</w:t>
            </w:r>
          </w:p>
        </w:tc>
      </w:tr>
      <w:tr w:rsidR="0042718A" w14:paraId="000B6ED3" w14:textId="77777777" w:rsidTr="0042718A">
        <w:trPr>
          <w:cantSplit/>
        </w:trPr>
        <w:tc>
          <w:tcPr>
            <w:tcW w:w="1871" w:type="dxa"/>
          </w:tcPr>
          <w:p w14:paraId="3318DDF6" w14:textId="77777777" w:rsidR="0042718A" w:rsidRDefault="0042718A">
            <w:pPr>
              <w:pStyle w:val="TableSideHeading"/>
              <w:rPr>
                <w:rtl/>
              </w:rPr>
            </w:pPr>
          </w:p>
        </w:tc>
        <w:tc>
          <w:tcPr>
            <w:tcW w:w="624" w:type="dxa"/>
          </w:tcPr>
          <w:p w14:paraId="5C07ED79" w14:textId="77777777" w:rsidR="0042718A" w:rsidRDefault="0042718A">
            <w:pPr>
              <w:pStyle w:val="TableText"/>
            </w:pPr>
          </w:p>
        </w:tc>
        <w:tc>
          <w:tcPr>
            <w:tcW w:w="7146" w:type="dxa"/>
            <w:gridSpan w:val="2"/>
            <w:hideMark/>
          </w:tcPr>
          <w:p w14:paraId="372E2342" w14:textId="77777777" w:rsidR="0042718A" w:rsidRDefault="0042718A">
            <w:pPr>
              <w:pStyle w:val="TableBlock"/>
            </w:pPr>
            <w:r>
              <w:rPr>
                <w:rtl/>
              </w:rPr>
              <w:t>(יב)</w:t>
            </w:r>
            <w:r>
              <w:rPr>
                <w:rtl/>
              </w:rPr>
              <w:tab/>
              <w:t>הוראות סעיף זה יחולו גם לעניין כינוס הוועדה במקרים חריגים כאמור בסעיף קטן  (ג).</w:t>
            </w:r>
          </w:p>
        </w:tc>
      </w:tr>
      <w:tr w:rsidR="0042718A" w14:paraId="50169F45" w14:textId="77777777" w:rsidTr="0042718A">
        <w:trPr>
          <w:cantSplit/>
        </w:trPr>
        <w:tc>
          <w:tcPr>
            <w:tcW w:w="1871" w:type="dxa"/>
          </w:tcPr>
          <w:p w14:paraId="51A751F1" w14:textId="77777777" w:rsidR="0042718A" w:rsidRDefault="0042718A">
            <w:pPr>
              <w:pStyle w:val="TableSideHeading"/>
              <w:rPr>
                <w:rtl/>
              </w:rPr>
            </w:pPr>
          </w:p>
        </w:tc>
        <w:tc>
          <w:tcPr>
            <w:tcW w:w="624" w:type="dxa"/>
          </w:tcPr>
          <w:p w14:paraId="1AFF7AB9" w14:textId="77777777" w:rsidR="0042718A" w:rsidRDefault="0042718A">
            <w:pPr>
              <w:pStyle w:val="TableText"/>
            </w:pPr>
          </w:p>
        </w:tc>
        <w:tc>
          <w:tcPr>
            <w:tcW w:w="7146" w:type="dxa"/>
            <w:gridSpan w:val="2"/>
            <w:hideMark/>
          </w:tcPr>
          <w:p w14:paraId="5613C919" w14:textId="77777777" w:rsidR="0042718A" w:rsidRDefault="0042718A">
            <w:pPr>
              <w:pStyle w:val="TableBlock"/>
            </w:pPr>
            <w:r>
              <w:rPr>
                <w:rtl/>
              </w:rPr>
              <w:t>(יג)</w:t>
            </w:r>
            <w:r>
              <w:rPr>
                <w:rtl/>
              </w:rPr>
              <w:tab/>
              <w:t xml:space="preserve">החלטת הוועדה תתקבל ברוב דעות חבריה, ובלבד שמספרם לא יפחת משלושה.  </w:t>
            </w:r>
          </w:p>
        </w:tc>
      </w:tr>
      <w:tr w:rsidR="0042718A" w14:paraId="67245502" w14:textId="77777777" w:rsidTr="0042718A">
        <w:trPr>
          <w:cantSplit/>
        </w:trPr>
        <w:tc>
          <w:tcPr>
            <w:tcW w:w="1871" w:type="dxa"/>
          </w:tcPr>
          <w:p w14:paraId="0EE8F615" w14:textId="77777777" w:rsidR="0042718A" w:rsidRDefault="0042718A">
            <w:pPr>
              <w:pStyle w:val="TableSideHeading"/>
              <w:rPr>
                <w:rtl/>
              </w:rPr>
            </w:pPr>
          </w:p>
        </w:tc>
        <w:tc>
          <w:tcPr>
            <w:tcW w:w="624" w:type="dxa"/>
          </w:tcPr>
          <w:p w14:paraId="1A353935" w14:textId="77777777" w:rsidR="0042718A" w:rsidRDefault="0042718A">
            <w:pPr>
              <w:pStyle w:val="TableText"/>
            </w:pPr>
          </w:p>
        </w:tc>
        <w:tc>
          <w:tcPr>
            <w:tcW w:w="7146" w:type="dxa"/>
            <w:gridSpan w:val="2"/>
            <w:hideMark/>
          </w:tcPr>
          <w:p w14:paraId="06E054DD" w14:textId="77777777" w:rsidR="0042718A" w:rsidRDefault="0042718A">
            <w:pPr>
              <w:pStyle w:val="TableBlock"/>
            </w:pPr>
            <w:r>
              <w:rPr>
                <w:rtl/>
              </w:rPr>
              <w:t>(יד)</w:t>
            </w:r>
            <w:r>
              <w:rPr>
                <w:rtl/>
              </w:rPr>
              <w:tab/>
              <w:t>ועדת אפיון תקבל דיווח על מצבו של הילד אחת לשנה בתום שנת הלימודים ובהתעורר הצורך תקיים בעניינו של הילד דיון חוזר.</w:t>
            </w:r>
          </w:p>
        </w:tc>
      </w:tr>
      <w:tr w:rsidR="0042718A" w14:paraId="131A3E15" w14:textId="77777777" w:rsidTr="0042718A">
        <w:trPr>
          <w:cantSplit/>
        </w:trPr>
        <w:tc>
          <w:tcPr>
            <w:tcW w:w="1871" w:type="dxa"/>
          </w:tcPr>
          <w:p w14:paraId="77DE2CCD" w14:textId="77777777" w:rsidR="0042718A" w:rsidRDefault="0042718A">
            <w:pPr>
              <w:pStyle w:val="TableSideHeading"/>
              <w:rPr>
                <w:rtl/>
              </w:rPr>
            </w:pPr>
          </w:p>
        </w:tc>
        <w:tc>
          <w:tcPr>
            <w:tcW w:w="624" w:type="dxa"/>
          </w:tcPr>
          <w:p w14:paraId="2169B713" w14:textId="77777777" w:rsidR="0042718A" w:rsidRDefault="0042718A">
            <w:pPr>
              <w:pStyle w:val="TableText"/>
            </w:pPr>
          </w:p>
        </w:tc>
        <w:tc>
          <w:tcPr>
            <w:tcW w:w="7146" w:type="dxa"/>
            <w:gridSpan w:val="2"/>
            <w:hideMark/>
          </w:tcPr>
          <w:p w14:paraId="6FA11E74" w14:textId="77777777" w:rsidR="0042718A" w:rsidRDefault="0042718A">
            <w:pPr>
              <w:pStyle w:val="TableBlock"/>
            </w:pPr>
            <w:r>
              <w:rPr>
                <w:rtl/>
              </w:rPr>
              <w:t>(טו)</w:t>
            </w:r>
            <w:r>
              <w:rPr>
                <w:rtl/>
              </w:rPr>
              <w:tab/>
              <w:t>על החלטת ועדת אפיון רשאים הילד והוריו להגיש ערר לוועדת ערר בתוך 30 ימים.</w:t>
            </w:r>
          </w:p>
        </w:tc>
      </w:tr>
      <w:tr w:rsidR="0042718A" w14:paraId="3D6FE536" w14:textId="77777777" w:rsidTr="0042718A">
        <w:trPr>
          <w:cantSplit/>
        </w:trPr>
        <w:tc>
          <w:tcPr>
            <w:tcW w:w="1871" w:type="dxa"/>
            <w:hideMark/>
          </w:tcPr>
          <w:p w14:paraId="70CC5B81" w14:textId="77777777" w:rsidR="0042718A" w:rsidRDefault="0042718A">
            <w:pPr>
              <w:pStyle w:val="TableSideHeading"/>
              <w:rPr>
                <w:rtl/>
              </w:rPr>
            </w:pPr>
            <w:r>
              <w:rPr>
                <w:rtl/>
              </w:rPr>
              <w:t>פניה והפניה לוועדת אפיון</w:t>
            </w:r>
          </w:p>
        </w:tc>
        <w:tc>
          <w:tcPr>
            <w:tcW w:w="624" w:type="dxa"/>
            <w:hideMark/>
          </w:tcPr>
          <w:p w14:paraId="6ADF66B0" w14:textId="77777777" w:rsidR="0042718A" w:rsidRDefault="0042718A">
            <w:pPr>
              <w:pStyle w:val="TableText"/>
            </w:pPr>
            <w:r>
              <w:rPr>
                <w:rtl/>
              </w:rPr>
              <w:t>7.</w:t>
            </w:r>
          </w:p>
        </w:tc>
        <w:tc>
          <w:tcPr>
            <w:tcW w:w="7146" w:type="dxa"/>
            <w:gridSpan w:val="2"/>
            <w:hideMark/>
          </w:tcPr>
          <w:p w14:paraId="17734D79" w14:textId="77777777" w:rsidR="0042718A" w:rsidRDefault="0042718A">
            <w:pPr>
              <w:pStyle w:val="TableBlock"/>
            </w:pPr>
            <w:r>
              <w:rPr>
                <w:rtl/>
              </w:rPr>
              <w:t>(א)</w:t>
            </w:r>
            <w:r>
              <w:rPr>
                <w:rtl/>
              </w:rPr>
              <w:tab/>
              <w:t>ועדת אפיון תדון בעניינו של ילד אשר פנה אליה בעצמו או באמצעות הוריו.</w:t>
            </w:r>
          </w:p>
        </w:tc>
      </w:tr>
      <w:tr w:rsidR="0042718A" w14:paraId="110A407F" w14:textId="77777777" w:rsidTr="0042718A">
        <w:trPr>
          <w:cantSplit/>
        </w:trPr>
        <w:tc>
          <w:tcPr>
            <w:tcW w:w="1871" w:type="dxa"/>
          </w:tcPr>
          <w:p w14:paraId="08B922AF" w14:textId="77777777" w:rsidR="0042718A" w:rsidRDefault="0042718A">
            <w:pPr>
              <w:pStyle w:val="TableSideHeading"/>
              <w:rPr>
                <w:rtl/>
              </w:rPr>
            </w:pPr>
          </w:p>
        </w:tc>
        <w:tc>
          <w:tcPr>
            <w:tcW w:w="624" w:type="dxa"/>
          </w:tcPr>
          <w:p w14:paraId="417453CA" w14:textId="77777777" w:rsidR="0042718A" w:rsidRDefault="0042718A">
            <w:pPr>
              <w:pStyle w:val="TableText"/>
            </w:pPr>
          </w:p>
        </w:tc>
        <w:tc>
          <w:tcPr>
            <w:tcW w:w="7146" w:type="dxa"/>
            <w:gridSpan w:val="2"/>
            <w:hideMark/>
          </w:tcPr>
          <w:p w14:paraId="26BF3969" w14:textId="77777777" w:rsidR="0042718A" w:rsidRDefault="0042718A">
            <w:pPr>
              <w:pStyle w:val="TableBlock"/>
            </w:pPr>
            <w:r>
              <w:rPr>
                <w:rtl/>
              </w:rPr>
              <w:t>(ב)</w:t>
            </w:r>
            <w:r>
              <w:rPr>
                <w:rtl/>
              </w:rPr>
              <w:tab/>
              <w:t>ועדת אפיון תדון בעניינו של מי שהופנה אליה בידי מסגרת חינוכית, רשות חינוך מקומית או מי ששר הרווחה והשירותים החברתיים או שר הבריאות הסמיכו לכך.</w:t>
            </w:r>
          </w:p>
        </w:tc>
      </w:tr>
      <w:tr w:rsidR="0042718A" w14:paraId="0B7122C7" w14:textId="77777777" w:rsidTr="0042718A">
        <w:trPr>
          <w:cantSplit/>
        </w:trPr>
        <w:tc>
          <w:tcPr>
            <w:tcW w:w="1871" w:type="dxa"/>
            <w:hideMark/>
          </w:tcPr>
          <w:p w14:paraId="51590953" w14:textId="77777777" w:rsidR="0042718A" w:rsidRDefault="0042718A">
            <w:pPr>
              <w:pStyle w:val="TableSideHeading"/>
              <w:rPr>
                <w:rtl/>
              </w:rPr>
            </w:pPr>
            <w:r>
              <w:rPr>
                <w:rtl/>
              </w:rPr>
              <w:t>בחירת מסגרת חינוכית לקבלת שירותי חינוך מיוחד  ושיבוץ הילד בה</w:t>
            </w:r>
          </w:p>
        </w:tc>
        <w:tc>
          <w:tcPr>
            <w:tcW w:w="624" w:type="dxa"/>
            <w:hideMark/>
          </w:tcPr>
          <w:p w14:paraId="5FC7900A" w14:textId="77777777" w:rsidR="0042718A" w:rsidRDefault="0042718A">
            <w:pPr>
              <w:pStyle w:val="TableText"/>
              <w:rPr>
                <w:rtl/>
              </w:rPr>
            </w:pPr>
            <w:r>
              <w:rPr>
                <w:rtl/>
              </w:rPr>
              <w:t>8.</w:t>
            </w:r>
          </w:p>
        </w:tc>
        <w:tc>
          <w:tcPr>
            <w:tcW w:w="7146" w:type="dxa"/>
            <w:gridSpan w:val="2"/>
            <w:hideMark/>
          </w:tcPr>
          <w:p w14:paraId="05EDB623" w14:textId="77777777" w:rsidR="0042718A" w:rsidRDefault="0042718A">
            <w:pPr>
              <w:pStyle w:val="TableBlock"/>
              <w:rPr>
                <w:rtl/>
              </w:rPr>
            </w:pPr>
            <w:r>
              <w:rPr>
                <w:rtl/>
              </w:rPr>
              <w:t>(א)</w:t>
            </w:r>
            <w:r>
              <w:rPr>
                <w:rtl/>
              </w:rPr>
              <w:tab/>
              <w:t xml:space="preserve">קבעה ועדת אפיון את זכותו של ילד לשירותי חינוך מיוחד, זכותם של הורי הילד והילד, ככל שהוא מסוגל לכך, לבחור את סוג המסגרת החינוכית שבה ילמד ובלבד שהתנהגותו במסגרת החינוכית אינה מסכנת  אותו  או את סביבתו. </w:t>
            </w:r>
          </w:p>
        </w:tc>
      </w:tr>
      <w:tr w:rsidR="0042718A" w14:paraId="1796E137" w14:textId="77777777" w:rsidTr="0042718A">
        <w:trPr>
          <w:cantSplit/>
        </w:trPr>
        <w:tc>
          <w:tcPr>
            <w:tcW w:w="1871" w:type="dxa"/>
          </w:tcPr>
          <w:p w14:paraId="0E4FD967" w14:textId="77777777" w:rsidR="0042718A" w:rsidRDefault="0042718A">
            <w:pPr>
              <w:pStyle w:val="TableSideHeading"/>
              <w:keepLines w:val="0"/>
              <w:rPr>
                <w:rtl/>
              </w:rPr>
            </w:pPr>
          </w:p>
        </w:tc>
        <w:tc>
          <w:tcPr>
            <w:tcW w:w="624" w:type="dxa"/>
          </w:tcPr>
          <w:p w14:paraId="2854053C" w14:textId="77777777" w:rsidR="0042718A" w:rsidRDefault="0042718A">
            <w:pPr>
              <w:pStyle w:val="TableText"/>
              <w:ind w:right="0"/>
              <w:jc w:val="both"/>
              <w:rPr>
                <w:rtl/>
              </w:rPr>
            </w:pPr>
          </w:p>
        </w:tc>
        <w:tc>
          <w:tcPr>
            <w:tcW w:w="7146" w:type="dxa"/>
            <w:gridSpan w:val="2"/>
            <w:hideMark/>
          </w:tcPr>
          <w:p w14:paraId="3A5986D8" w14:textId="77777777" w:rsidR="0042718A" w:rsidRDefault="0042718A">
            <w:pPr>
              <w:pStyle w:val="TableBlock"/>
            </w:pPr>
            <w:r>
              <w:rPr>
                <w:rtl/>
              </w:rPr>
              <w:t>(ב)</w:t>
            </w:r>
            <w:r>
              <w:rPr>
                <w:rtl/>
              </w:rPr>
              <w:tab/>
              <w:t>בחרו הוריו של הילד או הילד כי ילמד במסגרת חינוך כללית או בגן כללי, ישובץ הילד במסגרת החינוכית או בגן שבאזור הרישום עמו הוא נמנה בהתאם להוראות הרישום שנקבעו לפי חוק לימוד חובה, התש"ט–1949</w:t>
            </w:r>
            <w:r>
              <w:rPr>
                <w:rStyle w:val="a6"/>
                <w:rtl/>
              </w:rPr>
              <w:footnoteReference w:id="7"/>
            </w:r>
            <w:r>
              <w:rPr>
                <w:rtl/>
              </w:rPr>
              <w:t>, ולפי חוק חינוך ממלכתי, התשי"ג–1953</w:t>
            </w:r>
            <w:r>
              <w:rPr>
                <w:rStyle w:val="a6"/>
                <w:rtl/>
              </w:rPr>
              <w:footnoteReference w:id="8"/>
            </w:r>
            <w:r>
              <w:rPr>
                <w:rtl/>
              </w:rPr>
              <w:t>.</w:t>
            </w:r>
          </w:p>
        </w:tc>
      </w:tr>
      <w:tr w:rsidR="0042718A" w14:paraId="2FD6E91B" w14:textId="77777777" w:rsidTr="0042718A">
        <w:trPr>
          <w:cantSplit/>
        </w:trPr>
        <w:tc>
          <w:tcPr>
            <w:tcW w:w="1871" w:type="dxa"/>
          </w:tcPr>
          <w:p w14:paraId="124ABF2B" w14:textId="77777777" w:rsidR="0042718A" w:rsidRDefault="0042718A">
            <w:pPr>
              <w:pStyle w:val="TableSideHeading"/>
              <w:keepLines w:val="0"/>
              <w:rPr>
                <w:rtl/>
              </w:rPr>
            </w:pPr>
          </w:p>
        </w:tc>
        <w:tc>
          <w:tcPr>
            <w:tcW w:w="624" w:type="dxa"/>
          </w:tcPr>
          <w:p w14:paraId="58949356" w14:textId="77777777" w:rsidR="0042718A" w:rsidRDefault="0042718A">
            <w:pPr>
              <w:pStyle w:val="TableText"/>
              <w:ind w:right="0"/>
              <w:jc w:val="both"/>
              <w:rPr>
                <w:rtl/>
              </w:rPr>
            </w:pPr>
          </w:p>
        </w:tc>
        <w:tc>
          <w:tcPr>
            <w:tcW w:w="7146" w:type="dxa"/>
            <w:gridSpan w:val="2"/>
            <w:hideMark/>
          </w:tcPr>
          <w:p w14:paraId="56E5255B" w14:textId="77777777" w:rsidR="0042718A" w:rsidRDefault="0042718A">
            <w:pPr>
              <w:pStyle w:val="TableBlock"/>
            </w:pPr>
            <w:r>
              <w:rPr>
                <w:rtl/>
              </w:rPr>
              <w:t>(ג)</w:t>
            </w:r>
            <w:r>
              <w:rPr>
                <w:rtl/>
              </w:rPr>
              <w:tab/>
              <w:t>בחרו הוריו של הילד או הילד כי ילמד במסגרת לחינוך מיוחד או בגן חינוך מיוחד, ישובץ במסגרת חינוכית המוסכמת על הילד והוריו, המתאימה ביותר לצרכיו והקרובה ביותר למקום מגוריו.</w:t>
            </w:r>
          </w:p>
        </w:tc>
      </w:tr>
      <w:tr w:rsidR="0042718A" w14:paraId="400E39DB" w14:textId="77777777" w:rsidTr="0042718A">
        <w:trPr>
          <w:cantSplit/>
        </w:trPr>
        <w:tc>
          <w:tcPr>
            <w:tcW w:w="1871" w:type="dxa"/>
          </w:tcPr>
          <w:p w14:paraId="62B96A80" w14:textId="77777777" w:rsidR="0042718A" w:rsidRDefault="0042718A">
            <w:pPr>
              <w:pStyle w:val="TableSideHeading"/>
              <w:keepLines w:val="0"/>
              <w:rPr>
                <w:rtl/>
              </w:rPr>
            </w:pPr>
          </w:p>
        </w:tc>
        <w:tc>
          <w:tcPr>
            <w:tcW w:w="624" w:type="dxa"/>
          </w:tcPr>
          <w:p w14:paraId="7E37AB74" w14:textId="77777777" w:rsidR="0042718A" w:rsidRDefault="0042718A">
            <w:pPr>
              <w:pStyle w:val="TableText"/>
              <w:rPr>
                <w:rtl/>
              </w:rPr>
            </w:pPr>
          </w:p>
        </w:tc>
        <w:tc>
          <w:tcPr>
            <w:tcW w:w="7146" w:type="dxa"/>
            <w:gridSpan w:val="2"/>
            <w:hideMark/>
          </w:tcPr>
          <w:p w14:paraId="38B9841E" w14:textId="77777777" w:rsidR="0042718A" w:rsidRDefault="0042718A">
            <w:pPr>
              <w:pStyle w:val="TableBlock"/>
            </w:pPr>
            <w:r>
              <w:rPr>
                <w:rtl/>
              </w:rPr>
              <w:t>(ד)</w:t>
            </w:r>
            <w:r>
              <w:rPr>
                <w:rtl/>
              </w:rPr>
              <w:tab/>
              <w:t>היתה המסגרת החינוכית הקרובה ביותר למקום מגוריו של הילד בתחום שיפוטה של רשות מקומית אחרת (להלן – הרשות המקבלת), חובה על הרשות המקומית שבתחום שיפוטה גר הילד (להלן –</w:t>
            </w:r>
            <w:r>
              <w:rPr>
                <w:rtl/>
              </w:rPr>
              <w:softHyphen/>
              <w:t xml:space="preserve"> הרשות השולחת) לאשר את רישומו של הילד ולהשתתף בהוצאות בגין הילד עם הצרכים המיוחדים ששלחה וחובה על הרשות המקבלת לקבל את הילד למסגרת החינוכית הנבחרת.</w:t>
            </w:r>
          </w:p>
        </w:tc>
      </w:tr>
      <w:tr w:rsidR="0042718A" w14:paraId="54AFDEE2" w14:textId="77777777" w:rsidTr="0042718A">
        <w:trPr>
          <w:cantSplit/>
        </w:trPr>
        <w:tc>
          <w:tcPr>
            <w:tcW w:w="1871" w:type="dxa"/>
          </w:tcPr>
          <w:p w14:paraId="7CCE60EB" w14:textId="77777777" w:rsidR="0042718A" w:rsidRDefault="0042718A">
            <w:pPr>
              <w:pStyle w:val="TableSideHeading"/>
              <w:keepLines w:val="0"/>
              <w:rPr>
                <w:rtl/>
              </w:rPr>
            </w:pPr>
          </w:p>
        </w:tc>
        <w:tc>
          <w:tcPr>
            <w:tcW w:w="624" w:type="dxa"/>
          </w:tcPr>
          <w:p w14:paraId="146919D3" w14:textId="77777777" w:rsidR="0042718A" w:rsidRDefault="0042718A">
            <w:pPr>
              <w:pStyle w:val="TableText"/>
              <w:rPr>
                <w:rtl/>
              </w:rPr>
            </w:pPr>
          </w:p>
        </w:tc>
        <w:tc>
          <w:tcPr>
            <w:tcW w:w="7146" w:type="dxa"/>
            <w:gridSpan w:val="2"/>
            <w:hideMark/>
          </w:tcPr>
          <w:p w14:paraId="1F107046" w14:textId="77777777" w:rsidR="0042718A" w:rsidRDefault="0042718A">
            <w:pPr>
              <w:pStyle w:val="TableBlock"/>
            </w:pPr>
            <w:r>
              <w:rPr>
                <w:rtl/>
              </w:rPr>
              <w:t>(ה)</w:t>
            </w:r>
            <w:r>
              <w:rPr>
                <w:rtl/>
              </w:rPr>
              <w:tab/>
              <w:t>השר יקבע הוראות בדבר הקמתה ודרכי פעולה של ועדת שיבוץ אשר תקבע את שיבוצו של ילד עם צרכים מיוחדים במסגרת חינוכית.</w:t>
            </w:r>
          </w:p>
        </w:tc>
      </w:tr>
      <w:tr w:rsidR="0042718A" w14:paraId="25774CE2" w14:textId="77777777" w:rsidTr="0042718A">
        <w:trPr>
          <w:cantSplit/>
        </w:trPr>
        <w:tc>
          <w:tcPr>
            <w:tcW w:w="1871" w:type="dxa"/>
            <w:hideMark/>
          </w:tcPr>
          <w:p w14:paraId="7A065971" w14:textId="77777777" w:rsidR="0042718A" w:rsidRDefault="0042718A">
            <w:pPr>
              <w:pStyle w:val="TableSideHeading"/>
              <w:rPr>
                <w:rtl/>
              </w:rPr>
            </w:pPr>
            <w:r>
              <w:rPr>
                <w:rtl/>
              </w:rPr>
              <w:t>תקציב השירות עבור ילד  עם צרכים מיוחדים</w:t>
            </w:r>
          </w:p>
        </w:tc>
        <w:tc>
          <w:tcPr>
            <w:tcW w:w="624" w:type="dxa"/>
            <w:hideMark/>
          </w:tcPr>
          <w:p w14:paraId="60A23FFB" w14:textId="77777777" w:rsidR="0042718A" w:rsidRDefault="0042718A">
            <w:pPr>
              <w:pStyle w:val="TableText"/>
              <w:ind w:right="0"/>
              <w:jc w:val="both"/>
            </w:pPr>
            <w:r>
              <w:rPr>
                <w:rtl/>
              </w:rPr>
              <w:t>9.</w:t>
            </w:r>
          </w:p>
        </w:tc>
        <w:tc>
          <w:tcPr>
            <w:tcW w:w="7146" w:type="dxa"/>
            <w:gridSpan w:val="2"/>
            <w:hideMark/>
          </w:tcPr>
          <w:p w14:paraId="4B7D6ACE" w14:textId="77777777" w:rsidR="0042718A" w:rsidRDefault="0042718A">
            <w:pPr>
              <w:pStyle w:val="TableBlock"/>
            </w:pPr>
            <w:r>
              <w:rPr>
                <w:rtl/>
              </w:rPr>
              <w:t>(א)</w:t>
            </w:r>
            <w:r>
              <w:rPr>
                <w:rtl/>
              </w:rPr>
              <w:tab/>
              <w:t>תקציב לשירותי חינוך מיוחד ייקבע בהתאם לצרכיו של הילד, כפי שנקבעו בידי  ועדת האפיון (להלן – תקציב אישי), על פי אמות מידה שיקבע השר, בהתאם למספר התלמידים במסגרת החינוכית (להלן – תקציב כללי).</w:t>
            </w:r>
          </w:p>
        </w:tc>
      </w:tr>
      <w:tr w:rsidR="0042718A" w14:paraId="5E133F9A" w14:textId="77777777" w:rsidTr="0042718A">
        <w:trPr>
          <w:cantSplit/>
        </w:trPr>
        <w:tc>
          <w:tcPr>
            <w:tcW w:w="1871" w:type="dxa"/>
          </w:tcPr>
          <w:p w14:paraId="6CCD5117" w14:textId="77777777" w:rsidR="0042718A" w:rsidRDefault="0042718A">
            <w:pPr>
              <w:pStyle w:val="TableSideHeading"/>
              <w:keepLines w:val="0"/>
            </w:pPr>
            <w:bookmarkStart w:id="8" w:name="Seif16"/>
            <w:bookmarkStart w:id="9" w:name="Seif15"/>
            <w:bookmarkEnd w:id="8"/>
            <w:bookmarkEnd w:id="9"/>
          </w:p>
        </w:tc>
        <w:tc>
          <w:tcPr>
            <w:tcW w:w="624" w:type="dxa"/>
          </w:tcPr>
          <w:p w14:paraId="1BACDB24" w14:textId="77777777" w:rsidR="0042718A" w:rsidRDefault="0042718A">
            <w:pPr>
              <w:pStyle w:val="TableText"/>
              <w:ind w:right="0"/>
              <w:jc w:val="both"/>
            </w:pPr>
          </w:p>
        </w:tc>
        <w:tc>
          <w:tcPr>
            <w:tcW w:w="7146" w:type="dxa"/>
            <w:gridSpan w:val="2"/>
            <w:hideMark/>
          </w:tcPr>
          <w:p w14:paraId="515FAA40" w14:textId="77777777" w:rsidR="0042718A" w:rsidRDefault="0042718A">
            <w:pPr>
              <w:pStyle w:val="TableBlock"/>
            </w:pPr>
            <w:r>
              <w:rPr>
                <w:rtl/>
              </w:rPr>
              <w:t>(ב)</w:t>
            </w:r>
            <w:r>
              <w:rPr>
                <w:rtl/>
              </w:rPr>
              <w:tab/>
              <w:t>משרד החינוך יעביר את התקציב האישי למסגרת החינוכית שתיבחר  על ידי הילד והוריו, כתקציב ייעודי על שמו של הילד.</w:t>
            </w:r>
          </w:p>
        </w:tc>
      </w:tr>
      <w:tr w:rsidR="0042718A" w14:paraId="10DBC41A" w14:textId="77777777" w:rsidTr="0042718A">
        <w:trPr>
          <w:cantSplit/>
        </w:trPr>
        <w:tc>
          <w:tcPr>
            <w:tcW w:w="1871" w:type="dxa"/>
          </w:tcPr>
          <w:p w14:paraId="237BD56F" w14:textId="77777777" w:rsidR="0042718A" w:rsidRDefault="0042718A">
            <w:pPr>
              <w:pStyle w:val="TableSideHeading"/>
              <w:keepLines w:val="0"/>
              <w:rPr>
                <w:rtl/>
              </w:rPr>
            </w:pPr>
          </w:p>
        </w:tc>
        <w:tc>
          <w:tcPr>
            <w:tcW w:w="624" w:type="dxa"/>
          </w:tcPr>
          <w:p w14:paraId="60B7B8AC" w14:textId="77777777" w:rsidR="0042718A" w:rsidRDefault="0042718A">
            <w:pPr>
              <w:pStyle w:val="TableText"/>
            </w:pPr>
          </w:p>
        </w:tc>
        <w:tc>
          <w:tcPr>
            <w:tcW w:w="7146" w:type="dxa"/>
            <w:gridSpan w:val="2"/>
            <w:hideMark/>
          </w:tcPr>
          <w:p w14:paraId="033484EA" w14:textId="77777777" w:rsidR="0042718A" w:rsidRDefault="0042718A">
            <w:pPr>
              <w:pStyle w:val="TableBlock"/>
            </w:pPr>
            <w:r>
              <w:rPr>
                <w:rtl/>
              </w:rPr>
              <w:t>(ג)</w:t>
            </w:r>
            <w:r>
              <w:rPr>
                <w:rtl/>
              </w:rPr>
              <w:tab/>
              <w:t>לא קבעה ועדת אפיון את צרכיו של הילד וצוות בית הספר סבור כי הילד זקוק לשירותים נוספים, תקצה המסגרת החינוכית עבורו תקציב מתוך התקציב הכללי המוקצה לכל מסגרת חינוכית.</w:t>
            </w:r>
          </w:p>
        </w:tc>
      </w:tr>
      <w:tr w:rsidR="0042718A" w14:paraId="7A43328F" w14:textId="77777777" w:rsidTr="0042718A">
        <w:trPr>
          <w:cantSplit/>
        </w:trPr>
        <w:tc>
          <w:tcPr>
            <w:tcW w:w="1871" w:type="dxa"/>
            <w:hideMark/>
          </w:tcPr>
          <w:p w14:paraId="59FECAAD" w14:textId="77777777" w:rsidR="0042718A" w:rsidRDefault="0042718A">
            <w:pPr>
              <w:pStyle w:val="TableSideHeading"/>
              <w:keepLines w:val="0"/>
              <w:rPr>
                <w:rtl/>
              </w:rPr>
            </w:pPr>
            <w:r>
              <w:rPr>
                <w:rtl/>
              </w:rPr>
              <w:lastRenderedPageBreak/>
              <w:t>סל שירותים ותכנית אישית</w:t>
            </w:r>
          </w:p>
        </w:tc>
        <w:tc>
          <w:tcPr>
            <w:tcW w:w="624" w:type="dxa"/>
            <w:hideMark/>
          </w:tcPr>
          <w:p w14:paraId="1EB2264B" w14:textId="77777777" w:rsidR="0042718A" w:rsidRDefault="0042718A">
            <w:pPr>
              <w:pStyle w:val="TableText"/>
              <w:ind w:right="0"/>
              <w:jc w:val="both"/>
            </w:pPr>
            <w:r>
              <w:rPr>
                <w:rtl/>
              </w:rPr>
              <w:t>10.</w:t>
            </w:r>
          </w:p>
        </w:tc>
        <w:tc>
          <w:tcPr>
            <w:tcW w:w="7146" w:type="dxa"/>
            <w:gridSpan w:val="2"/>
            <w:hideMark/>
          </w:tcPr>
          <w:p w14:paraId="3373BDC0" w14:textId="77777777" w:rsidR="0042718A" w:rsidRDefault="0042718A">
            <w:pPr>
              <w:pStyle w:val="TableBlock"/>
            </w:pPr>
            <w:r>
              <w:rPr>
                <w:rtl/>
              </w:rPr>
              <w:t>(א)</w:t>
            </w:r>
            <w:r>
              <w:rPr>
                <w:rtl/>
              </w:rPr>
              <w:tab/>
              <w:t>עם קבלת ההודעה על שיבוצו של הילד והתקציב שנקבע בעבורו, יכנס מנהל בית הספר צוות בין-מקצועי, אליו יזמן את הילד והוריו.</w:t>
            </w:r>
          </w:p>
        </w:tc>
      </w:tr>
      <w:tr w:rsidR="0042718A" w14:paraId="6D22DC6F" w14:textId="77777777" w:rsidTr="0042718A">
        <w:trPr>
          <w:cantSplit/>
        </w:trPr>
        <w:tc>
          <w:tcPr>
            <w:tcW w:w="1871" w:type="dxa"/>
          </w:tcPr>
          <w:p w14:paraId="7EF7808C" w14:textId="77777777" w:rsidR="0042718A" w:rsidRDefault="0042718A">
            <w:pPr>
              <w:pStyle w:val="TableSideHeading"/>
              <w:keepLines w:val="0"/>
            </w:pPr>
          </w:p>
        </w:tc>
        <w:tc>
          <w:tcPr>
            <w:tcW w:w="624" w:type="dxa"/>
          </w:tcPr>
          <w:p w14:paraId="780B6A93" w14:textId="77777777" w:rsidR="0042718A" w:rsidRDefault="0042718A">
            <w:pPr>
              <w:pStyle w:val="TableText"/>
              <w:rPr>
                <w:rtl/>
              </w:rPr>
            </w:pPr>
          </w:p>
        </w:tc>
        <w:tc>
          <w:tcPr>
            <w:tcW w:w="7146" w:type="dxa"/>
            <w:gridSpan w:val="2"/>
            <w:hideMark/>
          </w:tcPr>
          <w:p w14:paraId="69048302" w14:textId="77777777" w:rsidR="0042718A" w:rsidRDefault="0042718A">
            <w:pPr>
              <w:pStyle w:val="TableBlock"/>
              <w:rPr>
                <w:rtl/>
              </w:rPr>
            </w:pPr>
            <w:r>
              <w:rPr>
                <w:rtl/>
              </w:rPr>
              <w:t>(ב)</w:t>
            </w:r>
            <w:r>
              <w:rPr>
                <w:rtl/>
              </w:rPr>
              <w:tab/>
              <w:t xml:space="preserve">הצוות, בשיתוף הילד והוריו, יקבעו את סל השירותים של הילד, בהתאם לצרכיו ובכפוף לתקציב שנקבע בוועדת האפיון. </w:t>
            </w:r>
          </w:p>
        </w:tc>
      </w:tr>
      <w:tr w:rsidR="0042718A" w14:paraId="4E00B8C1" w14:textId="77777777" w:rsidTr="0042718A">
        <w:trPr>
          <w:cantSplit/>
        </w:trPr>
        <w:tc>
          <w:tcPr>
            <w:tcW w:w="1871" w:type="dxa"/>
          </w:tcPr>
          <w:p w14:paraId="6D6F8010" w14:textId="77777777" w:rsidR="0042718A" w:rsidRDefault="0042718A">
            <w:pPr>
              <w:pStyle w:val="TableSideHeading"/>
              <w:keepLines w:val="0"/>
              <w:rPr>
                <w:rtl/>
              </w:rPr>
            </w:pPr>
          </w:p>
        </w:tc>
        <w:tc>
          <w:tcPr>
            <w:tcW w:w="624" w:type="dxa"/>
          </w:tcPr>
          <w:p w14:paraId="6990DBD3" w14:textId="77777777" w:rsidR="0042718A" w:rsidRDefault="0042718A">
            <w:pPr>
              <w:pStyle w:val="TableText"/>
              <w:ind w:right="0"/>
              <w:jc w:val="both"/>
            </w:pPr>
          </w:p>
        </w:tc>
        <w:tc>
          <w:tcPr>
            <w:tcW w:w="7146" w:type="dxa"/>
            <w:gridSpan w:val="2"/>
            <w:hideMark/>
          </w:tcPr>
          <w:p w14:paraId="754E0AC9" w14:textId="77777777" w:rsidR="0042718A" w:rsidRDefault="0042718A">
            <w:pPr>
              <w:pStyle w:val="TableBlock"/>
            </w:pPr>
            <w:r>
              <w:rPr>
                <w:rtl/>
              </w:rPr>
              <w:t>(ג)</w:t>
            </w:r>
            <w:r>
              <w:rPr>
                <w:rtl/>
              </w:rPr>
              <w:tab/>
              <w:t>בהתאם לסל השירותים יקבע הצוות, בשיתוף הילד והוריו, את התכנית האישית של הילד.</w:t>
            </w:r>
          </w:p>
        </w:tc>
      </w:tr>
      <w:tr w:rsidR="0042718A" w14:paraId="51E98CF1" w14:textId="77777777" w:rsidTr="0042718A">
        <w:trPr>
          <w:cantSplit/>
        </w:trPr>
        <w:tc>
          <w:tcPr>
            <w:tcW w:w="1871" w:type="dxa"/>
          </w:tcPr>
          <w:p w14:paraId="0CBCA825" w14:textId="77777777" w:rsidR="0042718A" w:rsidRDefault="0042718A">
            <w:pPr>
              <w:pStyle w:val="TableSideHeading"/>
              <w:keepLines w:val="0"/>
              <w:rPr>
                <w:rtl/>
              </w:rPr>
            </w:pPr>
          </w:p>
        </w:tc>
        <w:tc>
          <w:tcPr>
            <w:tcW w:w="624" w:type="dxa"/>
          </w:tcPr>
          <w:p w14:paraId="3C8B59BA" w14:textId="77777777" w:rsidR="0042718A" w:rsidRDefault="0042718A">
            <w:pPr>
              <w:pStyle w:val="TableText"/>
              <w:ind w:right="0"/>
              <w:jc w:val="both"/>
            </w:pPr>
          </w:p>
        </w:tc>
        <w:tc>
          <w:tcPr>
            <w:tcW w:w="7146" w:type="dxa"/>
            <w:gridSpan w:val="2"/>
            <w:hideMark/>
          </w:tcPr>
          <w:p w14:paraId="48FDF695" w14:textId="77777777" w:rsidR="0042718A" w:rsidRDefault="0042718A">
            <w:pPr>
              <w:pStyle w:val="TableBlock"/>
            </w:pPr>
            <w:r>
              <w:rPr>
                <w:rtl/>
              </w:rPr>
              <w:t>(ד)</w:t>
            </w:r>
            <w:r>
              <w:rPr>
                <w:rtl/>
              </w:rPr>
              <w:tab/>
              <w:t>במידת הצורך ייערכו בסל השירותים ובתכנית האישית שינויים גם במהלך השנה, בתאום עם הוריו של הילד עם הצרכים המיוחדים או הילד, במידת האפשר.</w:t>
            </w:r>
          </w:p>
        </w:tc>
      </w:tr>
      <w:tr w:rsidR="0042718A" w14:paraId="087B4C0B" w14:textId="77777777" w:rsidTr="0042718A">
        <w:trPr>
          <w:cantSplit/>
        </w:trPr>
        <w:tc>
          <w:tcPr>
            <w:tcW w:w="1871" w:type="dxa"/>
          </w:tcPr>
          <w:p w14:paraId="07D0D917" w14:textId="77777777" w:rsidR="0042718A" w:rsidRDefault="0042718A">
            <w:pPr>
              <w:pStyle w:val="TableSideHeading"/>
              <w:keepLines w:val="0"/>
              <w:rPr>
                <w:rtl/>
              </w:rPr>
            </w:pPr>
          </w:p>
        </w:tc>
        <w:tc>
          <w:tcPr>
            <w:tcW w:w="624" w:type="dxa"/>
          </w:tcPr>
          <w:p w14:paraId="7224EB2B" w14:textId="77777777" w:rsidR="0042718A" w:rsidRDefault="0042718A">
            <w:pPr>
              <w:pStyle w:val="TableText"/>
            </w:pPr>
          </w:p>
        </w:tc>
        <w:tc>
          <w:tcPr>
            <w:tcW w:w="7146" w:type="dxa"/>
            <w:gridSpan w:val="2"/>
            <w:hideMark/>
          </w:tcPr>
          <w:p w14:paraId="0D5ECA15" w14:textId="77777777" w:rsidR="0042718A" w:rsidRDefault="0042718A">
            <w:pPr>
              <w:pStyle w:val="TableBlock"/>
            </w:pPr>
            <w:r>
              <w:rPr>
                <w:rtl/>
              </w:rPr>
              <w:t>(ה)</w:t>
            </w:r>
            <w:r>
              <w:rPr>
                <w:rtl/>
              </w:rPr>
              <w:tab/>
              <w:t>התכנית האישית תתאר את צרכיו של הילד ותקבע מטרות ויעדים לימודיים, חברתיים וטיפוליים, פרק הזמן להשגתם, ההתאמות הדרושות להשגתם, האחראים על השגתם ואמות מידה לבדיקת השגתם וכן אורך יום הלימודים המתאים לצרכיו של הילד.</w:t>
            </w:r>
          </w:p>
        </w:tc>
      </w:tr>
      <w:tr w:rsidR="0042718A" w14:paraId="74986E14" w14:textId="77777777" w:rsidTr="0042718A">
        <w:trPr>
          <w:cantSplit/>
        </w:trPr>
        <w:tc>
          <w:tcPr>
            <w:tcW w:w="1871" w:type="dxa"/>
          </w:tcPr>
          <w:p w14:paraId="7D20EF40" w14:textId="77777777" w:rsidR="0042718A" w:rsidRDefault="0042718A">
            <w:pPr>
              <w:pStyle w:val="TableSideHeading"/>
              <w:keepLines w:val="0"/>
              <w:rPr>
                <w:rtl/>
              </w:rPr>
            </w:pPr>
          </w:p>
        </w:tc>
        <w:tc>
          <w:tcPr>
            <w:tcW w:w="624" w:type="dxa"/>
          </w:tcPr>
          <w:p w14:paraId="73875F5C" w14:textId="77777777" w:rsidR="0042718A" w:rsidRDefault="0042718A">
            <w:pPr>
              <w:pStyle w:val="TableText"/>
            </w:pPr>
          </w:p>
        </w:tc>
        <w:tc>
          <w:tcPr>
            <w:tcW w:w="7146" w:type="dxa"/>
            <w:gridSpan w:val="2"/>
            <w:hideMark/>
          </w:tcPr>
          <w:p w14:paraId="2B624907" w14:textId="77777777" w:rsidR="0042718A" w:rsidRDefault="0042718A">
            <w:pPr>
              <w:pStyle w:val="TableBlock"/>
            </w:pPr>
            <w:r>
              <w:rPr>
                <w:rtl/>
              </w:rPr>
              <w:t>(ו)</w:t>
            </w:r>
            <w:r>
              <w:rPr>
                <w:rtl/>
              </w:rPr>
              <w:tab/>
              <w:t>בסיום כל מחצית יקבלו הורי הילד הערכה בכתב על מידת התקדמותו של הילד בתחומים השונים בהתייחס לתכנית האישית.</w:t>
            </w:r>
          </w:p>
        </w:tc>
      </w:tr>
      <w:tr w:rsidR="0042718A" w14:paraId="3C6384EC" w14:textId="77777777" w:rsidTr="0042718A">
        <w:trPr>
          <w:cantSplit/>
        </w:trPr>
        <w:tc>
          <w:tcPr>
            <w:tcW w:w="1871" w:type="dxa"/>
            <w:hideMark/>
          </w:tcPr>
          <w:p w14:paraId="16C3DB9F" w14:textId="77777777" w:rsidR="0042718A" w:rsidRDefault="0042718A">
            <w:pPr>
              <w:pStyle w:val="TableSideHeading"/>
              <w:keepLines w:val="0"/>
              <w:rPr>
                <w:rtl/>
              </w:rPr>
            </w:pPr>
            <w:bookmarkStart w:id="10" w:name="Seif17"/>
            <w:bookmarkEnd w:id="10"/>
            <w:r>
              <w:rPr>
                <w:rtl/>
              </w:rPr>
              <w:t>ועדת ערר מחוזית</w:t>
            </w:r>
          </w:p>
        </w:tc>
        <w:tc>
          <w:tcPr>
            <w:tcW w:w="624" w:type="dxa"/>
            <w:hideMark/>
          </w:tcPr>
          <w:p w14:paraId="72CD1B08" w14:textId="77777777" w:rsidR="0042718A" w:rsidRDefault="0042718A">
            <w:pPr>
              <w:pStyle w:val="TableText"/>
              <w:ind w:right="0"/>
              <w:jc w:val="both"/>
            </w:pPr>
            <w:r>
              <w:rPr>
                <w:rtl/>
              </w:rPr>
              <w:t>11.</w:t>
            </w:r>
          </w:p>
        </w:tc>
        <w:tc>
          <w:tcPr>
            <w:tcW w:w="7146" w:type="dxa"/>
            <w:gridSpan w:val="2"/>
            <w:hideMark/>
          </w:tcPr>
          <w:p w14:paraId="4192EB8E" w14:textId="77777777" w:rsidR="0042718A" w:rsidRDefault="0042718A">
            <w:pPr>
              <w:pStyle w:val="TableBlock"/>
            </w:pPr>
            <w:r>
              <w:rPr>
                <w:rtl/>
              </w:rPr>
              <w:t>(א)</w:t>
            </w:r>
            <w:r>
              <w:rPr>
                <w:rtl/>
              </w:rPr>
              <w:tab/>
              <w:t>השר ימנה ועדות ערר מחוזיות.</w:t>
            </w:r>
          </w:p>
        </w:tc>
      </w:tr>
      <w:tr w:rsidR="0042718A" w14:paraId="000E7CD5" w14:textId="77777777" w:rsidTr="0042718A">
        <w:trPr>
          <w:cantSplit/>
        </w:trPr>
        <w:tc>
          <w:tcPr>
            <w:tcW w:w="1871" w:type="dxa"/>
          </w:tcPr>
          <w:p w14:paraId="50EF1F82" w14:textId="77777777" w:rsidR="0042718A" w:rsidRDefault="0042718A">
            <w:pPr>
              <w:pStyle w:val="TableSideHeading"/>
              <w:keepLines w:val="0"/>
            </w:pPr>
          </w:p>
        </w:tc>
        <w:tc>
          <w:tcPr>
            <w:tcW w:w="624" w:type="dxa"/>
          </w:tcPr>
          <w:p w14:paraId="0098ACE6" w14:textId="77777777" w:rsidR="0042718A" w:rsidRDefault="0042718A">
            <w:pPr>
              <w:pStyle w:val="TableText"/>
              <w:ind w:right="0"/>
              <w:jc w:val="both"/>
            </w:pPr>
          </w:p>
        </w:tc>
        <w:tc>
          <w:tcPr>
            <w:tcW w:w="7146" w:type="dxa"/>
            <w:gridSpan w:val="2"/>
            <w:hideMark/>
          </w:tcPr>
          <w:p w14:paraId="7C2DB1E4" w14:textId="77777777" w:rsidR="0042718A" w:rsidRDefault="0042718A">
            <w:pPr>
              <w:pStyle w:val="TableBlock"/>
            </w:pPr>
            <w:r>
              <w:rPr>
                <w:rtl/>
              </w:rPr>
              <w:t>(ב)</w:t>
            </w:r>
            <w:r>
              <w:rPr>
                <w:rtl/>
              </w:rPr>
              <w:tab/>
              <w:t>חברי ועדת הערר יהיו:</w:t>
            </w:r>
          </w:p>
        </w:tc>
      </w:tr>
      <w:tr w:rsidR="0042718A" w14:paraId="2B595CB8" w14:textId="77777777" w:rsidTr="0042718A">
        <w:trPr>
          <w:cantSplit/>
        </w:trPr>
        <w:tc>
          <w:tcPr>
            <w:tcW w:w="1871" w:type="dxa"/>
          </w:tcPr>
          <w:p w14:paraId="46D79FEA" w14:textId="77777777" w:rsidR="0042718A" w:rsidRDefault="0042718A">
            <w:pPr>
              <w:pStyle w:val="TableSideHeading"/>
              <w:rPr>
                <w:rtl/>
              </w:rPr>
            </w:pPr>
          </w:p>
        </w:tc>
        <w:tc>
          <w:tcPr>
            <w:tcW w:w="624" w:type="dxa"/>
          </w:tcPr>
          <w:p w14:paraId="591EB81D" w14:textId="77777777" w:rsidR="0042718A" w:rsidRDefault="0042718A">
            <w:pPr>
              <w:pStyle w:val="TableText"/>
              <w:ind w:right="0"/>
              <w:jc w:val="both"/>
            </w:pPr>
          </w:p>
        </w:tc>
        <w:tc>
          <w:tcPr>
            <w:tcW w:w="624" w:type="dxa"/>
          </w:tcPr>
          <w:p w14:paraId="0A8A0B6D" w14:textId="77777777" w:rsidR="0042718A" w:rsidRDefault="0042718A">
            <w:pPr>
              <w:pStyle w:val="TableText"/>
              <w:ind w:right="0"/>
              <w:jc w:val="both"/>
            </w:pPr>
          </w:p>
        </w:tc>
        <w:tc>
          <w:tcPr>
            <w:tcW w:w="6522" w:type="dxa"/>
            <w:hideMark/>
          </w:tcPr>
          <w:p w14:paraId="6CE514BC" w14:textId="77777777" w:rsidR="0042718A" w:rsidRDefault="0042718A">
            <w:pPr>
              <w:pStyle w:val="TableBlock"/>
            </w:pPr>
            <w:r>
              <w:rPr>
                <w:rtl/>
              </w:rPr>
              <w:t>(1)</w:t>
            </w:r>
            <w:r>
              <w:rPr>
                <w:rtl/>
              </w:rPr>
              <w:tab/>
              <w:t>מנהל המחוז של משרד החינוך או נציגו, והוא יהיה היושב ראש;</w:t>
            </w:r>
          </w:p>
        </w:tc>
      </w:tr>
      <w:tr w:rsidR="0042718A" w14:paraId="01F2F394" w14:textId="77777777" w:rsidTr="0042718A">
        <w:trPr>
          <w:cantSplit/>
        </w:trPr>
        <w:tc>
          <w:tcPr>
            <w:tcW w:w="1871" w:type="dxa"/>
          </w:tcPr>
          <w:p w14:paraId="1E46D264" w14:textId="77777777" w:rsidR="0042718A" w:rsidRDefault="0042718A">
            <w:pPr>
              <w:pStyle w:val="TableSideHeading"/>
            </w:pPr>
          </w:p>
        </w:tc>
        <w:tc>
          <w:tcPr>
            <w:tcW w:w="624" w:type="dxa"/>
          </w:tcPr>
          <w:p w14:paraId="1E020E1D" w14:textId="77777777" w:rsidR="0042718A" w:rsidRDefault="0042718A">
            <w:pPr>
              <w:pStyle w:val="TableText"/>
              <w:ind w:right="0"/>
              <w:jc w:val="both"/>
            </w:pPr>
          </w:p>
        </w:tc>
        <w:tc>
          <w:tcPr>
            <w:tcW w:w="624" w:type="dxa"/>
          </w:tcPr>
          <w:p w14:paraId="4FE42276" w14:textId="77777777" w:rsidR="0042718A" w:rsidRDefault="0042718A">
            <w:pPr>
              <w:pStyle w:val="TableText"/>
              <w:ind w:right="0"/>
              <w:jc w:val="both"/>
            </w:pPr>
          </w:p>
        </w:tc>
        <w:tc>
          <w:tcPr>
            <w:tcW w:w="6522" w:type="dxa"/>
            <w:hideMark/>
          </w:tcPr>
          <w:p w14:paraId="7E0ADDFB" w14:textId="77777777" w:rsidR="0042718A" w:rsidRDefault="0042718A">
            <w:pPr>
              <w:pStyle w:val="TableBlock"/>
            </w:pPr>
            <w:r>
              <w:rPr>
                <w:rtl/>
              </w:rPr>
              <w:t>(2)</w:t>
            </w:r>
            <w:r>
              <w:rPr>
                <w:rtl/>
              </w:rPr>
              <w:tab/>
              <w:t>פסיכולוג חינוכי מחוזי של משרד החינוך;</w:t>
            </w:r>
          </w:p>
        </w:tc>
      </w:tr>
      <w:tr w:rsidR="0042718A" w14:paraId="5215C5FE" w14:textId="77777777" w:rsidTr="0042718A">
        <w:trPr>
          <w:cantSplit/>
        </w:trPr>
        <w:tc>
          <w:tcPr>
            <w:tcW w:w="1871" w:type="dxa"/>
          </w:tcPr>
          <w:p w14:paraId="60771EF3" w14:textId="77777777" w:rsidR="0042718A" w:rsidRDefault="0042718A">
            <w:pPr>
              <w:pStyle w:val="TableSideHeading"/>
              <w:rPr>
                <w:rtl/>
              </w:rPr>
            </w:pPr>
          </w:p>
        </w:tc>
        <w:tc>
          <w:tcPr>
            <w:tcW w:w="624" w:type="dxa"/>
          </w:tcPr>
          <w:p w14:paraId="54EB343C" w14:textId="77777777" w:rsidR="0042718A" w:rsidRDefault="0042718A">
            <w:pPr>
              <w:pStyle w:val="TableText"/>
              <w:ind w:right="0"/>
              <w:jc w:val="both"/>
            </w:pPr>
          </w:p>
        </w:tc>
        <w:tc>
          <w:tcPr>
            <w:tcW w:w="624" w:type="dxa"/>
          </w:tcPr>
          <w:p w14:paraId="5E3FB81D" w14:textId="77777777" w:rsidR="0042718A" w:rsidRDefault="0042718A">
            <w:pPr>
              <w:pStyle w:val="TableText"/>
              <w:ind w:right="0"/>
              <w:jc w:val="both"/>
            </w:pPr>
          </w:p>
        </w:tc>
        <w:tc>
          <w:tcPr>
            <w:tcW w:w="6522" w:type="dxa"/>
            <w:hideMark/>
          </w:tcPr>
          <w:p w14:paraId="4D8713F7" w14:textId="77777777" w:rsidR="0042718A" w:rsidRDefault="0042718A">
            <w:pPr>
              <w:pStyle w:val="TableBlock"/>
            </w:pPr>
            <w:r>
              <w:rPr>
                <w:rtl/>
              </w:rPr>
              <w:t>(3)</w:t>
            </w:r>
            <w:r>
              <w:rPr>
                <w:rtl/>
              </w:rPr>
              <w:tab/>
              <w:t>מומחה ברפואת ילדים או מומחה בהתפתחות הילד, מתוך רשימה שיקבע שר הבריאות;</w:t>
            </w:r>
          </w:p>
        </w:tc>
      </w:tr>
      <w:tr w:rsidR="0042718A" w14:paraId="64B11F64" w14:textId="77777777" w:rsidTr="0042718A">
        <w:trPr>
          <w:cantSplit/>
        </w:trPr>
        <w:tc>
          <w:tcPr>
            <w:tcW w:w="1871" w:type="dxa"/>
          </w:tcPr>
          <w:p w14:paraId="28598441" w14:textId="77777777" w:rsidR="0042718A" w:rsidRDefault="0042718A">
            <w:pPr>
              <w:pStyle w:val="TableSideHeading"/>
              <w:rPr>
                <w:rtl/>
              </w:rPr>
            </w:pPr>
          </w:p>
        </w:tc>
        <w:tc>
          <w:tcPr>
            <w:tcW w:w="624" w:type="dxa"/>
          </w:tcPr>
          <w:p w14:paraId="0D33896F" w14:textId="77777777" w:rsidR="0042718A" w:rsidRDefault="0042718A">
            <w:pPr>
              <w:pStyle w:val="TableText"/>
              <w:ind w:right="0"/>
              <w:jc w:val="both"/>
            </w:pPr>
          </w:p>
        </w:tc>
        <w:tc>
          <w:tcPr>
            <w:tcW w:w="624" w:type="dxa"/>
          </w:tcPr>
          <w:p w14:paraId="0D2C164F" w14:textId="77777777" w:rsidR="0042718A" w:rsidRDefault="0042718A">
            <w:pPr>
              <w:pStyle w:val="TableText"/>
              <w:ind w:right="0"/>
              <w:jc w:val="both"/>
            </w:pPr>
          </w:p>
        </w:tc>
        <w:tc>
          <w:tcPr>
            <w:tcW w:w="6522" w:type="dxa"/>
            <w:hideMark/>
          </w:tcPr>
          <w:p w14:paraId="6F6083E7" w14:textId="77777777" w:rsidR="0042718A" w:rsidRDefault="0042718A">
            <w:pPr>
              <w:pStyle w:val="TableBlock"/>
            </w:pPr>
            <w:r>
              <w:rPr>
                <w:rtl/>
              </w:rPr>
              <w:t>(4)</w:t>
            </w:r>
            <w:r>
              <w:rPr>
                <w:rtl/>
              </w:rPr>
              <w:tab/>
              <w:t>מפקח לחינוך מיוחד;</w:t>
            </w:r>
          </w:p>
        </w:tc>
      </w:tr>
      <w:tr w:rsidR="0042718A" w14:paraId="3547F335" w14:textId="77777777" w:rsidTr="0042718A">
        <w:trPr>
          <w:cantSplit/>
        </w:trPr>
        <w:tc>
          <w:tcPr>
            <w:tcW w:w="1871" w:type="dxa"/>
          </w:tcPr>
          <w:p w14:paraId="7A0E1D83" w14:textId="77777777" w:rsidR="0042718A" w:rsidRDefault="0042718A">
            <w:pPr>
              <w:pStyle w:val="TableSideHeading"/>
              <w:rPr>
                <w:rtl/>
              </w:rPr>
            </w:pPr>
          </w:p>
        </w:tc>
        <w:tc>
          <w:tcPr>
            <w:tcW w:w="624" w:type="dxa"/>
          </w:tcPr>
          <w:p w14:paraId="0A8F10CC" w14:textId="77777777" w:rsidR="0042718A" w:rsidRDefault="0042718A">
            <w:pPr>
              <w:pStyle w:val="TableText"/>
              <w:ind w:right="0"/>
              <w:jc w:val="both"/>
            </w:pPr>
          </w:p>
        </w:tc>
        <w:tc>
          <w:tcPr>
            <w:tcW w:w="624" w:type="dxa"/>
          </w:tcPr>
          <w:p w14:paraId="2D840C4C" w14:textId="77777777" w:rsidR="0042718A" w:rsidRDefault="0042718A">
            <w:pPr>
              <w:pStyle w:val="TableText"/>
              <w:ind w:right="0"/>
              <w:jc w:val="both"/>
            </w:pPr>
          </w:p>
        </w:tc>
        <w:tc>
          <w:tcPr>
            <w:tcW w:w="6522" w:type="dxa"/>
            <w:hideMark/>
          </w:tcPr>
          <w:p w14:paraId="3DD87D33" w14:textId="77777777" w:rsidR="0042718A" w:rsidRDefault="0042718A">
            <w:pPr>
              <w:pStyle w:val="TableBlock"/>
            </w:pPr>
            <w:r>
              <w:rPr>
                <w:rtl/>
              </w:rPr>
              <w:t>(5)</w:t>
            </w:r>
            <w:r>
              <w:rPr>
                <w:rtl/>
              </w:rPr>
              <w:tab/>
              <w:t>הורה לילד עם צרכים מיוחדים שיקבע השר מתוך רשימות  שיגישו לו ארגוני הורים לילדים עם צרכים מיוחדים במערכת החינוך;</w:t>
            </w:r>
          </w:p>
        </w:tc>
      </w:tr>
      <w:tr w:rsidR="0042718A" w14:paraId="4DD77A3F" w14:textId="77777777" w:rsidTr="0042718A">
        <w:trPr>
          <w:cantSplit/>
        </w:trPr>
        <w:tc>
          <w:tcPr>
            <w:tcW w:w="1871" w:type="dxa"/>
          </w:tcPr>
          <w:p w14:paraId="2449FE64" w14:textId="77777777" w:rsidR="0042718A" w:rsidRDefault="0042718A">
            <w:pPr>
              <w:pStyle w:val="TableSideHeading"/>
              <w:rPr>
                <w:rtl/>
              </w:rPr>
            </w:pPr>
          </w:p>
        </w:tc>
        <w:tc>
          <w:tcPr>
            <w:tcW w:w="624" w:type="dxa"/>
          </w:tcPr>
          <w:p w14:paraId="45B0F667" w14:textId="77777777" w:rsidR="0042718A" w:rsidRDefault="0042718A">
            <w:pPr>
              <w:pStyle w:val="TableText"/>
            </w:pPr>
          </w:p>
        </w:tc>
        <w:tc>
          <w:tcPr>
            <w:tcW w:w="624" w:type="dxa"/>
          </w:tcPr>
          <w:p w14:paraId="30E9B079" w14:textId="77777777" w:rsidR="0042718A" w:rsidRDefault="0042718A">
            <w:pPr>
              <w:pStyle w:val="TableText"/>
              <w:ind w:right="0"/>
              <w:jc w:val="both"/>
            </w:pPr>
          </w:p>
        </w:tc>
        <w:tc>
          <w:tcPr>
            <w:tcW w:w="6522" w:type="dxa"/>
            <w:hideMark/>
          </w:tcPr>
          <w:p w14:paraId="1023F0BF" w14:textId="77777777" w:rsidR="0042718A" w:rsidRDefault="0042718A">
            <w:pPr>
              <w:pStyle w:val="TableBlock"/>
            </w:pPr>
            <w:r>
              <w:rPr>
                <w:rtl/>
              </w:rPr>
              <w:t>(6)</w:t>
            </w:r>
            <w:r>
              <w:rPr>
                <w:rtl/>
              </w:rPr>
              <w:tab/>
              <w:t>נציג ארגון ציבורי.</w:t>
            </w:r>
          </w:p>
        </w:tc>
      </w:tr>
      <w:tr w:rsidR="0042718A" w14:paraId="6ACC50C3" w14:textId="77777777" w:rsidTr="0042718A">
        <w:trPr>
          <w:cantSplit/>
        </w:trPr>
        <w:tc>
          <w:tcPr>
            <w:tcW w:w="1871" w:type="dxa"/>
          </w:tcPr>
          <w:p w14:paraId="5E7998D4" w14:textId="77777777" w:rsidR="0042718A" w:rsidRDefault="0042718A">
            <w:pPr>
              <w:pStyle w:val="TableSideHeading"/>
              <w:keepLines w:val="0"/>
              <w:rPr>
                <w:rtl/>
              </w:rPr>
            </w:pPr>
          </w:p>
        </w:tc>
        <w:tc>
          <w:tcPr>
            <w:tcW w:w="624" w:type="dxa"/>
          </w:tcPr>
          <w:p w14:paraId="79E8E3F7" w14:textId="77777777" w:rsidR="0042718A" w:rsidRDefault="0042718A">
            <w:pPr>
              <w:pStyle w:val="TableText"/>
              <w:ind w:right="0"/>
              <w:jc w:val="both"/>
            </w:pPr>
          </w:p>
        </w:tc>
        <w:tc>
          <w:tcPr>
            <w:tcW w:w="7146" w:type="dxa"/>
            <w:gridSpan w:val="2"/>
            <w:hideMark/>
          </w:tcPr>
          <w:p w14:paraId="767E6A98" w14:textId="77777777" w:rsidR="0042718A" w:rsidRDefault="0042718A">
            <w:pPr>
              <w:pStyle w:val="TableBlock"/>
            </w:pPr>
            <w:r>
              <w:rPr>
                <w:rtl/>
              </w:rPr>
              <w:t>(ג)</w:t>
            </w:r>
            <w:r>
              <w:rPr>
                <w:rtl/>
              </w:rPr>
              <w:tab/>
              <w:t>היה חבר ועדת ערר נוכח גם בוועדת האפיון, ימונה נציג אחר במקומו.</w:t>
            </w:r>
          </w:p>
        </w:tc>
      </w:tr>
      <w:tr w:rsidR="0042718A" w14:paraId="014BE021" w14:textId="77777777" w:rsidTr="0042718A">
        <w:trPr>
          <w:cantSplit/>
        </w:trPr>
        <w:tc>
          <w:tcPr>
            <w:tcW w:w="1871" w:type="dxa"/>
          </w:tcPr>
          <w:p w14:paraId="3B43394F" w14:textId="77777777" w:rsidR="0042718A" w:rsidRDefault="0042718A">
            <w:pPr>
              <w:pStyle w:val="TableSideHeading"/>
              <w:keepLines w:val="0"/>
              <w:rPr>
                <w:rtl/>
              </w:rPr>
            </w:pPr>
          </w:p>
        </w:tc>
        <w:tc>
          <w:tcPr>
            <w:tcW w:w="624" w:type="dxa"/>
          </w:tcPr>
          <w:p w14:paraId="1CFA57E7" w14:textId="77777777" w:rsidR="0042718A" w:rsidRDefault="0042718A">
            <w:pPr>
              <w:pStyle w:val="TableText"/>
            </w:pPr>
          </w:p>
        </w:tc>
        <w:tc>
          <w:tcPr>
            <w:tcW w:w="7146" w:type="dxa"/>
            <w:gridSpan w:val="2"/>
            <w:hideMark/>
          </w:tcPr>
          <w:p w14:paraId="4B0B0857" w14:textId="77777777" w:rsidR="0042718A" w:rsidRDefault="0042718A">
            <w:pPr>
              <w:pStyle w:val="TableBlock"/>
            </w:pPr>
            <w:r>
              <w:rPr>
                <w:rtl/>
              </w:rPr>
              <w:t>(ד)</w:t>
            </w:r>
            <w:r>
              <w:rPr>
                <w:rtl/>
              </w:rPr>
              <w:tab/>
              <w:t>ועדת ערר תתכנס בתוך 15 ימים מיום שהוגש הערר.</w:t>
            </w:r>
          </w:p>
        </w:tc>
      </w:tr>
      <w:tr w:rsidR="0042718A" w14:paraId="2C7042D3" w14:textId="77777777" w:rsidTr="0042718A">
        <w:trPr>
          <w:cantSplit/>
        </w:trPr>
        <w:tc>
          <w:tcPr>
            <w:tcW w:w="1871" w:type="dxa"/>
            <w:hideMark/>
          </w:tcPr>
          <w:p w14:paraId="56E20264" w14:textId="77777777" w:rsidR="0042718A" w:rsidRDefault="0042718A">
            <w:pPr>
              <w:pStyle w:val="TableSideHeading"/>
              <w:keepLines w:val="0"/>
              <w:rPr>
                <w:rtl/>
              </w:rPr>
            </w:pPr>
            <w:r>
              <w:rPr>
                <w:rtl/>
              </w:rPr>
              <w:t>סמכות  ועדת ערר והדיון בה</w:t>
            </w:r>
          </w:p>
        </w:tc>
        <w:tc>
          <w:tcPr>
            <w:tcW w:w="624" w:type="dxa"/>
            <w:hideMark/>
          </w:tcPr>
          <w:p w14:paraId="37829D35" w14:textId="77777777" w:rsidR="0042718A" w:rsidRDefault="0042718A">
            <w:pPr>
              <w:pStyle w:val="TableText"/>
            </w:pPr>
            <w:r>
              <w:rPr>
                <w:rtl/>
              </w:rPr>
              <w:t>12.</w:t>
            </w:r>
          </w:p>
        </w:tc>
        <w:tc>
          <w:tcPr>
            <w:tcW w:w="7146" w:type="dxa"/>
            <w:gridSpan w:val="2"/>
            <w:hideMark/>
          </w:tcPr>
          <w:p w14:paraId="28D5C842" w14:textId="77777777" w:rsidR="0042718A" w:rsidRDefault="0042718A">
            <w:pPr>
              <w:pStyle w:val="TableBlock"/>
            </w:pPr>
            <w:r>
              <w:rPr>
                <w:rtl/>
              </w:rPr>
              <w:t>(א)</w:t>
            </w:r>
            <w:r>
              <w:rPr>
                <w:rtl/>
              </w:rPr>
              <w:tab/>
              <w:t>הוועדה תזמין את הילד והוריו ותאפשר להם ולמי מטעמם להשמיע את טיעוניהם.</w:t>
            </w:r>
          </w:p>
        </w:tc>
      </w:tr>
      <w:tr w:rsidR="0042718A" w14:paraId="4445A401" w14:textId="77777777" w:rsidTr="0042718A">
        <w:trPr>
          <w:cantSplit/>
        </w:trPr>
        <w:tc>
          <w:tcPr>
            <w:tcW w:w="1871" w:type="dxa"/>
          </w:tcPr>
          <w:p w14:paraId="69C070FE" w14:textId="77777777" w:rsidR="0042718A" w:rsidRDefault="0042718A">
            <w:pPr>
              <w:pStyle w:val="TableSideHeading"/>
              <w:keepLines w:val="0"/>
              <w:rPr>
                <w:rtl/>
              </w:rPr>
            </w:pPr>
          </w:p>
        </w:tc>
        <w:tc>
          <w:tcPr>
            <w:tcW w:w="624" w:type="dxa"/>
          </w:tcPr>
          <w:p w14:paraId="16BBA009" w14:textId="77777777" w:rsidR="0042718A" w:rsidRDefault="0042718A">
            <w:pPr>
              <w:pStyle w:val="TableText"/>
              <w:rPr>
                <w:rtl/>
              </w:rPr>
            </w:pPr>
          </w:p>
        </w:tc>
        <w:tc>
          <w:tcPr>
            <w:tcW w:w="7146" w:type="dxa"/>
            <w:gridSpan w:val="2"/>
            <w:hideMark/>
          </w:tcPr>
          <w:p w14:paraId="36F731FE" w14:textId="77777777" w:rsidR="0042718A" w:rsidRDefault="0042718A">
            <w:pPr>
              <w:pStyle w:val="TableBlock"/>
              <w:rPr>
                <w:rtl/>
              </w:rPr>
            </w:pPr>
            <w:r>
              <w:rPr>
                <w:rtl/>
              </w:rPr>
              <w:t>(ב)</w:t>
            </w:r>
            <w:r>
              <w:rPr>
                <w:rtl/>
              </w:rPr>
              <w:tab/>
              <w:t>הזימון לוועדה יתבצע טלפונית לפחות 10 ימים לפני המועד שנקבע לדיון.</w:t>
            </w:r>
          </w:p>
        </w:tc>
      </w:tr>
      <w:tr w:rsidR="0042718A" w14:paraId="79D4F147" w14:textId="77777777" w:rsidTr="0042718A">
        <w:trPr>
          <w:cantSplit/>
        </w:trPr>
        <w:tc>
          <w:tcPr>
            <w:tcW w:w="1871" w:type="dxa"/>
          </w:tcPr>
          <w:p w14:paraId="3EB1A62F" w14:textId="77777777" w:rsidR="0042718A" w:rsidRDefault="0042718A">
            <w:pPr>
              <w:pStyle w:val="TableSideHeading"/>
              <w:keepLines w:val="0"/>
              <w:rPr>
                <w:rtl/>
              </w:rPr>
            </w:pPr>
          </w:p>
        </w:tc>
        <w:tc>
          <w:tcPr>
            <w:tcW w:w="624" w:type="dxa"/>
          </w:tcPr>
          <w:p w14:paraId="40414186" w14:textId="77777777" w:rsidR="0042718A" w:rsidRDefault="0042718A">
            <w:pPr>
              <w:pStyle w:val="TableText"/>
              <w:rPr>
                <w:rtl/>
              </w:rPr>
            </w:pPr>
          </w:p>
        </w:tc>
        <w:tc>
          <w:tcPr>
            <w:tcW w:w="7146" w:type="dxa"/>
            <w:gridSpan w:val="2"/>
            <w:hideMark/>
          </w:tcPr>
          <w:p w14:paraId="227B9377" w14:textId="77777777" w:rsidR="0042718A" w:rsidRDefault="0042718A">
            <w:pPr>
              <w:pStyle w:val="TableBlock"/>
              <w:rPr>
                <w:rtl/>
              </w:rPr>
            </w:pPr>
            <w:r>
              <w:rPr>
                <w:rtl/>
              </w:rPr>
              <w:t>(ג)</w:t>
            </w:r>
            <w:r>
              <w:rPr>
                <w:rtl/>
              </w:rPr>
              <w:tab/>
              <w:t>דיוני הוועדה יירשמו בפרוטוקול והעתק ממנו יימסר לידי הילד והוריו  בתום הדיון.</w:t>
            </w:r>
          </w:p>
        </w:tc>
      </w:tr>
      <w:tr w:rsidR="0042718A" w14:paraId="0638C8FB" w14:textId="77777777" w:rsidTr="0042718A">
        <w:trPr>
          <w:cantSplit/>
        </w:trPr>
        <w:tc>
          <w:tcPr>
            <w:tcW w:w="1871" w:type="dxa"/>
          </w:tcPr>
          <w:p w14:paraId="793921B5" w14:textId="77777777" w:rsidR="0042718A" w:rsidRDefault="0042718A">
            <w:pPr>
              <w:pStyle w:val="TableSideHeading"/>
              <w:keepLines w:val="0"/>
              <w:rPr>
                <w:rtl/>
              </w:rPr>
            </w:pPr>
          </w:p>
        </w:tc>
        <w:tc>
          <w:tcPr>
            <w:tcW w:w="624" w:type="dxa"/>
          </w:tcPr>
          <w:p w14:paraId="1FCF12C5" w14:textId="77777777" w:rsidR="0042718A" w:rsidRDefault="0042718A">
            <w:pPr>
              <w:pStyle w:val="TableText"/>
              <w:rPr>
                <w:rtl/>
              </w:rPr>
            </w:pPr>
          </w:p>
        </w:tc>
        <w:tc>
          <w:tcPr>
            <w:tcW w:w="7146" w:type="dxa"/>
            <w:gridSpan w:val="2"/>
            <w:hideMark/>
          </w:tcPr>
          <w:p w14:paraId="660FC656" w14:textId="77777777" w:rsidR="0042718A" w:rsidRDefault="0042718A">
            <w:pPr>
              <w:pStyle w:val="TableBlock"/>
              <w:rPr>
                <w:rtl/>
              </w:rPr>
            </w:pPr>
            <w:r>
              <w:rPr>
                <w:rtl/>
              </w:rPr>
              <w:t>(ד)</w:t>
            </w:r>
            <w:r>
              <w:rPr>
                <w:rtl/>
              </w:rPr>
              <w:tab/>
              <w:t>אדם שלידיעתו הובא הפרוטוקול או כל מסמך אחר שהוצג בוועדה, מחויב בשמירת סודיות.</w:t>
            </w:r>
          </w:p>
        </w:tc>
      </w:tr>
      <w:tr w:rsidR="0042718A" w14:paraId="3B3D1A26" w14:textId="77777777" w:rsidTr="0042718A">
        <w:trPr>
          <w:cantSplit/>
        </w:trPr>
        <w:tc>
          <w:tcPr>
            <w:tcW w:w="1871" w:type="dxa"/>
          </w:tcPr>
          <w:p w14:paraId="4B8302B3" w14:textId="77777777" w:rsidR="0042718A" w:rsidRDefault="0042718A">
            <w:pPr>
              <w:pStyle w:val="TableSideHeading"/>
              <w:keepLines w:val="0"/>
              <w:rPr>
                <w:rtl/>
              </w:rPr>
            </w:pPr>
          </w:p>
        </w:tc>
        <w:tc>
          <w:tcPr>
            <w:tcW w:w="624" w:type="dxa"/>
          </w:tcPr>
          <w:p w14:paraId="7C0B6BBC" w14:textId="77777777" w:rsidR="0042718A" w:rsidRDefault="0042718A">
            <w:pPr>
              <w:pStyle w:val="TableText"/>
              <w:rPr>
                <w:rtl/>
              </w:rPr>
            </w:pPr>
          </w:p>
        </w:tc>
        <w:tc>
          <w:tcPr>
            <w:tcW w:w="7146" w:type="dxa"/>
            <w:gridSpan w:val="2"/>
            <w:hideMark/>
          </w:tcPr>
          <w:p w14:paraId="5D30FBEA" w14:textId="77777777" w:rsidR="0042718A" w:rsidRDefault="0042718A">
            <w:pPr>
              <w:pStyle w:val="TableBlock"/>
              <w:rPr>
                <w:rtl/>
              </w:rPr>
            </w:pPr>
            <w:r>
              <w:rPr>
                <w:rtl/>
              </w:rPr>
              <w:t>(ה)</w:t>
            </w:r>
            <w:r>
              <w:rPr>
                <w:rtl/>
              </w:rPr>
              <w:tab/>
              <w:t>הוועדה תודיע בכתב לילד ולהוריו בתוך שבוע על החלטתה והנימוקים לה.</w:t>
            </w:r>
          </w:p>
        </w:tc>
      </w:tr>
      <w:tr w:rsidR="0042718A" w14:paraId="2CC01556" w14:textId="77777777" w:rsidTr="0042718A">
        <w:trPr>
          <w:cantSplit/>
        </w:trPr>
        <w:tc>
          <w:tcPr>
            <w:tcW w:w="1871" w:type="dxa"/>
          </w:tcPr>
          <w:p w14:paraId="3220EAFD" w14:textId="77777777" w:rsidR="0042718A" w:rsidRDefault="0042718A">
            <w:pPr>
              <w:pStyle w:val="TableSideHeading"/>
              <w:keepLines w:val="0"/>
              <w:rPr>
                <w:rtl/>
              </w:rPr>
            </w:pPr>
          </w:p>
        </w:tc>
        <w:tc>
          <w:tcPr>
            <w:tcW w:w="624" w:type="dxa"/>
          </w:tcPr>
          <w:p w14:paraId="33E3B4D1" w14:textId="77777777" w:rsidR="0042718A" w:rsidRDefault="0042718A">
            <w:pPr>
              <w:pStyle w:val="TableText"/>
              <w:rPr>
                <w:rtl/>
              </w:rPr>
            </w:pPr>
          </w:p>
        </w:tc>
        <w:tc>
          <w:tcPr>
            <w:tcW w:w="7146" w:type="dxa"/>
            <w:gridSpan w:val="2"/>
            <w:hideMark/>
          </w:tcPr>
          <w:p w14:paraId="419C85A6" w14:textId="77777777" w:rsidR="0042718A" w:rsidRDefault="0042718A">
            <w:pPr>
              <w:pStyle w:val="TableBlock"/>
              <w:rPr>
                <w:rtl/>
              </w:rPr>
            </w:pPr>
            <w:r>
              <w:rPr>
                <w:rtl/>
              </w:rPr>
              <w:t>(ו)</w:t>
            </w:r>
            <w:r>
              <w:rPr>
                <w:rtl/>
              </w:rPr>
              <w:tab/>
              <w:t>הוועדה רשאית לבקש מכל אדם להמציא לה כל מסמך שברשותו.</w:t>
            </w:r>
          </w:p>
        </w:tc>
      </w:tr>
      <w:tr w:rsidR="0042718A" w14:paraId="622BB516" w14:textId="77777777" w:rsidTr="0042718A">
        <w:trPr>
          <w:cantSplit/>
        </w:trPr>
        <w:tc>
          <w:tcPr>
            <w:tcW w:w="1871" w:type="dxa"/>
          </w:tcPr>
          <w:p w14:paraId="5FFF4A86" w14:textId="77777777" w:rsidR="0042718A" w:rsidRDefault="0042718A">
            <w:pPr>
              <w:pStyle w:val="TableSideHeading"/>
              <w:keepLines w:val="0"/>
              <w:rPr>
                <w:rtl/>
              </w:rPr>
            </w:pPr>
          </w:p>
        </w:tc>
        <w:tc>
          <w:tcPr>
            <w:tcW w:w="624" w:type="dxa"/>
          </w:tcPr>
          <w:p w14:paraId="5FDADF0E" w14:textId="77777777" w:rsidR="0042718A" w:rsidRDefault="0042718A">
            <w:pPr>
              <w:pStyle w:val="TableText"/>
              <w:rPr>
                <w:rtl/>
              </w:rPr>
            </w:pPr>
          </w:p>
        </w:tc>
        <w:tc>
          <w:tcPr>
            <w:tcW w:w="7146" w:type="dxa"/>
            <w:gridSpan w:val="2"/>
            <w:hideMark/>
          </w:tcPr>
          <w:p w14:paraId="6AABF6E6" w14:textId="77777777" w:rsidR="0042718A" w:rsidRDefault="0042718A">
            <w:pPr>
              <w:pStyle w:val="TableBlock"/>
              <w:rPr>
                <w:rtl/>
              </w:rPr>
            </w:pPr>
            <w:r>
              <w:rPr>
                <w:rtl/>
              </w:rPr>
              <w:t>(ז)</w:t>
            </w:r>
            <w:r>
              <w:rPr>
                <w:rtl/>
              </w:rPr>
              <w:tab/>
              <w:t>החלטת הוועדה תתקבל ברוב דעות חבריה, ובלבד שמספרם לא יפחת משלושה.</w:t>
            </w:r>
          </w:p>
        </w:tc>
      </w:tr>
      <w:tr w:rsidR="0042718A" w14:paraId="68701332" w14:textId="77777777" w:rsidTr="0042718A">
        <w:trPr>
          <w:cantSplit/>
        </w:trPr>
        <w:tc>
          <w:tcPr>
            <w:tcW w:w="1871" w:type="dxa"/>
            <w:hideMark/>
          </w:tcPr>
          <w:p w14:paraId="41CEFD89" w14:textId="77777777" w:rsidR="0042718A" w:rsidRDefault="0042718A">
            <w:pPr>
              <w:pStyle w:val="TableSideHeading"/>
              <w:keepLines w:val="0"/>
              <w:rPr>
                <w:rtl/>
              </w:rPr>
            </w:pPr>
            <w:r>
              <w:rPr>
                <w:rtl/>
              </w:rPr>
              <w:t>משך שנת לימודים</w:t>
            </w:r>
          </w:p>
        </w:tc>
        <w:tc>
          <w:tcPr>
            <w:tcW w:w="624" w:type="dxa"/>
            <w:hideMark/>
          </w:tcPr>
          <w:p w14:paraId="3CE143DE" w14:textId="77777777" w:rsidR="0042718A" w:rsidRDefault="0042718A">
            <w:pPr>
              <w:pStyle w:val="TableText"/>
              <w:ind w:right="0"/>
              <w:jc w:val="both"/>
            </w:pPr>
            <w:r>
              <w:rPr>
                <w:rtl/>
              </w:rPr>
              <w:t>13.</w:t>
            </w:r>
          </w:p>
        </w:tc>
        <w:tc>
          <w:tcPr>
            <w:tcW w:w="7146" w:type="dxa"/>
            <w:gridSpan w:val="2"/>
            <w:hideMark/>
          </w:tcPr>
          <w:p w14:paraId="28F55FFC" w14:textId="77777777" w:rsidR="0042718A" w:rsidRDefault="0042718A">
            <w:pPr>
              <w:pStyle w:val="TableBlock"/>
            </w:pPr>
            <w:r>
              <w:rPr>
                <w:rtl/>
              </w:rPr>
              <w:t>(א)</w:t>
            </w:r>
            <w:r>
              <w:rPr>
                <w:rtl/>
              </w:rPr>
              <w:tab/>
              <w:t>במסגרות לחינוך מיוחד יתקיים יום חינוך ארוך לפי חוק יום חינוך ארוך ולימודי העשרה, התשנ"ז–1997</w:t>
            </w:r>
            <w:r>
              <w:rPr>
                <w:rStyle w:val="a6"/>
                <w:rtl/>
              </w:rPr>
              <w:footnoteReference w:id="9"/>
            </w:r>
            <w:r>
              <w:rPr>
                <w:rtl/>
              </w:rPr>
              <w:t>, למעט אם נקבע אחרת בתכנית האישית.</w:t>
            </w:r>
          </w:p>
        </w:tc>
      </w:tr>
      <w:tr w:rsidR="0042718A" w14:paraId="78328393" w14:textId="77777777" w:rsidTr="0042718A">
        <w:trPr>
          <w:cantSplit/>
        </w:trPr>
        <w:tc>
          <w:tcPr>
            <w:tcW w:w="1871" w:type="dxa"/>
          </w:tcPr>
          <w:p w14:paraId="2E9D5E66" w14:textId="77777777" w:rsidR="0042718A" w:rsidRDefault="0042718A">
            <w:pPr>
              <w:pStyle w:val="TableSideHeading"/>
              <w:keepLines w:val="0"/>
            </w:pPr>
          </w:p>
        </w:tc>
        <w:tc>
          <w:tcPr>
            <w:tcW w:w="624" w:type="dxa"/>
          </w:tcPr>
          <w:p w14:paraId="663B44D8" w14:textId="77777777" w:rsidR="0042718A" w:rsidRDefault="0042718A">
            <w:pPr>
              <w:pStyle w:val="TableText"/>
              <w:ind w:right="0"/>
              <w:jc w:val="both"/>
            </w:pPr>
          </w:p>
        </w:tc>
        <w:tc>
          <w:tcPr>
            <w:tcW w:w="7146" w:type="dxa"/>
            <w:gridSpan w:val="2"/>
            <w:hideMark/>
          </w:tcPr>
          <w:p w14:paraId="0ACD11DA" w14:textId="77777777" w:rsidR="0042718A" w:rsidRDefault="0042718A">
            <w:pPr>
              <w:pStyle w:val="TableBlock"/>
              <w:rPr>
                <w:rtl/>
              </w:rPr>
            </w:pPr>
            <w:r>
              <w:rPr>
                <w:rtl/>
              </w:rPr>
              <w:t>(ב)</w:t>
            </w:r>
            <w:r>
              <w:rPr>
                <w:rtl/>
              </w:rPr>
              <w:tab/>
              <w:t>בעבור ילדים עם צרכים מיוחדים תוארך שנת לימודים מעבר לשנת לימודים רגילה, והכל כפי שיקבע השר, ולמעט אם נקבע אחרת בתכנית האישית.</w:t>
            </w:r>
          </w:p>
        </w:tc>
      </w:tr>
      <w:tr w:rsidR="0042718A" w14:paraId="13FC820D" w14:textId="77777777" w:rsidTr="0042718A">
        <w:trPr>
          <w:cantSplit/>
        </w:trPr>
        <w:tc>
          <w:tcPr>
            <w:tcW w:w="1871" w:type="dxa"/>
          </w:tcPr>
          <w:p w14:paraId="44EEA520" w14:textId="77777777" w:rsidR="0042718A" w:rsidRDefault="0042718A">
            <w:pPr>
              <w:pStyle w:val="TableSideHeading"/>
              <w:keepLines w:val="0"/>
              <w:rPr>
                <w:rtl/>
              </w:rPr>
            </w:pPr>
          </w:p>
        </w:tc>
        <w:tc>
          <w:tcPr>
            <w:tcW w:w="624" w:type="dxa"/>
          </w:tcPr>
          <w:p w14:paraId="124186E2" w14:textId="77777777" w:rsidR="0042718A" w:rsidRDefault="0042718A">
            <w:pPr>
              <w:pStyle w:val="TableText"/>
              <w:ind w:right="0"/>
              <w:jc w:val="both"/>
            </w:pPr>
          </w:p>
        </w:tc>
        <w:tc>
          <w:tcPr>
            <w:tcW w:w="7146" w:type="dxa"/>
            <w:gridSpan w:val="2"/>
            <w:hideMark/>
          </w:tcPr>
          <w:p w14:paraId="76E03FCD" w14:textId="77777777" w:rsidR="0042718A" w:rsidRDefault="0042718A">
            <w:pPr>
              <w:pStyle w:val="TableBlock"/>
              <w:rPr>
                <w:rtl/>
              </w:rPr>
            </w:pPr>
            <w:r>
              <w:rPr>
                <w:rtl/>
              </w:rPr>
              <w:t>(ג)</w:t>
            </w:r>
            <w:r>
              <w:rPr>
                <w:rtl/>
              </w:rPr>
              <w:tab/>
              <w:t>לימודים במסגרות לחינוך מיוחד יתקיימו גם בחופשות החגים, והכל כפי שיקבע השר, ולמעט אם נקבע אחרת בתכנית האישית.</w:t>
            </w:r>
          </w:p>
        </w:tc>
      </w:tr>
      <w:tr w:rsidR="0042718A" w14:paraId="40BE99F1" w14:textId="77777777" w:rsidTr="0042718A">
        <w:trPr>
          <w:cantSplit/>
        </w:trPr>
        <w:tc>
          <w:tcPr>
            <w:tcW w:w="1871" w:type="dxa"/>
            <w:hideMark/>
          </w:tcPr>
          <w:p w14:paraId="5915F9D3" w14:textId="77777777" w:rsidR="0042718A" w:rsidRDefault="0042718A">
            <w:pPr>
              <w:pStyle w:val="TableSideHeading"/>
              <w:keepLines w:val="0"/>
              <w:rPr>
                <w:rtl/>
              </w:rPr>
            </w:pPr>
            <w:r>
              <w:rPr>
                <w:rtl/>
              </w:rPr>
              <w:t>גודל כיתות</w:t>
            </w:r>
          </w:p>
        </w:tc>
        <w:tc>
          <w:tcPr>
            <w:tcW w:w="624" w:type="dxa"/>
            <w:hideMark/>
          </w:tcPr>
          <w:p w14:paraId="3B1DE9F8" w14:textId="77777777" w:rsidR="0042718A" w:rsidRDefault="0042718A">
            <w:pPr>
              <w:pStyle w:val="TableText"/>
              <w:ind w:right="0"/>
              <w:jc w:val="both"/>
            </w:pPr>
            <w:r>
              <w:rPr>
                <w:rtl/>
              </w:rPr>
              <w:t>14.</w:t>
            </w:r>
          </w:p>
        </w:tc>
        <w:tc>
          <w:tcPr>
            <w:tcW w:w="7146" w:type="dxa"/>
            <w:gridSpan w:val="2"/>
            <w:hideMark/>
          </w:tcPr>
          <w:p w14:paraId="05A5B287" w14:textId="77777777" w:rsidR="0042718A" w:rsidRDefault="0042718A">
            <w:pPr>
              <w:pStyle w:val="TableBlock"/>
            </w:pPr>
            <w:r>
              <w:rPr>
                <w:rtl/>
              </w:rPr>
              <w:t>השר יקבע בתקנות את מספר התלמידים המרבי בכיתה של מסגרת לחינוך מיוחד ושל כיתה במסגרת חינוכית כללית שבה לומד ילד עם צרכים מיוחדים.</w:t>
            </w:r>
          </w:p>
        </w:tc>
      </w:tr>
      <w:tr w:rsidR="0042718A" w14:paraId="745C525D" w14:textId="77777777" w:rsidTr="0042718A">
        <w:trPr>
          <w:cantSplit/>
        </w:trPr>
        <w:tc>
          <w:tcPr>
            <w:tcW w:w="1871" w:type="dxa"/>
            <w:hideMark/>
          </w:tcPr>
          <w:p w14:paraId="6B249587" w14:textId="77777777" w:rsidR="0042718A" w:rsidRDefault="0042718A">
            <w:pPr>
              <w:pStyle w:val="TableSideHeading"/>
              <w:keepLines w:val="0"/>
            </w:pPr>
            <w:r>
              <w:rPr>
                <w:rtl/>
              </w:rPr>
              <w:t>איסור הפליה</w:t>
            </w:r>
          </w:p>
        </w:tc>
        <w:tc>
          <w:tcPr>
            <w:tcW w:w="624" w:type="dxa"/>
            <w:hideMark/>
          </w:tcPr>
          <w:p w14:paraId="75895A38" w14:textId="77777777" w:rsidR="0042718A" w:rsidRDefault="0042718A">
            <w:pPr>
              <w:pStyle w:val="TableText"/>
              <w:rPr>
                <w:rtl/>
              </w:rPr>
            </w:pPr>
            <w:r>
              <w:rPr>
                <w:rtl/>
              </w:rPr>
              <w:t>15.</w:t>
            </w:r>
          </w:p>
        </w:tc>
        <w:tc>
          <w:tcPr>
            <w:tcW w:w="7146" w:type="dxa"/>
            <w:gridSpan w:val="2"/>
            <w:hideMark/>
          </w:tcPr>
          <w:p w14:paraId="3157120D" w14:textId="77777777" w:rsidR="0042718A" w:rsidRDefault="0042718A">
            <w:pPr>
              <w:pStyle w:val="TableBlock"/>
              <w:rPr>
                <w:rtl/>
              </w:rPr>
            </w:pPr>
            <w:r>
              <w:rPr>
                <w:rtl/>
              </w:rPr>
              <w:t>(א)</w:t>
            </w:r>
            <w:r>
              <w:rPr>
                <w:rtl/>
              </w:rPr>
              <w:tab/>
              <w:t>במתן שירותי חינוך מיוחד אין להפלות ילד בעל צרכים מיוחדים מטעמים בלתי ענייניים, לרבות כאלו הנוגעים ללקותו.</w:t>
            </w:r>
          </w:p>
        </w:tc>
      </w:tr>
      <w:tr w:rsidR="0042718A" w14:paraId="49E8A161" w14:textId="77777777" w:rsidTr="0042718A">
        <w:trPr>
          <w:cantSplit/>
        </w:trPr>
        <w:tc>
          <w:tcPr>
            <w:tcW w:w="1871" w:type="dxa"/>
          </w:tcPr>
          <w:p w14:paraId="14D0AB3B" w14:textId="77777777" w:rsidR="0042718A" w:rsidRDefault="0042718A">
            <w:pPr>
              <w:pStyle w:val="TableSideHeading"/>
              <w:keepLines w:val="0"/>
            </w:pPr>
          </w:p>
        </w:tc>
        <w:tc>
          <w:tcPr>
            <w:tcW w:w="624" w:type="dxa"/>
          </w:tcPr>
          <w:p w14:paraId="2445AA36" w14:textId="77777777" w:rsidR="0042718A" w:rsidRDefault="0042718A">
            <w:pPr>
              <w:pStyle w:val="TableText"/>
              <w:rPr>
                <w:rtl/>
              </w:rPr>
            </w:pPr>
          </w:p>
        </w:tc>
        <w:tc>
          <w:tcPr>
            <w:tcW w:w="7146" w:type="dxa"/>
            <w:gridSpan w:val="2"/>
            <w:hideMark/>
          </w:tcPr>
          <w:p w14:paraId="1F9FA0CD" w14:textId="77777777" w:rsidR="0042718A" w:rsidRDefault="0042718A">
            <w:pPr>
              <w:pStyle w:val="TableBlock"/>
              <w:rPr>
                <w:rtl/>
              </w:rPr>
            </w:pPr>
            <w:r>
              <w:rPr>
                <w:rtl/>
              </w:rPr>
              <w:t>(ב)</w:t>
            </w:r>
            <w:r>
              <w:rPr>
                <w:rtl/>
              </w:rPr>
              <w:tab/>
              <w:t>העובר על הוראות סעיף זה, דינו – מאסר שנה או קנס, כאמור בסעיף 61(א)(3) לחוק העונשין, התשל"ז–1977</w:t>
            </w:r>
            <w:r>
              <w:rPr>
                <w:rStyle w:val="a6"/>
                <w:rtl/>
              </w:rPr>
              <w:footnoteReference w:id="10"/>
            </w:r>
            <w:r>
              <w:rPr>
                <w:rtl/>
              </w:rPr>
              <w:t xml:space="preserve">. </w:t>
            </w:r>
          </w:p>
        </w:tc>
      </w:tr>
      <w:tr w:rsidR="0042718A" w14:paraId="2F10D07D" w14:textId="77777777" w:rsidTr="0042718A">
        <w:trPr>
          <w:cantSplit/>
        </w:trPr>
        <w:tc>
          <w:tcPr>
            <w:tcW w:w="1871" w:type="dxa"/>
            <w:hideMark/>
          </w:tcPr>
          <w:p w14:paraId="7C83D5F5" w14:textId="77777777" w:rsidR="0042718A" w:rsidRDefault="0042718A">
            <w:pPr>
              <w:pStyle w:val="TableSideHeading"/>
              <w:keepLines w:val="0"/>
              <w:rPr>
                <w:rtl/>
              </w:rPr>
            </w:pPr>
            <w:r>
              <w:rPr>
                <w:rtl/>
              </w:rPr>
              <w:t>שמירת דינים</w:t>
            </w:r>
          </w:p>
        </w:tc>
        <w:tc>
          <w:tcPr>
            <w:tcW w:w="624" w:type="dxa"/>
            <w:hideMark/>
          </w:tcPr>
          <w:p w14:paraId="68B42265" w14:textId="77777777" w:rsidR="0042718A" w:rsidRDefault="0042718A">
            <w:pPr>
              <w:pStyle w:val="TableText"/>
              <w:ind w:right="0"/>
              <w:jc w:val="both"/>
            </w:pPr>
            <w:r>
              <w:rPr>
                <w:rtl/>
              </w:rPr>
              <w:t>16.</w:t>
            </w:r>
          </w:p>
        </w:tc>
        <w:tc>
          <w:tcPr>
            <w:tcW w:w="7146" w:type="dxa"/>
            <w:gridSpan w:val="2"/>
            <w:hideMark/>
          </w:tcPr>
          <w:p w14:paraId="61986969" w14:textId="77777777" w:rsidR="0042718A" w:rsidRDefault="0042718A">
            <w:pPr>
              <w:pStyle w:val="TableBlock"/>
            </w:pPr>
            <w:r>
              <w:rPr>
                <w:rtl/>
              </w:rPr>
              <w:t>(א)</w:t>
            </w:r>
            <w:r>
              <w:rPr>
                <w:rtl/>
              </w:rPr>
              <w:tab/>
              <w:t>הוראות חוק זה באות להוסיף על הוראות כל דין אחר ולא לגרוע ממנו.</w:t>
            </w:r>
          </w:p>
        </w:tc>
      </w:tr>
      <w:tr w:rsidR="0042718A" w14:paraId="3409CD56" w14:textId="77777777" w:rsidTr="0042718A">
        <w:trPr>
          <w:cantSplit/>
        </w:trPr>
        <w:tc>
          <w:tcPr>
            <w:tcW w:w="1871" w:type="dxa"/>
          </w:tcPr>
          <w:p w14:paraId="331B221A" w14:textId="77777777" w:rsidR="0042718A" w:rsidRDefault="0042718A">
            <w:pPr>
              <w:pStyle w:val="TableSideHeading"/>
              <w:keepLines w:val="0"/>
            </w:pPr>
          </w:p>
        </w:tc>
        <w:tc>
          <w:tcPr>
            <w:tcW w:w="624" w:type="dxa"/>
          </w:tcPr>
          <w:p w14:paraId="32F81F5B" w14:textId="77777777" w:rsidR="0042718A" w:rsidRDefault="0042718A">
            <w:pPr>
              <w:pStyle w:val="TableText"/>
              <w:ind w:right="0"/>
              <w:jc w:val="both"/>
            </w:pPr>
          </w:p>
        </w:tc>
        <w:tc>
          <w:tcPr>
            <w:tcW w:w="7146" w:type="dxa"/>
            <w:gridSpan w:val="2"/>
            <w:hideMark/>
          </w:tcPr>
          <w:p w14:paraId="73D7ACB7" w14:textId="77777777" w:rsidR="0042718A" w:rsidRDefault="0042718A">
            <w:pPr>
              <w:pStyle w:val="TableBlock"/>
            </w:pPr>
            <w:r>
              <w:rPr>
                <w:rtl/>
              </w:rPr>
              <w:t>(ב)</w:t>
            </w:r>
            <w:r>
              <w:rPr>
                <w:rtl/>
              </w:rPr>
              <w:tab/>
              <w:t>שירותי בריאות הניתנים לפי חוק זה אינם שירותי בריאות לעניין סעיף 3(א) לחוק ביטוח בריאות ממלכתי, התשנ"ד–1994</w:t>
            </w:r>
            <w:r>
              <w:rPr>
                <w:rStyle w:val="a6"/>
                <w:rtl/>
              </w:rPr>
              <w:footnoteReference w:id="11"/>
            </w:r>
            <w:r>
              <w:rPr>
                <w:rtl/>
              </w:rPr>
              <w:t xml:space="preserve">. </w:t>
            </w:r>
          </w:p>
        </w:tc>
      </w:tr>
      <w:tr w:rsidR="0042718A" w14:paraId="01B4FD09" w14:textId="77777777" w:rsidTr="0042718A">
        <w:trPr>
          <w:cantSplit/>
        </w:trPr>
        <w:tc>
          <w:tcPr>
            <w:tcW w:w="1871" w:type="dxa"/>
            <w:hideMark/>
          </w:tcPr>
          <w:p w14:paraId="77172299" w14:textId="77777777" w:rsidR="0042718A" w:rsidRDefault="0042718A">
            <w:pPr>
              <w:pStyle w:val="TableSideHeading"/>
              <w:keepLines w:val="0"/>
              <w:rPr>
                <w:rtl/>
              </w:rPr>
            </w:pPr>
            <w:r>
              <w:rPr>
                <w:rtl/>
              </w:rPr>
              <w:t>ביצוע ותקנות</w:t>
            </w:r>
          </w:p>
        </w:tc>
        <w:tc>
          <w:tcPr>
            <w:tcW w:w="624" w:type="dxa"/>
            <w:hideMark/>
          </w:tcPr>
          <w:p w14:paraId="4D9736ED" w14:textId="77777777" w:rsidR="0042718A" w:rsidRDefault="0042718A">
            <w:pPr>
              <w:pStyle w:val="TableText"/>
              <w:rPr>
                <w:rtl/>
              </w:rPr>
            </w:pPr>
            <w:r>
              <w:rPr>
                <w:rtl/>
              </w:rPr>
              <w:t>17.</w:t>
            </w:r>
          </w:p>
        </w:tc>
        <w:tc>
          <w:tcPr>
            <w:tcW w:w="7146" w:type="dxa"/>
            <w:gridSpan w:val="2"/>
            <w:hideMark/>
          </w:tcPr>
          <w:p w14:paraId="3D22F8F1" w14:textId="77777777" w:rsidR="0042718A" w:rsidRDefault="0042718A">
            <w:pPr>
              <w:pStyle w:val="TableBlock"/>
              <w:rPr>
                <w:rtl/>
              </w:rPr>
            </w:pPr>
            <w:r>
              <w:rPr>
                <w:rtl/>
              </w:rPr>
              <w:t>(א)</w:t>
            </w:r>
            <w:r>
              <w:rPr>
                <w:rtl/>
              </w:rPr>
              <w:tab/>
              <w:t xml:space="preserve">השר ממונה על ביצוע חוק זה והוא יתקין תקנות לביצועו בתוך שישה חודשים מיום פרסומו לרבות לעניין: </w:t>
            </w:r>
          </w:p>
        </w:tc>
      </w:tr>
      <w:tr w:rsidR="0042718A" w14:paraId="37D398F0" w14:textId="77777777" w:rsidTr="0042718A">
        <w:trPr>
          <w:cantSplit/>
        </w:trPr>
        <w:tc>
          <w:tcPr>
            <w:tcW w:w="1871" w:type="dxa"/>
          </w:tcPr>
          <w:p w14:paraId="175C00B0" w14:textId="77777777" w:rsidR="0042718A" w:rsidRDefault="0042718A">
            <w:pPr>
              <w:pStyle w:val="TableSideHeading"/>
            </w:pPr>
          </w:p>
        </w:tc>
        <w:tc>
          <w:tcPr>
            <w:tcW w:w="624" w:type="dxa"/>
          </w:tcPr>
          <w:p w14:paraId="3F931F2E" w14:textId="77777777" w:rsidR="0042718A" w:rsidRDefault="0042718A">
            <w:pPr>
              <w:pStyle w:val="TableText"/>
            </w:pPr>
          </w:p>
        </w:tc>
        <w:tc>
          <w:tcPr>
            <w:tcW w:w="624" w:type="dxa"/>
          </w:tcPr>
          <w:p w14:paraId="0A1FFDE2" w14:textId="77777777" w:rsidR="0042718A" w:rsidRDefault="0042718A">
            <w:pPr>
              <w:pStyle w:val="TableText"/>
            </w:pPr>
          </w:p>
        </w:tc>
        <w:tc>
          <w:tcPr>
            <w:tcW w:w="6522" w:type="dxa"/>
            <w:hideMark/>
          </w:tcPr>
          <w:p w14:paraId="085B763C" w14:textId="77777777" w:rsidR="0042718A" w:rsidRDefault="0042718A">
            <w:pPr>
              <w:pStyle w:val="TableBlock"/>
            </w:pPr>
            <w:r>
              <w:rPr>
                <w:rtl/>
              </w:rPr>
              <w:t>(1)</w:t>
            </w:r>
            <w:r>
              <w:rPr>
                <w:rtl/>
              </w:rPr>
              <w:tab/>
              <w:t>סוג ההכשרות המקצועיות, היקפן ותדירותן;</w:t>
            </w:r>
          </w:p>
        </w:tc>
      </w:tr>
      <w:tr w:rsidR="0042718A" w14:paraId="0C8AB7BE" w14:textId="77777777" w:rsidTr="0042718A">
        <w:trPr>
          <w:cantSplit/>
        </w:trPr>
        <w:tc>
          <w:tcPr>
            <w:tcW w:w="1871" w:type="dxa"/>
          </w:tcPr>
          <w:p w14:paraId="4B9F116B" w14:textId="77777777" w:rsidR="0042718A" w:rsidRDefault="0042718A">
            <w:pPr>
              <w:pStyle w:val="TableSideHeading"/>
            </w:pPr>
          </w:p>
        </w:tc>
        <w:tc>
          <w:tcPr>
            <w:tcW w:w="624" w:type="dxa"/>
          </w:tcPr>
          <w:p w14:paraId="306C14BB" w14:textId="77777777" w:rsidR="0042718A" w:rsidRDefault="0042718A">
            <w:pPr>
              <w:pStyle w:val="TableText"/>
            </w:pPr>
          </w:p>
        </w:tc>
        <w:tc>
          <w:tcPr>
            <w:tcW w:w="624" w:type="dxa"/>
          </w:tcPr>
          <w:p w14:paraId="3D642220" w14:textId="77777777" w:rsidR="0042718A" w:rsidRDefault="0042718A">
            <w:pPr>
              <w:pStyle w:val="TableText"/>
            </w:pPr>
          </w:p>
        </w:tc>
        <w:tc>
          <w:tcPr>
            <w:tcW w:w="6522" w:type="dxa"/>
            <w:hideMark/>
          </w:tcPr>
          <w:p w14:paraId="457DF772" w14:textId="77777777" w:rsidR="0042718A" w:rsidRDefault="0042718A">
            <w:pPr>
              <w:pStyle w:val="TableBlock"/>
            </w:pPr>
            <w:r>
              <w:rPr>
                <w:rtl/>
              </w:rPr>
              <w:t>(2)</w:t>
            </w:r>
            <w:r>
              <w:rPr>
                <w:rtl/>
              </w:rPr>
              <w:tab/>
              <w:t>מספר התלמידים המרבי בכיתה בה לומד ילד עם צרכים מיוחדים.</w:t>
            </w:r>
          </w:p>
        </w:tc>
      </w:tr>
      <w:tr w:rsidR="0042718A" w14:paraId="51C0E32F" w14:textId="77777777" w:rsidTr="0042718A">
        <w:trPr>
          <w:cantSplit/>
        </w:trPr>
        <w:tc>
          <w:tcPr>
            <w:tcW w:w="1871" w:type="dxa"/>
          </w:tcPr>
          <w:p w14:paraId="40B7BA02" w14:textId="77777777" w:rsidR="0042718A" w:rsidRDefault="0042718A">
            <w:pPr>
              <w:pStyle w:val="TableSideHeading"/>
              <w:keepLines w:val="0"/>
              <w:rPr>
                <w:rtl/>
              </w:rPr>
            </w:pPr>
          </w:p>
        </w:tc>
        <w:tc>
          <w:tcPr>
            <w:tcW w:w="624" w:type="dxa"/>
          </w:tcPr>
          <w:p w14:paraId="6367AB3A" w14:textId="77777777" w:rsidR="0042718A" w:rsidRDefault="0042718A">
            <w:pPr>
              <w:pStyle w:val="TableText"/>
              <w:rPr>
                <w:rtl/>
              </w:rPr>
            </w:pPr>
          </w:p>
        </w:tc>
        <w:tc>
          <w:tcPr>
            <w:tcW w:w="7146" w:type="dxa"/>
            <w:gridSpan w:val="2"/>
            <w:hideMark/>
          </w:tcPr>
          <w:p w14:paraId="1B20BB5F" w14:textId="77777777" w:rsidR="0042718A" w:rsidRDefault="0042718A">
            <w:pPr>
              <w:pStyle w:val="TableBlock"/>
              <w:rPr>
                <w:rtl/>
              </w:rPr>
            </w:pPr>
            <w:r>
              <w:rPr>
                <w:rtl/>
              </w:rPr>
              <w:t>(ב)</w:t>
            </w:r>
            <w:r>
              <w:rPr>
                <w:rtl/>
              </w:rPr>
              <w:tab/>
              <w:t>תקנות לפי חוק זה יותקנו באישור ועדת החינוך, התרבות והספורט של הכנסת.</w:t>
            </w:r>
          </w:p>
        </w:tc>
      </w:tr>
      <w:tr w:rsidR="0042718A" w14:paraId="01D422CA" w14:textId="77777777" w:rsidTr="0042718A">
        <w:trPr>
          <w:cantSplit/>
        </w:trPr>
        <w:tc>
          <w:tcPr>
            <w:tcW w:w="1871" w:type="dxa"/>
            <w:hideMark/>
          </w:tcPr>
          <w:p w14:paraId="6FD85A56" w14:textId="77777777" w:rsidR="0042718A" w:rsidRDefault="0042718A">
            <w:pPr>
              <w:pStyle w:val="TableSideHeading"/>
              <w:rPr>
                <w:rtl/>
              </w:rPr>
            </w:pPr>
            <w:r>
              <w:rPr>
                <w:rtl/>
              </w:rPr>
              <w:t>פרסום הוראות</w:t>
            </w:r>
          </w:p>
        </w:tc>
        <w:tc>
          <w:tcPr>
            <w:tcW w:w="624" w:type="dxa"/>
            <w:hideMark/>
          </w:tcPr>
          <w:p w14:paraId="5A0E9465" w14:textId="77777777" w:rsidR="0042718A" w:rsidRDefault="0042718A">
            <w:pPr>
              <w:pStyle w:val="TableText"/>
              <w:rPr>
                <w:rtl/>
              </w:rPr>
            </w:pPr>
            <w:r>
              <w:rPr>
                <w:rtl/>
              </w:rPr>
              <w:t>18.</w:t>
            </w:r>
          </w:p>
        </w:tc>
        <w:tc>
          <w:tcPr>
            <w:tcW w:w="7146" w:type="dxa"/>
            <w:gridSpan w:val="2"/>
            <w:hideMark/>
          </w:tcPr>
          <w:p w14:paraId="7C5FC9F8" w14:textId="77777777" w:rsidR="0042718A" w:rsidRDefault="0042718A">
            <w:pPr>
              <w:pStyle w:val="TableBlock"/>
              <w:rPr>
                <w:rtl/>
              </w:rPr>
            </w:pPr>
            <w:r>
              <w:rPr>
                <w:rtl/>
              </w:rPr>
              <w:t>(א)</w:t>
            </w:r>
            <w:r>
              <w:rPr>
                <w:rtl/>
              </w:rPr>
              <w:tab/>
              <w:t>הוראות חוק זה יובאו לידיעת הילדים בעלי הצרכים המיוחדים והוריהם בדרך שיקבע השר.</w:t>
            </w:r>
          </w:p>
        </w:tc>
      </w:tr>
      <w:tr w:rsidR="0042718A" w14:paraId="5D9C796B" w14:textId="77777777" w:rsidTr="0042718A">
        <w:trPr>
          <w:cantSplit/>
        </w:trPr>
        <w:tc>
          <w:tcPr>
            <w:tcW w:w="1871" w:type="dxa"/>
          </w:tcPr>
          <w:p w14:paraId="42473DE1" w14:textId="77777777" w:rsidR="0042718A" w:rsidRDefault="0042718A">
            <w:pPr>
              <w:pStyle w:val="TableSideHeading"/>
              <w:rPr>
                <w:rtl/>
              </w:rPr>
            </w:pPr>
          </w:p>
        </w:tc>
        <w:tc>
          <w:tcPr>
            <w:tcW w:w="624" w:type="dxa"/>
          </w:tcPr>
          <w:p w14:paraId="421DB7CF" w14:textId="77777777" w:rsidR="0042718A" w:rsidRDefault="0042718A">
            <w:pPr>
              <w:pStyle w:val="TableText"/>
              <w:rPr>
                <w:rtl/>
              </w:rPr>
            </w:pPr>
          </w:p>
        </w:tc>
        <w:tc>
          <w:tcPr>
            <w:tcW w:w="7146" w:type="dxa"/>
            <w:gridSpan w:val="2"/>
            <w:hideMark/>
          </w:tcPr>
          <w:p w14:paraId="09214D3B" w14:textId="77777777" w:rsidR="0042718A" w:rsidRDefault="0042718A">
            <w:pPr>
              <w:pStyle w:val="TableBlock"/>
              <w:rPr>
                <w:rtl/>
              </w:rPr>
            </w:pPr>
            <w:r>
              <w:rPr>
                <w:rtl/>
              </w:rPr>
              <w:t>(ב)</w:t>
            </w:r>
            <w:r>
              <w:rPr>
                <w:rtl/>
              </w:rPr>
              <w:tab/>
              <w:t>הוראות המנהל הכללי של משרד החינוך למנהלי מוסדות החינוך וכן כל ההוראות הניתנות על ידי מנהלי מוסדות החינוך יפורסמו ויובאו לידיעת הילדים בעלי הצרכים המיוחדים והוריהם בדרך שיקבע השר.</w:t>
            </w:r>
          </w:p>
        </w:tc>
      </w:tr>
      <w:tr w:rsidR="0042718A" w14:paraId="2FD8F743" w14:textId="77777777" w:rsidTr="0042718A">
        <w:trPr>
          <w:cantSplit/>
        </w:trPr>
        <w:tc>
          <w:tcPr>
            <w:tcW w:w="1871" w:type="dxa"/>
            <w:hideMark/>
          </w:tcPr>
          <w:p w14:paraId="56EAE56C" w14:textId="77777777" w:rsidR="0042718A" w:rsidRDefault="0042718A">
            <w:pPr>
              <w:pStyle w:val="TableSideHeading"/>
              <w:rPr>
                <w:rtl/>
              </w:rPr>
            </w:pPr>
            <w:r>
              <w:rPr>
                <w:rtl/>
              </w:rPr>
              <w:t>תחילה ותחולה</w:t>
            </w:r>
          </w:p>
        </w:tc>
        <w:tc>
          <w:tcPr>
            <w:tcW w:w="624" w:type="dxa"/>
            <w:hideMark/>
          </w:tcPr>
          <w:p w14:paraId="0C703B20" w14:textId="77777777" w:rsidR="0042718A" w:rsidRDefault="0042718A">
            <w:pPr>
              <w:pStyle w:val="TableText"/>
            </w:pPr>
            <w:r>
              <w:rPr>
                <w:rtl/>
              </w:rPr>
              <w:t>19.</w:t>
            </w:r>
          </w:p>
        </w:tc>
        <w:tc>
          <w:tcPr>
            <w:tcW w:w="7146" w:type="dxa"/>
            <w:gridSpan w:val="2"/>
            <w:hideMark/>
          </w:tcPr>
          <w:p w14:paraId="4898FAC3" w14:textId="77777777" w:rsidR="0042718A" w:rsidRDefault="0042718A">
            <w:pPr>
              <w:pStyle w:val="TableBlock"/>
            </w:pPr>
            <w:r>
              <w:rPr>
                <w:rtl/>
              </w:rPr>
              <w:t>(א)</w:t>
            </w:r>
            <w:r>
              <w:rPr>
                <w:rtl/>
              </w:rPr>
              <w:tab/>
              <w:t>הוראות חוק זה יחולו על כל מוסד חינוך מוכר.</w:t>
            </w:r>
          </w:p>
        </w:tc>
      </w:tr>
      <w:tr w:rsidR="0042718A" w14:paraId="1CF9A644" w14:textId="77777777" w:rsidTr="0042718A">
        <w:trPr>
          <w:cantSplit/>
        </w:trPr>
        <w:tc>
          <w:tcPr>
            <w:tcW w:w="1871" w:type="dxa"/>
          </w:tcPr>
          <w:p w14:paraId="319298D0" w14:textId="77777777" w:rsidR="0042718A" w:rsidRDefault="0042718A">
            <w:pPr>
              <w:pStyle w:val="TableSideHeading"/>
              <w:rPr>
                <w:rtl/>
              </w:rPr>
            </w:pPr>
          </w:p>
        </w:tc>
        <w:tc>
          <w:tcPr>
            <w:tcW w:w="624" w:type="dxa"/>
          </w:tcPr>
          <w:p w14:paraId="5FFD2460" w14:textId="77777777" w:rsidR="0042718A" w:rsidRDefault="0042718A">
            <w:pPr>
              <w:pStyle w:val="TableText"/>
              <w:rPr>
                <w:rtl/>
              </w:rPr>
            </w:pPr>
          </w:p>
        </w:tc>
        <w:tc>
          <w:tcPr>
            <w:tcW w:w="7146" w:type="dxa"/>
            <w:gridSpan w:val="2"/>
            <w:hideMark/>
          </w:tcPr>
          <w:p w14:paraId="0D69554A" w14:textId="77777777" w:rsidR="0042718A" w:rsidRDefault="0042718A">
            <w:pPr>
              <w:pStyle w:val="TableBlock"/>
              <w:rPr>
                <w:rtl/>
              </w:rPr>
            </w:pPr>
            <w:r>
              <w:rPr>
                <w:rtl/>
              </w:rPr>
              <w:t>(ב)</w:t>
            </w:r>
            <w:r>
              <w:rPr>
                <w:rtl/>
              </w:rPr>
              <w:tab/>
              <w:t>תחילתו של  חוק זה שישה חודשים מיום פרסומו.</w:t>
            </w:r>
          </w:p>
        </w:tc>
      </w:tr>
      <w:tr w:rsidR="0042718A" w14:paraId="32E203B7" w14:textId="77777777" w:rsidTr="0042718A">
        <w:trPr>
          <w:cantSplit/>
        </w:trPr>
        <w:tc>
          <w:tcPr>
            <w:tcW w:w="1871" w:type="dxa"/>
            <w:hideMark/>
          </w:tcPr>
          <w:p w14:paraId="306C42E4" w14:textId="77777777" w:rsidR="0042718A" w:rsidRDefault="0042718A">
            <w:pPr>
              <w:pStyle w:val="TableSideHeading"/>
              <w:rPr>
                <w:rtl/>
              </w:rPr>
            </w:pPr>
            <w:r>
              <w:rPr>
                <w:rtl/>
              </w:rPr>
              <w:t>ביטול חוק החינוך המיוחד</w:t>
            </w:r>
          </w:p>
        </w:tc>
        <w:tc>
          <w:tcPr>
            <w:tcW w:w="624" w:type="dxa"/>
            <w:hideMark/>
          </w:tcPr>
          <w:p w14:paraId="444EE38B" w14:textId="77777777" w:rsidR="0042718A" w:rsidRDefault="0042718A">
            <w:pPr>
              <w:pStyle w:val="TableText"/>
              <w:rPr>
                <w:rtl/>
              </w:rPr>
            </w:pPr>
            <w:r>
              <w:rPr>
                <w:rtl/>
              </w:rPr>
              <w:t>20.</w:t>
            </w:r>
          </w:p>
        </w:tc>
        <w:tc>
          <w:tcPr>
            <w:tcW w:w="7146" w:type="dxa"/>
            <w:gridSpan w:val="2"/>
            <w:hideMark/>
          </w:tcPr>
          <w:p w14:paraId="217C269C" w14:textId="77777777" w:rsidR="0042718A" w:rsidRDefault="0042718A">
            <w:pPr>
              <w:pStyle w:val="TableBlock"/>
              <w:rPr>
                <w:rtl/>
              </w:rPr>
            </w:pPr>
            <w:r>
              <w:rPr>
                <w:rtl/>
              </w:rPr>
              <w:t>חוק החינוך המיוחד, תשמ"ח–1988</w:t>
            </w:r>
            <w:r>
              <w:rPr>
                <w:rStyle w:val="a6"/>
                <w:rtl/>
              </w:rPr>
              <w:footnoteReference w:id="12"/>
            </w:r>
            <w:r>
              <w:rPr>
                <w:rtl/>
              </w:rPr>
              <w:t xml:space="preserve"> – בטל.</w:t>
            </w:r>
          </w:p>
        </w:tc>
      </w:tr>
      <w:tr w:rsidR="0042718A" w14:paraId="0DF41F09" w14:textId="77777777" w:rsidTr="0042718A">
        <w:trPr>
          <w:cantSplit/>
        </w:trPr>
        <w:tc>
          <w:tcPr>
            <w:tcW w:w="1871" w:type="dxa"/>
            <w:hideMark/>
          </w:tcPr>
          <w:p w14:paraId="23B5638A" w14:textId="77777777" w:rsidR="0042718A" w:rsidRDefault="0042718A">
            <w:pPr>
              <w:pStyle w:val="TableSideHeading"/>
              <w:rPr>
                <w:rtl/>
              </w:rPr>
            </w:pPr>
            <w:r>
              <w:rPr>
                <w:rtl/>
              </w:rPr>
              <w:t>תיקון חוק פיקוח על בתי ספר</w:t>
            </w:r>
          </w:p>
        </w:tc>
        <w:tc>
          <w:tcPr>
            <w:tcW w:w="624" w:type="dxa"/>
            <w:hideMark/>
          </w:tcPr>
          <w:p w14:paraId="00B879BB" w14:textId="77777777" w:rsidR="0042718A" w:rsidRDefault="0042718A">
            <w:pPr>
              <w:pStyle w:val="TableText"/>
              <w:rPr>
                <w:rtl/>
              </w:rPr>
            </w:pPr>
            <w:r>
              <w:rPr>
                <w:rtl/>
              </w:rPr>
              <w:t>21.</w:t>
            </w:r>
          </w:p>
        </w:tc>
        <w:tc>
          <w:tcPr>
            <w:tcW w:w="7146" w:type="dxa"/>
            <w:gridSpan w:val="2"/>
            <w:hideMark/>
          </w:tcPr>
          <w:p w14:paraId="4022B12F" w14:textId="77777777" w:rsidR="0042718A" w:rsidRDefault="0042718A">
            <w:pPr>
              <w:pStyle w:val="TableBlock"/>
              <w:rPr>
                <w:rtl/>
              </w:rPr>
            </w:pPr>
            <w:r>
              <w:rPr>
                <w:rtl/>
              </w:rPr>
              <w:t>בחוק פיקוח על בתי ספר, התשכ"ט–1969</w:t>
            </w:r>
            <w:r>
              <w:rPr>
                <w:rStyle w:val="a6"/>
                <w:rtl/>
              </w:rPr>
              <w:footnoteReference w:id="13"/>
            </w:r>
            <w:r>
              <w:rPr>
                <w:rtl/>
              </w:rPr>
              <w:t>, בסעיף 32, אחרי סעיף קטן (א1) יבוא:</w:t>
            </w:r>
          </w:p>
        </w:tc>
      </w:tr>
      <w:tr w:rsidR="0042718A" w14:paraId="594E22C6" w14:textId="77777777" w:rsidTr="0042718A">
        <w:trPr>
          <w:cantSplit/>
        </w:trPr>
        <w:tc>
          <w:tcPr>
            <w:tcW w:w="1871" w:type="dxa"/>
          </w:tcPr>
          <w:p w14:paraId="69575BBB" w14:textId="77777777" w:rsidR="0042718A" w:rsidRDefault="0042718A">
            <w:pPr>
              <w:pStyle w:val="TableSideHeading"/>
              <w:rPr>
                <w:rtl/>
              </w:rPr>
            </w:pPr>
          </w:p>
        </w:tc>
        <w:tc>
          <w:tcPr>
            <w:tcW w:w="624" w:type="dxa"/>
          </w:tcPr>
          <w:p w14:paraId="57670F5E" w14:textId="77777777" w:rsidR="0042718A" w:rsidRDefault="0042718A">
            <w:pPr>
              <w:pStyle w:val="TableText"/>
            </w:pPr>
          </w:p>
        </w:tc>
        <w:tc>
          <w:tcPr>
            <w:tcW w:w="7146" w:type="dxa"/>
            <w:gridSpan w:val="2"/>
            <w:hideMark/>
          </w:tcPr>
          <w:p w14:paraId="27C55B59" w14:textId="77777777" w:rsidR="0042718A" w:rsidRDefault="0042718A">
            <w:pPr>
              <w:pStyle w:val="TableBlock"/>
            </w:pPr>
            <w:r>
              <w:rPr>
                <w:rtl/>
              </w:rPr>
              <w:t>"(א2)</w:t>
            </w:r>
            <w:r>
              <w:rPr>
                <w:rtl/>
              </w:rPr>
              <w:tab/>
              <w:t>נוכח השר כי מסגרת חינוכית סירבה לקבל ילד עם צרכים מיוחדים או הפלתה ילד עם צרכים מיוחדים בניגוד לסעיף 15 לחוק זכויות, שירותים והתאמות בחינוך לילדים עם צרכים מיוחדים, התשע"ה–2015</w:t>
            </w:r>
            <w:r>
              <w:rPr>
                <w:rStyle w:val="a6"/>
                <w:rtl/>
              </w:rPr>
              <w:footnoteReference w:id="14"/>
            </w:r>
            <w:r>
              <w:rPr>
                <w:rtl/>
              </w:rPr>
              <w:t>, רשאי הוא לדרוש בכתב מבעל הרישיון לתקן את הדבר תוך מועד סביר שיקבע; לא פעל בעל הרישיון כנדרש בתוך הזמן שהוקצב לכך, רשאי השר לצוות על סגירת המסגרת".</w:t>
            </w:r>
          </w:p>
        </w:tc>
      </w:tr>
    </w:tbl>
    <w:p w14:paraId="7F6961AE" w14:textId="77777777" w:rsidR="00E13C27" w:rsidRDefault="00E13C27" w:rsidP="0021633A">
      <w:pPr>
        <w:pStyle w:val="HeadDivreiHesber"/>
        <w:spacing w:before="0" w:after="0"/>
        <w:rPr>
          <w:rtl/>
        </w:rPr>
      </w:pPr>
    </w:p>
    <w:p w14:paraId="1C6D81B1" w14:textId="77777777" w:rsidR="00D8148F" w:rsidRPr="00D8148F" w:rsidRDefault="00D8148F" w:rsidP="00D8148F">
      <w:pPr>
        <w:autoSpaceDE/>
        <w:autoSpaceDN/>
        <w:adjustRightInd/>
        <w:snapToGrid w:val="0"/>
        <w:spacing w:before="360" w:after="120" w:line="360" w:lineRule="auto"/>
        <w:ind w:left="340" w:firstLine="0"/>
        <w:contextualSpacing/>
        <w:jc w:val="center"/>
        <w:textAlignment w:val="auto"/>
        <w:outlineLvl w:val="1"/>
        <w:rPr>
          <w:rFonts w:ascii="Arial" w:eastAsia="Arial Unicode MS" w:hAnsi="Arial" w:cs="David"/>
          <w:b/>
          <w:snapToGrid w:val="0"/>
          <w:color w:val="auto"/>
          <w:spacing w:val="40"/>
          <w:sz w:val="20"/>
          <w:szCs w:val="26"/>
          <w:rtl/>
          <w:lang w:eastAsia="en-US"/>
        </w:rPr>
      </w:pPr>
      <w:r w:rsidRPr="00D8148F">
        <w:rPr>
          <w:rFonts w:ascii="Arial" w:eastAsia="Arial Unicode MS" w:hAnsi="Arial" w:cs="David" w:hint="cs"/>
          <w:b/>
          <w:snapToGrid w:val="0"/>
          <w:color w:val="auto"/>
          <w:spacing w:val="40"/>
          <w:sz w:val="20"/>
          <w:szCs w:val="26"/>
          <w:rtl/>
          <w:lang w:eastAsia="en-US"/>
        </w:rPr>
        <w:t>דברי הסבר</w:t>
      </w:r>
    </w:p>
    <w:p w14:paraId="3015344D" w14:textId="77777777" w:rsidR="00D8148F" w:rsidRP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lang w:eastAsia="en-US"/>
        </w:rPr>
      </w:pPr>
      <w:r w:rsidRPr="00D8148F">
        <w:rPr>
          <w:rFonts w:ascii="Arial" w:eastAsia="Arial Unicode MS" w:hAnsi="Arial" w:cs="David"/>
          <w:snapToGrid w:val="0"/>
          <w:color w:val="auto"/>
          <w:spacing w:val="0"/>
          <w:sz w:val="20"/>
          <w:szCs w:val="26"/>
          <w:rtl/>
          <w:lang w:eastAsia="en-US"/>
        </w:rPr>
        <w:t xml:space="preserve">"אף שחלף עשור מאז תוקן חוק החינוך המיוחד ומאז אמר בית המשפט את דברו, עדיין לא מומש העיקרון שלפיו יש להעדיף שילוב ילד בעל צרכים מיוחדים בחינוך הרגיל. השיעור של התלמידים בעלי הצרכים המיוחדים ששולבו במסגרת החינוך הרגיל מכלל תלמידי החינוך המיוחד הצטמצם; חלקו של תקציב השילוב בשנת 2011 מסך התקציב לחינוך מיוחד נותר כפי שהיה בשנת 2002, כעשר שנים קודם </w:t>
      </w:r>
      <w:r w:rsidRPr="00D8148F">
        <w:rPr>
          <w:rFonts w:ascii="Arial" w:eastAsia="Arial Unicode MS" w:hAnsi="Arial" w:cs="David"/>
          <w:snapToGrid w:val="0"/>
          <w:color w:val="auto"/>
          <w:spacing w:val="0"/>
          <w:sz w:val="20"/>
          <w:szCs w:val="26"/>
          <w:rtl/>
          <w:lang w:eastAsia="en-US"/>
        </w:rPr>
        <w:lastRenderedPageBreak/>
        <w:t xml:space="preserve">לכן, והנטל הכספי של השילוב עדיין מוטל במידה ניכרת על הורי התלמיד. המלצותיה של ועדת דורנר, שהוגשו בשנת 2009, היו בסיס להובלת שינוי ולמימוש העיקרון האמור המשתקף בחוק החינוך המיוחד והעקרונות שנקבעו בפסיקה. נכון למועד סיום הביקורת אין כלל ודאות שהמשרד אכן יחולל שינוי כזה" (מתוך דוח מבקר המדינה 63ג, 1014). </w:t>
      </w:r>
    </w:p>
    <w:p w14:paraId="38842F03" w14:textId="77777777" w:rsidR="00D8148F" w:rsidRP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r w:rsidRPr="00D8148F">
        <w:rPr>
          <w:rFonts w:ascii="Arial" w:eastAsia="Arial Unicode MS" w:hAnsi="Arial" w:cs="David"/>
          <w:snapToGrid w:val="0"/>
          <w:color w:val="auto"/>
          <w:spacing w:val="0"/>
          <w:sz w:val="20"/>
          <w:szCs w:val="26"/>
          <w:rtl/>
          <w:lang w:eastAsia="en-US"/>
        </w:rPr>
        <w:t>פסק דין יתד (בג"ץ 2599/00) קבע כי לא ניתן לממש את זכותם של ילדים עם צרכים מיוחדים לחינוך אלא אם כן יזכו לחינוך מיוחד העונה על צרכים אלו. בית המשפט קבע כי חינוך מיוחד הוא  שירות ולא מקום ועל כן יש לחלק באופן שוויוני את תקציב החינוך המיוחד. קביעה זו הובילה לתיקונו של חוק החינוך המיוחד, התשמ"ח–1988 ב- 13 בנובמבר 2002 והוספת פרק השילוב אשר עיגן לראשונה את שילובם של ילדים עם צרכים מיוחדים במערכת החינוך.</w:t>
      </w:r>
    </w:p>
    <w:p w14:paraId="420C530B" w14:textId="77777777" w:rsidR="00D8148F" w:rsidRP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r w:rsidRPr="00D8148F">
        <w:rPr>
          <w:rFonts w:ascii="Arial" w:eastAsia="Arial Unicode MS" w:hAnsi="Arial" w:cs="David"/>
          <w:snapToGrid w:val="0"/>
          <w:color w:val="auto"/>
          <w:spacing w:val="0"/>
          <w:sz w:val="20"/>
          <w:szCs w:val="26"/>
          <w:rtl/>
          <w:lang w:eastAsia="en-US"/>
        </w:rPr>
        <w:t xml:space="preserve">למרות החלטת בית המשפט והתיקון לחוק, תקציב השילוב הופלה לרעה ביחס לתקציב החינוך המיוחד, ובנסיבות אלו נמנע, הלכה למעשה, שילובם של ילדים רבים עם צרכים מיוחדים נוכח הנטל הכלכלי הכבד המוטל על כתפי ההורים. </w:t>
      </w:r>
    </w:p>
    <w:p w14:paraId="6DDA9560" w14:textId="77777777" w:rsidR="00D8148F" w:rsidRP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r w:rsidRPr="00D8148F">
        <w:rPr>
          <w:rFonts w:ascii="Arial" w:eastAsia="Arial Unicode MS" w:hAnsi="Arial" w:cs="David"/>
          <w:snapToGrid w:val="0"/>
          <w:color w:val="auto"/>
          <w:spacing w:val="0"/>
          <w:sz w:val="20"/>
          <w:szCs w:val="26"/>
          <w:rtl/>
          <w:lang w:eastAsia="en-US"/>
        </w:rPr>
        <w:t xml:space="preserve">על רקע טענות אלו ובעקבות הפגנה שיזמו הורים לילדים בגילאי 3-4 שנמנע שילובם בגני החינוך הרגיל, החליטה שרת החינוך דאז חברת הכנסת יולי תמיר על הקמת ועדה ציבורית לבחינת מערכת החינוך המיוחד בישראל בראשות השופטת בדימוס דליה דורנר, אשר שמה לה למטרה לבחון את מדיניות משרד החינוך בכל הנוגע לטיפול בילדים בעלי צרכים מיוחדים, את אופן הקצאת התקציב של משרד החינוך בכל הנוגע לטיפול בילדים אלו ותכניות למימוש המדיניות. </w:t>
      </w:r>
    </w:p>
    <w:p w14:paraId="75A16F8B" w14:textId="77777777" w:rsidR="00D8148F" w:rsidRP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r w:rsidRPr="00D8148F">
        <w:rPr>
          <w:rFonts w:ascii="Arial" w:eastAsia="Arial Unicode MS" w:hAnsi="Arial" w:cs="David"/>
          <w:snapToGrid w:val="0"/>
          <w:color w:val="auto"/>
          <w:spacing w:val="0"/>
          <w:sz w:val="20"/>
          <w:szCs w:val="26"/>
          <w:rtl/>
          <w:lang w:eastAsia="en-US"/>
        </w:rPr>
        <w:t xml:space="preserve">עיקרי ההמלצות עסקו בזכות הבחירה של ההורה בסוג המסגרת החינוכית, שינוי שיטת התיקצוב לשיטה שבה "התקציב הולך אחר הילד" ושינוי שיטת האפיון של הילד מאפיון על פי מוגבלות לאפיון על פי תפקוד. כמו כן, התייחסה הוועדה לחובה להכשרת הסייעות ועובדי ההוראה על ידי משרד החינוך. בהמשך להמלצותיה של הוועדה, הכינה הוועדה טיוטת הצעת חוק מתאימה להחלפת החוק הנוכחי. </w:t>
      </w:r>
    </w:p>
    <w:p w14:paraId="4D412872" w14:textId="77777777" w:rsidR="00D8148F" w:rsidRP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r w:rsidRPr="00D8148F">
        <w:rPr>
          <w:rFonts w:ascii="Arial" w:eastAsia="Arial Unicode MS" w:hAnsi="Arial" w:cs="David"/>
          <w:snapToGrid w:val="0"/>
          <w:color w:val="auto"/>
          <w:spacing w:val="0"/>
          <w:sz w:val="20"/>
          <w:szCs w:val="26"/>
          <w:rtl/>
          <w:lang w:eastAsia="en-US"/>
        </w:rPr>
        <w:t xml:space="preserve">עם מינויו של חבר הכנסת גדעון סער לשר החינוך הוקמה ועדה לבחינת יישום ההמלצות בראשותה של מנכ"לית משרד החינוך לשעבר גב' שלומית עמיחי. המלצתה היתה על ביצוע פיילוט. </w:t>
      </w:r>
    </w:p>
    <w:p w14:paraId="57B98E7B" w14:textId="77777777" w:rsidR="00D8148F" w:rsidRP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r w:rsidRPr="00D8148F">
        <w:rPr>
          <w:rFonts w:ascii="Arial" w:eastAsia="Arial Unicode MS" w:hAnsi="Arial" w:cs="David"/>
          <w:snapToGrid w:val="0"/>
          <w:color w:val="auto"/>
          <w:spacing w:val="0"/>
          <w:sz w:val="20"/>
          <w:szCs w:val="26"/>
          <w:rtl/>
          <w:lang w:eastAsia="en-US"/>
        </w:rPr>
        <w:t>למרות תחילתו של הפיילוט, עלה מתוך דוח מבקר המדינה כי ביצוע הפיילוט נכשל, ועד היום לא נקבע למעשה לוח זמנים מחייב להרחבת יישום הדוח ולא עוגנו מסקנות הדוח בחקיקה ראשית ומחייבת, וכן כי, ההפליה עודנה נמשכת וכפועל יוצא מכך, גם היישום המצומצם של השילוב.</w:t>
      </w:r>
    </w:p>
    <w:p w14:paraId="049BE233" w14:textId="77777777" w:rsidR="00D8148F" w:rsidRP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r w:rsidRPr="00D8148F">
        <w:rPr>
          <w:rFonts w:ascii="Arial" w:eastAsia="Arial Unicode MS" w:hAnsi="Arial" w:cs="David"/>
          <w:snapToGrid w:val="0"/>
          <w:color w:val="auto"/>
          <w:spacing w:val="0"/>
          <w:sz w:val="20"/>
          <w:szCs w:val="26"/>
          <w:rtl/>
          <w:lang w:eastAsia="en-US"/>
        </w:rPr>
        <w:t xml:space="preserve">הצעה זו מושתתת על הצעת החוק שצורפה לדוח ועדת דורנר ועל עיקרי מסקנות הוועדה וזאת מתוך התפיסה שאומצה בפסיקה לפיה זכותו של ילד עם צרכים מיוחדים לחינוך לא תמומש אם לא תותאם לצרכיו, וחובתה של המדינה לספק התאמות אלו בכל מקום. </w:t>
      </w:r>
    </w:p>
    <w:p w14:paraId="6B416603" w14:textId="77777777" w:rsidR="00D8148F" w:rsidRP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r w:rsidRPr="00D8148F">
        <w:rPr>
          <w:rFonts w:ascii="Arial" w:eastAsia="Arial Unicode MS" w:hAnsi="Arial" w:cs="David"/>
          <w:snapToGrid w:val="0"/>
          <w:color w:val="auto"/>
          <w:spacing w:val="0"/>
          <w:sz w:val="20"/>
          <w:szCs w:val="26"/>
          <w:rtl/>
          <w:lang w:eastAsia="en-US"/>
        </w:rPr>
        <w:t xml:space="preserve">ההצעה קובעת כי תוקם ועדת אפיון אשר תקבע את צורכי הילד ובהתאם להם ייגזר הסל התקציבי של הילד שילך עמו לכל מסגרת שיבחרו הוא או הוריו. עוד נקבע, כי ועדה בין מקצועית במסגרת החינוכית שבה ישובץ הילד תקבע בשיתוף עמו ועם הוריו את סל השירותים לו הוא זקוק ואת התכנית האישית שלו. זכות נוספת המוקנית במסגרת הצעה זו היא יום לימודים ארוך והארכת שנת הלימודים, בכפוף לצורכי הילד. כמו כן, נקבע לראשונה כי הפלית ילדים עם צרכים מיוחדים במסגרת החינוכית מחמת מוגבלותם היא עבירה פלילית ומהווה אף עילה לשלילת רישיון המסגרת החינוכית על ידי מנכ"ל משרד החינוך. </w:t>
      </w:r>
    </w:p>
    <w:p w14:paraId="46F376BA" w14:textId="0223A32B" w:rsidR="00D8148F" w:rsidRP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r>
        <w:rPr>
          <w:rFonts w:ascii="Arial" w:eastAsia="Arial Unicode MS" w:hAnsi="Arial" w:cs="David"/>
          <w:snapToGrid w:val="0"/>
          <w:color w:val="auto"/>
          <w:spacing w:val="0"/>
          <w:sz w:val="20"/>
          <w:szCs w:val="26"/>
          <w:rtl/>
          <w:lang w:eastAsia="en-US"/>
        </w:rPr>
        <w:t>הצע</w:t>
      </w:r>
      <w:r>
        <w:rPr>
          <w:rFonts w:ascii="Arial" w:eastAsia="Arial Unicode MS" w:hAnsi="Arial" w:cs="David" w:hint="cs"/>
          <w:snapToGrid w:val="0"/>
          <w:color w:val="auto"/>
          <w:spacing w:val="0"/>
          <w:sz w:val="20"/>
          <w:szCs w:val="26"/>
          <w:rtl/>
          <w:lang w:eastAsia="en-US"/>
        </w:rPr>
        <w:t>ות</w:t>
      </w:r>
      <w:r w:rsidRPr="00D8148F">
        <w:rPr>
          <w:rFonts w:ascii="Arial" w:eastAsia="Arial Unicode MS" w:hAnsi="Arial" w:cs="David"/>
          <w:snapToGrid w:val="0"/>
          <w:color w:val="auto"/>
          <w:spacing w:val="0"/>
          <w:sz w:val="20"/>
          <w:szCs w:val="26"/>
          <w:rtl/>
          <w:lang w:eastAsia="en-US"/>
        </w:rPr>
        <w:t xml:space="preserve"> חוק זה</w:t>
      </w:r>
      <w:r>
        <w:rPr>
          <w:rFonts w:ascii="Arial" w:eastAsia="Arial Unicode MS" w:hAnsi="Arial" w:cs="David" w:hint="cs"/>
          <w:snapToGrid w:val="0"/>
          <w:color w:val="auto"/>
          <w:spacing w:val="0"/>
          <w:sz w:val="20"/>
          <w:szCs w:val="26"/>
          <w:rtl/>
          <w:lang w:eastAsia="en-US"/>
        </w:rPr>
        <w:t>ות</w:t>
      </w:r>
      <w:r>
        <w:rPr>
          <w:rFonts w:ascii="Arial" w:eastAsia="Arial Unicode MS" w:hAnsi="Arial" w:cs="David"/>
          <w:snapToGrid w:val="0"/>
          <w:color w:val="auto"/>
          <w:spacing w:val="0"/>
          <w:sz w:val="20"/>
          <w:szCs w:val="26"/>
          <w:rtl/>
          <w:lang w:eastAsia="en-US"/>
        </w:rPr>
        <w:t xml:space="preserve"> הונח</w:t>
      </w:r>
      <w:r>
        <w:rPr>
          <w:rFonts w:ascii="Arial" w:eastAsia="Arial Unicode MS" w:hAnsi="Arial" w:cs="David" w:hint="cs"/>
          <w:snapToGrid w:val="0"/>
          <w:color w:val="auto"/>
          <w:spacing w:val="0"/>
          <w:sz w:val="20"/>
          <w:szCs w:val="26"/>
          <w:rtl/>
          <w:lang w:eastAsia="en-US"/>
        </w:rPr>
        <w:t>ו</w:t>
      </w:r>
      <w:r w:rsidRPr="00D8148F">
        <w:rPr>
          <w:rFonts w:ascii="Arial" w:eastAsia="Arial Unicode MS" w:hAnsi="Arial" w:cs="David"/>
          <w:snapToGrid w:val="0"/>
          <w:color w:val="auto"/>
          <w:spacing w:val="0"/>
          <w:sz w:val="20"/>
          <w:szCs w:val="26"/>
          <w:rtl/>
          <w:lang w:eastAsia="en-US"/>
        </w:rPr>
        <w:t xml:space="preserve"> על שולחן הכנסת התשע-עשרה על ידי חבר הכנסת עמרם מצנע וקבוצת חברי הכנסת (פ/2655/19)</w:t>
      </w:r>
      <w:r w:rsidRPr="00D8148F">
        <w:rPr>
          <w:rFonts w:ascii="Arial" w:eastAsia="Arial Unicode MS" w:hAnsi="Arial" w:cs="David" w:hint="cs"/>
          <w:snapToGrid w:val="0"/>
          <w:color w:val="auto"/>
          <w:spacing w:val="0"/>
          <w:sz w:val="20"/>
          <w:szCs w:val="26"/>
          <w:rtl/>
          <w:lang w:eastAsia="en-US"/>
        </w:rPr>
        <w:t xml:space="preserve"> ועל שולחן הכנסת העשרים על ידי חברת הכנסת מרב מיכאלי (פ/635/20).</w:t>
      </w:r>
    </w:p>
    <w:p w14:paraId="051E9E4F" w14:textId="33128F1F" w:rsidR="00D8148F" w:rsidRDefault="00D8148F"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r w:rsidRPr="00D8148F">
        <w:rPr>
          <w:rFonts w:ascii="Arial" w:eastAsia="Arial Unicode MS" w:hAnsi="Arial" w:cs="David"/>
          <w:snapToGrid w:val="0"/>
          <w:color w:val="auto"/>
          <w:spacing w:val="0"/>
          <w:sz w:val="20"/>
          <w:szCs w:val="26"/>
          <w:rtl/>
          <w:lang w:eastAsia="en-US"/>
        </w:rPr>
        <w:lastRenderedPageBreak/>
        <w:t>הצע</w:t>
      </w:r>
      <w:r>
        <w:rPr>
          <w:rFonts w:ascii="Arial" w:eastAsia="Arial Unicode MS" w:hAnsi="Arial" w:cs="David" w:hint="cs"/>
          <w:snapToGrid w:val="0"/>
          <w:color w:val="auto"/>
          <w:spacing w:val="0"/>
          <w:sz w:val="20"/>
          <w:szCs w:val="26"/>
          <w:rtl/>
          <w:lang w:eastAsia="en-US"/>
        </w:rPr>
        <w:t>ו</w:t>
      </w:r>
      <w:r>
        <w:rPr>
          <w:rFonts w:ascii="Arial" w:eastAsia="Arial Unicode MS" w:hAnsi="Arial" w:cs="David"/>
          <w:snapToGrid w:val="0"/>
          <w:color w:val="auto"/>
          <w:spacing w:val="0"/>
          <w:sz w:val="20"/>
          <w:szCs w:val="26"/>
          <w:rtl/>
          <w:lang w:eastAsia="en-US"/>
        </w:rPr>
        <w:t>ת חוק דו</w:t>
      </w:r>
      <w:r>
        <w:rPr>
          <w:rFonts w:ascii="Arial" w:eastAsia="Arial Unicode MS" w:hAnsi="Arial" w:cs="David" w:hint="cs"/>
          <w:snapToGrid w:val="0"/>
          <w:color w:val="auto"/>
          <w:spacing w:val="0"/>
          <w:sz w:val="20"/>
          <w:szCs w:val="26"/>
          <w:rtl/>
          <w:lang w:eastAsia="en-US"/>
        </w:rPr>
        <w:t xml:space="preserve">מות </w:t>
      </w:r>
      <w:r w:rsidRPr="00D8148F">
        <w:rPr>
          <w:rFonts w:ascii="Arial" w:eastAsia="Arial Unicode MS" w:hAnsi="Arial" w:cs="David"/>
          <w:snapToGrid w:val="0"/>
          <w:color w:val="auto"/>
          <w:spacing w:val="0"/>
          <w:sz w:val="20"/>
          <w:szCs w:val="26"/>
          <w:rtl/>
          <w:lang w:eastAsia="en-US"/>
        </w:rPr>
        <w:t>בעי</w:t>
      </w:r>
      <w:r>
        <w:rPr>
          <w:rFonts w:ascii="Arial" w:eastAsia="Arial Unicode MS" w:hAnsi="Arial" w:cs="David"/>
          <w:snapToGrid w:val="0"/>
          <w:color w:val="auto"/>
          <w:spacing w:val="0"/>
          <w:sz w:val="20"/>
          <w:szCs w:val="26"/>
          <w:rtl/>
          <w:lang w:eastAsia="en-US"/>
        </w:rPr>
        <w:t>קר</w:t>
      </w:r>
      <w:r>
        <w:rPr>
          <w:rFonts w:ascii="Arial" w:eastAsia="Arial Unicode MS" w:hAnsi="Arial" w:cs="David" w:hint="cs"/>
          <w:snapToGrid w:val="0"/>
          <w:color w:val="auto"/>
          <w:spacing w:val="0"/>
          <w:sz w:val="20"/>
          <w:szCs w:val="26"/>
          <w:rtl/>
          <w:lang w:eastAsia="en-US"/>
        </w:rPr>
        <w:t>ן</w:t>
      </w:r>
      <w:r w:rsidRPr="00D8148F">
        <w:rPr>
          <w:rFonts w:ascii="Arial" w:eastAsia="Arial Unicode MS" w:hAnsi="Arial" w:cs="David"/>
          <w:snapToGrid w:val="0"/>
          <w:color w:val="auto"/>
          <w:spacing w:val="0"/>
          <w:sz w:val="20"/>
          <w:szCs w:val="26"/>
          <w:rtl/>
          <w:lang w:eastAsia="en-US"/>
        </w:rPr>
        <w:t xml:space="preserve"> הונח</w:t>
      </w:r>
      <w:r>
        <w:rPr>
          <w:rFonts w:ascii="Arial" w:eastAsia="Arial Unicode MS" w:hAnsi="Arial" w:cs="David" w:hint="cs"/>
          <w:snapToGrid w:val="0"/>
          <w:color w:val="auto"/>
          <w:spacing w:val="0"/>
          <w:sz w:val="20"/>
          <w:szCs w:val="26"/>
          <w:rtl/>
          <w:lang w:eastAsia="en-US"/>
        </w:rPr>
        <w:t>ו</w:t>
      </w:r>
      <w:r w:rsidRPr="00D8148F">
        <w:rPr>
          <w:rFonts w:ascii="Arial" w:eastAsia="Arial Unicode MS" w:hAnsi="Arial" w:cs="David"/>
          <w:snapToGrid w:val="0"/>
          <w:color w:val="auto"/>
          <w:spacing w:val="0"/>
          <w:sz w:val="20"/>
          <w:szCs w:val="26"/>
          <w:rtl/>
          <w:lang w:eastAsia="en-US"/>
        </w:rPr>
        <w:t xml:space="preserve"> על שולחן הכנסת העשרים</w:t>
      </w:r>
      <w:r w:rsidRPr="00D8148F">
        <w:rPr>
          <w:rFonts w:ascii="Arial" w:eastAsia="Arial Unicode MS" w:hAnsi="Arial" w:cs="David" w:hint="cs"/>
          <w:snapToGrid w:val="0"/>
          <w:color w:val="auto"/>
          <w:spacing w:val="0"/>
          <w:sz w:val="20"/>
          <w:szCs w:val="26"/>
          <w:rtl/>
          <w:lang w:eastAsia="en-US"/>
        </w:rPr>
        <w:t xml:space="preserve">, על שולחן הכנסת העשרים ואחת ועל שולחן הכנסת העשרים ושתיים </w:t>
      </w:r>
      <w:r w:rsidRPr="00D8148F">
        <w:rPr>
          <w:rFonts w:ascii="Arial" w:eastAsia="Arial Unicode MS" w:hAnsi="Arial" w:cs="David"/>
          <w:snapToGrid w:val="0"/>
          <w:color w:val="auto"/>
          <w:spacing w:val="0"/>
          <w:sz w:val="20"/>
          <w:szCs w:val="26"/>
          <w:rtl/>
          <w:lang w:eastAsia="en-US"/>
        </w:rPr>
        <w:t>על ידי חברת הכנסת קארין אלהרר (פ/589/20</w:t>
      </w:r>
      <w:r w:rsidRPr="00D8148F">
        <w:rPr>
          <w:rFonts w:ascii="Arial" w:eastAsia="Arial Unicode MS" w:hAnsi="Arial" w:cs="David" w:hint="cs"/>
          <w:snapToGrid w:val="0"/>
          <w:color w:val="auto"/>
          <w:spacing w:val="0"/>
          <w:sz w:val="20"/>
          <w:szCs w:val="26"/>
          <w:rtl/>
          <w:lang w:eastAsia="en-US"/>
        </w:rPr>
        <w:t>; פ/236/21; פ/36/22</w:t>
      </w:r>
      <w:r w:rsidRPr="00D8148F">
        <w:rPr>
          <w:rFonts w:ascii="Arial" w:eastAsia="Arial Unicode MS" w:hAnsi="Arial" w:cs="David"/>
          <w:snapToGrid w:val="0"/>
          <w:color w:val="auto"/>
          <w:spacing w:val="0"/>
          <w:sz w:val="20"/>
          <w:szCs w:val="26"/>
          <w:rtl/>
          <w:lang w:eastAsia="en-US"/>
        </w:rPr>
        <w:t>)</w:t>
      </w:r>
      <w:r w:rsidRPr="00D8148F">
        <w:rPr>
          <w:rFonts w:ascii="Arial" w:eastAsia="Arial Unicode MS" w:hAnsi="Arial" w:cs="David" w:hint="cs"/>
          <w:snapToGrid w:val="0"/>
          <w:color w:val="auto"/>
          <w:spacing w:val="0"/>
          <w:sz w:val="20"/>
          <w:szCs w:val="26"/>
          <w:rtl/>
          <w:lang w:eastAsia="en-US"/>
        </w:rPr>
        <w:t>.</w:t>
      </w:r>
    </w:p>
    <w:p w14:paraId="0914BCE3" w14:textId="77777777" w:rsidR="009D5C6D" w:rsidRDefault="009D5C6D" w:rsidP="009D5C6D">
      <w:pPr>
        <w:autoSpaceDE/>
        <w:autoSpaceDN/>
        <w:adjustRightInd/>
        <w:snapToGrid w:val="0"/>
        <w:spacing w:before="0" w:line="276" w:lineRule="auto"/>
        <w:contextualSpacing/>
        <w:textAlignment w:val="auto"/>
        <w:rPr>
          <w:rFonts w:ascii="Arial" w:eastAsia="Arial Unicode MS" w:hAnsi="Arial" w:cs="David"/>
          <w:snapToGrid w:val="0"/>
          <w:color w:val="auto"/>
          <w:spacing w:val="0"/>
          <w:sz w:val="20"/>
          <w:szCs w:val="26"/>
          <w:rtl/>
          <w:lang w:eastAsia="en-US"/>
        </w:rPr>
      </w:pPr>
    </w:p>
    <w:p w14:paraId="2149D35D" w14:textId="77777777" w:rsidR="009D5C6D" w:rsidRPr="00D73212" w:rsidRDefault="009D5C6D" w:rsidP="009D5C6D">
      <w:pPr>
        <w:pStyle w:val="Hesber"/>
        <w:spacing w:line="276" w:lineRule="auto"/>
        <w:ind w:firstLine="0"/>
        <w:rPr>
          <w:color w:val="auto"/>
          <w:rtl/>
          <w:lang w:eastAsia="en-US"/>
        </w:rPr>
      </w:pPr>
      <w:r w:rsidRPr="00D73212">
        <w:rPr>
          <w:color w:val="auto"/>
          <w:rtl/>
          <w:lang w:eastAsia="en-US"/>
        </w:rPr>
        <w:t>---------------------------------</w:t>
      </w:r>
    </w:p>
    <w:p w14:paraId="283E6B3B" w14:textId="77777777" w:rsidR="009D5C6D" w:rsidRPr="00D73212" w:rsidRDefault="009D5C6D" w:rsidP="009D5C6D">
      <w:pPr>
        <w:pStyle w:val="Hesber"/>
        <w:spacing w:line="276" w:lineRule="auto"/>
        <w:ind w:firstLine="0"/>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7DA4851B" w14:textId="77777777" w:rsidR="009D5C6D" w:rsidRPr="00D73212" w:rsidRDefault="009D5C6D" w:rsidP="009D5C6D">
      <w:pPr>
        <w:pStyle w:val="Hesber"/>
        <w:spacing w:line="276" w:lineRule="auto"/>
        <w:ind w:firstLine="0"/>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7B9F1732" w14:textId="4DCBE033" w:rsidR="009D5C6D" w:rsidRPr="00D8148F" w:rsidRDefault="009D5C6D" w:rsidP="009D5C6D">
      <w:pPr>
        <w:pStyle w:val="Hesber"/>
        <w:spacing w:line="276" w:lineRule="auto"/>
        <w:ind w:firstLine="0"/>
        <w:rPr>
          <w:color w:val="auto"/>
          <w:rtl/>
          <w:lang w:eastAsia="en-US"/>
        </w:rPr>
      </w:pPr>
      <w:r>
        <w:rPr>
          <w:rFonts w:hint="cs"/>
          <w:color w:val="auto"/>
          <w:rtl/>
          <w:lang w:eastAsia="en-US"/>
        </w:rPr>
        <w:t xml:space="preserve">י"א בכסלו </w:t>
      </w:r>
      <w:r w:rsidRPr="00D73212">
        <w:rPr>
          <w:rFonts w:hint="cs"/>
          <w:color w:val="auto"/>
          <w:rtl/>
          <w:lang w:eastAsia="en-US"/>
        </w:rPr>
        <w:t>התש</w:t>
      </w:r>
      <w:r>
        <w:rPr>
          <w:rFonts w:hint="cs"/>
          <w:color w:val="auto"/>
          <w:rtl/>
          <w:lang w:eastAsia="en-US"/>
        </w:rPr>
        <w:t xml:space="preserve">"ף </w:t>
      </w:r>
      <w:r w:rsidRPr="00D73212">
        <w:rPr>
          <w:color w:val="auto"/>
          <w:rtl/>
          <w:lang w:eastAsia="en-US"/>
        </w:rPr>
        <w:t>–</w:t>
      </w:r>
      <w:r>
        <w:rPr>
          <w:rFonts w:hint="cs"/>
          <w:color w:val="auto"/>
          <w:rtl/>
          <w:lang w:eastAsia="en-US"/>
        </w:rPr>
        <w:t xml:space="preserve"> 9.12</w:t>
      </w:r>
      <w:r w:rsidRPr="00D73212">
        <w:rPr>
          <w:color w:val="auto"/>
          <w:rtl/>
          <w:lang w:eastAsia="en-US"/>
        </w:rPr>
        <w:t>.</w:t>
      </w:r>
      <w:r>
        <w:rPr>
          <w:rFonts w:hint="cs"/>
          <w:color w:val="auto"/>
          <w:rtl/>
          <w:lang w:eastAsia="en-US"/>
        </w:rPr>
        <w:t>19</w:t>
      </w:r>
      <w:bookmarkStart w:id="11" w:name="_GoBack"/>
      <w:bookmarkEnd w:id="11"/>
    </w:p>
    <w:p w14:paraId="7F6961CB" w14:textId="3A885D3B" w:rsidR="00E13C27" w:rsidRPr="0042718A" w:rsidRDefault="00E13C27" w:rsidP="00D8148F">
      <w:pPr>
        <w:pStyle w:val="HeadDivreiHesber"/>
        <w:rPr>
          <w:szCs w:val="20"/>
          <w:rtl/>
        </w:rPr>
      </w:pPr>
    </w:p>
    <w:sectPr w:rsidR="00E13C27" w:rsidRPr="0042718A"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2B93A2BE"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9D5C6D">
      <w:rPr>
        <w:rStyle w:val="ab"/>
        <w:noProof/>
        <w:rtl/>
      </w:rPr>
      <w:t>9</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2598DDAC" w14:textId="77777777" w:rsidR="0042718A" w:rsidRDefault="0042718A" w:rsidP="0042718A">
      <w:pPr>
        <w:pStyle w:val="a4"/>
      </w:pPr>
      <w:r>
        <w:rPr>
          <w:rStyle w:val="a6"/>
        </w:rPr>
        <w:footnoteRef/>
      </w:r>
      <w:r>
        <w:rPr>
          <w:rtl/>
        </w:rPr>
        <w:t xml:space="preserve"> ס"ח התש"ט, עמ' 287.</w:t>
      </w:r>
    </w:p>
  </w:footnote>
  <w:footnote w:id="3">
    <w:p w14:paraId="747CDDDB" w14:textId="77777777" w:rsidR="0042718A" w:rsidRDefault="0042718A" w:rsidP="0042718A">
      <w:pPr>
        <w:pStyle w:val="a4"/>
      </w:pPr>
      <w:r>
        <w:rPr>
          <w:rStyle w:val="a6"/>
        </w:rPr>
        <w:footnoteRef/>
      </w:r>
      <w:r>
        <w:rPr>
          <w:rtl/>
        </w:rPr>
        <w:t xml:space="preserve"> </w:t>
      </w:r>
      <w:r>
        <w:rPr>
          <w:rFonts w:hint="cs"/>
          <w:rtl/>
        </w:rPr>
        <w:t>ס"ח התש"ט, עמ' 287.</w:t>
      </w:r>
    </w:p>
  </w:footnote>
  <w:footnote w:id="4">
    <w:p w14:paraId="75581A9C" w14:textId="77777777" w:rsidR="0042718A" w:rsidRDefault="0042718A" w:rsidP="0042718A">
      <w:pPr>
        <w:pStyle w:val="a4"/>
      </w:pPr>
      <w:r>
        <w:rPr>
          <w:rStyle w:val="a6"/>
        </w:rPr>
        <w:footnoteRef/>
      </w:r>
      <w:r>
        <w:rPr>
          <w:rtl/>
        </w:rPr>
        <w:t xml:space="preserve"> ס"ח התשי"ג, עמ' 137.</w:t>
      </w:r>
    </w:p>
  </w:footnote>
  <w:footnote w:id="5">
    <w:p w14:paraId="5001BCD8" w14:textId="77777777" w:rsidR="0042718A" w:rsidRDefault="0042718A" w:rsidP="0042718A">
      <w:pPr>
        <w:pStyle w:val="a4"/>
      </w:pPr>
      <w:r>
        <w:rPr>
          <w:rStyle w:val="a6"/>
        </w:rPr>
        <w:footnoteRef/>
      </w:r>
      <w:r>
        <w:rPr>
          <w:rtl/>
        </w:rPr>
        <w:t xml:space="preserve"> ס"ח התשנ"ח, עמ' 142.</w:t>
      </w:r>
    </w:p>
  </w:footnote>
  <w:footnote w:id="6">
    <w:p w14:paraId="6DB69324" w14:textId="77777777" w:rsidR="0042718A" w:rsidRDefault="0042718A" w:rsidP="0042718A">
      <w:pPr>
        <w:pStyle w:val="a4"/>
      </w:pPr>
      <w:r>
        <w:rPr>
          <w:rStyle w:val="a6"/>
        </w:rPr>
        <w:footnoteRef/>
      </w:r>
      <w:r>
        <w:rPr>
          <w:rtl/>
        </w:rPr>
        <w:t xml:space="preserve"> ס"ח התשל"ז, עמ' 158.</w:t>
      </w:r>
    </w:p>
  </w:footnote>
  <w:footnote w:id="7">
    <w:p w14:paraId="1037C2C5" w14:textId="77777777" w:rsidR="0042718A" w:rsidRDefault="0042718A" w:rsidP="0042718A">
      <w:pPr>
        <w:pStyle w:val="a4"/>
      </w:pPr>
      <w:r>
        <w:rPr>
          <w:rStyle w:val="a6"/>
        </w:rPr>
        <w:footnoteRef/>
      </w:r>
      <w:r>
        <w:rPr>
          <w:rtl/>
        </w:rPr>
        <w:t xml:space="preserve"> ס"ח התש"ט, עמ' 287.</w:t>
      </w:r>
    </w:p>
  </w:footnote>
  <w:footnote w:id="8">
    <w:p w14:paraId="4637A841" w14:textId="77777777" w:rsidR="0042718A" w:rsidRDefault="0042718A" w:rsidP="0042718A">
      <w:pPr>
        <w:pStyle w:val="a4"/>
      </w:pPr>
      <w:r>
        <w:rPr>
          <w:rStyle w:val="a6"/>
        </w:rPr>
        <w:footnoteRef/>
      </w:r>
      <w:r>
        <w:rPr>
          <w:rtl/>
        </w:rPr>
        <w:t xml:space="preserve"> ס"ח התשי"ג, עמ' 137.</w:t>
      </w:r>
    </w:p>
    <w:p w14:paraId="603E914A" w14:textId="77777777" w:rsidR="0042718A" w:rsidRDefault="0042718A" w:rsidP="0042718A">
      <w:pPr>
        <w:pStyle w:val="a4"/>
        <w:rPr>
          <w:rtl/>
        </w:rPr>
      </w:pPr>
    </w:p>
  </w:footnote>
  <w:footnote w:id="9">
    <w:p w14:paraId="5B58AF41" w14:textId="77777777" w:rsidR="0042718A" w:rsidRDefault="0042718A" w:rsidP="0042718A">
      <w:pPr>
        <w:pStyle w:val="a4"/>
      </w:pPr>
      <w:r>
        <w:rPr>
          <w:rStyle w:val="a6"/>
        </w:rPr>
        <w:footnoteRef/>
      </w:r>
      <w:r>
        <w:rPr>
          <w:rtl/>
        </w:rPr>
        <w:t xml:space="preserve"> ס"ח התשנ"ז, עמ' 204.</w:t>
      </w:r>
    </w:p>
  </w:footnote>
  <w:footnote w:id="10">
    <w:p w14:paraId="7448359D" w14:textId="77777777" w:rsidR="0042718A" w:rsidRDefault="0042718A" w:rsidP="0042718A">
      <w:pPr>
        <w:pStyle w:val="a4"/>
      </w:pPr>
      <w:r>
        <w:rPr>
          <w:rStyle w:val="a6"/>
        </w:rPr>
        <w:footnoteRef/>
      </w:r>
      <w:r>
        <w:rPr>
          <w:rtl/>
        </w:rPr>
        <w:t xml:space="preserve"> ס"ח התשל"ז, עמ' 226.</w:t>
      </w:r>
    </w:p>
  </w:footnote>
  <w:footnote w:id="11">
    <w:p w14:paraId="113DC28C" w14:textId="77777777" w:rsidR="0042718A" w:rsidRDefault="0042718A" w:rsidP="0042718A">
      <w:pPr>
        <w:pStyle w:val="a4"/>
      </w:pPr>
      <w:r>
        <w:rPr>
          <w:rStyle w:val="a6"/>
        </w:rPr>
        <w:footnoteRef/>
      </w:r>
      <w:r>
        <w:rPr>
          <w:rtl/>
        </w:rPr>
        <w:t xml:space="preserve"> ס"ח התשנ"ד, עמ' 156.</w:t>
      </w:r>
    </w:p>
  </w:footnote>
  <w:footnote w:id="12">
    <w:p w14:paraId="095D27BD" w14:textId="77777777" w:rsidR="0042718A" w:rsidRDefault="0042718A" w:rsidP="0042718A">
      <w:pPr>
        <w:pStyle w:val="a4"/>
      </w:pPr>
      <w:r>
        <w:rPr>
          <w:rStyle w:val="a6"/>
        </w:rPr>
        <w:footnoteRef/>
      </w:r>
      <w:r>
        <w:rPr>
          <w:rtl/>
        </w:rPr>
        <w:t xml:space="preserve"> ס"ח התשמ"ח, עמ' 114.</w:t>
      </w:r>
    </w:p>
  </w:footnote>
  <w:footnote w:id="13">
    <w:p w14:paraId="55CA3DF3" w14:textId="77777777" w:rsidR="0042718A" w:rsidRDefault="0042718A" w:rsidP="0042718A">
      <w:pPr>
        <w:pStyle w:val="a4"/>
      </w:pPr>
      <w:r>
        <w:rPr>
          <w:rStyle w:val="a6"/>
        </w:rPr>
        <w:footnoteRef/>
      </w:r>
      <w:r>
        <w:rPr>
          <w:rtl/>
        </w:rPr>
        <w:t xml:space="preserve"> ס"ח התשכ"ט, עמ' 180.</w:t>
      </w:r>
    </w:p>
  </w:footnote>
  <w:footnote w:id="14">
    <w:p w14:paraId="4AB76746" w14:textId="77777777" w:rsidR="0042718A" w:rsidRDefault="0042718A" w:rsidP="0042718A">
      <w:pPr>
        <w:pStyle w:val="a4"/>
      </w:pPr>
      <w:r>
        <w:rPr>
          <w:rStyle w:val="a6"/>
        </w:rPr>
        <w:footnoteRef/>
      </w:r>
      <w:r>
        <w:rPr>
          <w:rtl/>
        </w:rPr>
        <w:t xml:space="preserve"> ס"ח התשע"ה, עמ'...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2718A"/>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5C6D"/>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148F"/>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F10247DD-7827-440E-BB4B-9E7C344F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semiHidden/>
    <w:rsid w:val="0042718A"/>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40394">
      <w:bodyDiv w:val="1"/>
      <w:marLeft w:val="0"/>
      <w:marRight w:val="0"/>
      <w:marTop w:val="0"/>
      <w:marBottom w:val="0"/>
      <w:divBdr>
        <w:top w:val="none" w:sz="0" w:space="0" w:color="auto"/>
        <w:left w:val="none" w:sz="0" w:space="0" w:color="auto"/>
        <w:bottom w:val="none" w:sz="0" w:space="0" w:color="auto"/>
        <w:right w:val="none" w:sz="0" w:space="0" w:color="auto"/>
      </w:divBdr>
    </w:div>
    <w:div w:id="1648895469">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3A50981437779E428456932B2A638612" ma:contentTypeVersion="" ma:contentTypeDescription="צור מסמך חדש." ma:contentTypeScope="" ma:versionID="2df30a1b375d11bf545563b3a0868245">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39BBC-DD0B-4AE6-9927-6A81371E2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77616ACC-C08F-4919-83E6-7EE3187C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2304</Words>
  <Characters>13133</Characters>
  <Application>Microsoft Office Word</Application>
  <DocSecurity>0</DocSecurity>
  <Lines>109</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דניאלה ווייס עמר</cp:lastModifiedBy>
  <cp:revision>6</cp:revision>
  <cp:lastPrinted>2013-07-04T08:25:00Z</cp:lastPrinted>
  <dcterms:created xsi:type="dcterms:W3CDTF">2015-04-20T09:58:00Z</dcterms:created>
  <dcterms:modified xsi:type="dcterms:W3CDTF">2019-12-05T09:17:00Z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0x0101003A50981437779E428456932B2A638612</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2082787</vt:r8>
  </property>
</Properties>
</file>