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35A2" w:rsidR="005D2B3C" w:rsidP="005D2B3C" w:rsidRDefault="005D2B3C" w14:paraId="11C29DB7" w14:textId="77777777">
      <w:pPr>
        <w:jc w:val="right"/>
        <w:rPr>
          <w:rFonts w:cs="David"/>
          <w:b/>
          <w:bCs/>
          <w:sz w:val="20"/>
          <w:szCs w:val="20"/>
        </w:rPr>
      </w:pPr>
      <w:r w:rsidRPr="00E635A2">
        <w:rPr>
          <w:rFonts w:hint="cs" w:cs="David"/>
          <w:sz w:val="20"/>
          <w:szCs w:val="20"/>
          <w:rtl/>
        </w:rPr>
        <w:t xml:space="preserve">מספר פנימי: </w:t>
      </w:r>
      <w:bookmarkStart w:name="LGS_Internal_ID" w:id="0"/>
      <w:r>
        <w:rPr>
          <w:rFonts w:hint="cs" w:cs="David"/>
          <w:sz w:val="20"/>
          <w:szCs w:val="20"/>
          <w:rtl/>
        </w:rPr>
        <w:t>2081300</w:t>
      </w:r>
      <w:bookmarkEnd w:id="0"/>
    </w:p>
    <w:p w:rsidRPr="00DB7060" w:rsidR="005D2B3C" w:rsidP="005D2B3C" w:rsidRDefault="005D2B3C" w14:paraId="72293DC9" w14:textId="77777777">
      <w:pPr>
        <w:pStyle w:val="HeadHatzaotHok"/>
        <w:rPr>
          <w:sz w:val="28"/>
          <w:szCs w:val="28"/>
          <w:rtl/>
        </w:rPr>
      </w:pPr>
      <w:r w:rsidRPr="00DB7060">
        <w:rPr>
          <w:rFonts w:hint="cs"/>
          <w:sz w:val="28"/>
          <w:szCs w:val="28"/>
          <w:rtl/>
        </w:rPr>
        <w:t xml:space="preserve">הכנסת </w:t>
      </w:r>
      <w:bookmarkStart w:name="LGS_Knesset_Num" w:id="1"/>
      <w:r>
        <w:rPr>
          <w:rFonts w:hint="cs"/>
          <w:sz w:val="28"/>
          <w:szCs w:val="28"/>
          <w:rtl/>
        </w:rPr>
        <w:t>העשרים ושתיים</w:t>
      </w:r>
      <w:bookmarkEnd w:id="1"/>
    </w:p>
    <w:p w:rsidRPr="00F67051" w:rsidR="005D2B3C" w:rsidP="005D2B3C" w:rsidRDefault="005D2B3C" w14:paraId="33342CB9" w14:textId="77777777">
      <w:pPr>
        <w:rPr>
          <w:rFonts w:cs="David"/>
          <w:b/>
          <w:bCs/>
          <w:sz w:val="26"/>
          <w:szCs w:val="26"/>
          <w:rtl/>
        </w:rPr>
      </w:pPr>
    </w:p>
    <w:p w:rsidR="005D2B3C" w:rsidP="005D2B3C" w:rsidRDefault="005D2B3C" w14:paraId="73A493D7" w14:textId="77777777">
      <w:pPr>
        <w:pStyle w:val="David"/>
        <w:spacing w:line="360" w:lineRule="auto"/>
        <w:ind w:left="3544"/>
        <w:rPr>
          <w:b/>
          <w:bCs/>
          <w:rtl/>
        </w:rPr>
      </w:pPr>
      <w:bookmarkStart w:name="LGS_Initiators_List" w:id="2"/>
      <w:r>
        <w:rPr>
          <w:b/>
          <w:bCs/>
          <w:rtl/>
        </w:rPr>
        <w:t>יוזמת:</w:t>
      </w:r>
      <w:r>
        <w:tab/>
      </w:r>
      <w:r>
        <w:rPr>
          <w:b/>
          <w:bCs/>
          <w:rtl/>
        </w:rPr>
        <w:t xml:space="preserve">      חברת הכנסת</w:t>
      </w:r>
      <w:bookmarkEnd w:id="2"/>
      <w:r w:rsidRPr="00F67051">
        <w:rPr>
          <w:b/>
          <w:bCs/>
        </w:rPr>
        <w:tab/>
      </w:r>
      <w:bookmarkStart w:name="LGS_PM_Names" w:id="3"/>
      <w:r>
        <w:rPr>
          <w:rFonts w:hint="cs"/>
          <w:b/>
          <w:bCs/>
          <w:rtl/>
        </w:rPr>
        <w:t>קארין אלהרר</w:t>
      </w:r>
      <w:bookmarkEnd w:id="3"/>
    </w:p>
    <w:p w:rsidRPr="00CF1AA2" w:rsidR="005D2B3C" w:rsidP="005D2B3C" w:rsidRDefault="005D2B3C" w14:paraId="0BC888C2" w14:textId="77777777">
      <w:pPr>
        <w:pStyle w:val="David"/>
        <w:spacing w:before="0" w:line="360" w:lineRule="auto"/>
        <w:ind w:left="3544"/>
        <w:rPr>
          <w:b/>
          <w:bCs/>
          <w:sz w:val="16"/>
          <w:szCs w:val="16"/>
          <w:rtl/>
        </w:rPr>
      </w:pPr>
      <w:bookmarkStart w:name="LGS_Join_List" w:id="4"/>
      <w:r>
        <w:rPr>
          <w:rtl/>
        </w:rPr>
        <w:t xml:space="preserve"> </w:t>
      </w:r>
      <w:bookmarkEnd w:id="4"/>
      <w:r w:rsidRPr="00CF1AA2">
        <w:rPr>
          <w:rFonts w:hint="cs"/>
          <w:rtl/>
        </w:rPr>
        <w:tab/>
      </w:r>
      <w:bookmarkStart w:name="LGS_PM_NamesJoin" w:id="5"/>
      <w:r>
        <w:rPr>
          <w:rFonts w:hint="cs"/>
          <w:rtl/>
        </w:rPr>
        <w:t xml:space="preserve"> </w:t>
      </w:r>
      <w:bookmarkEnd w:id="5"/>
    </w:p>
    <w:p w:rsidRPr="00904591" w:rsidR="005D2B3C" w:rsidP="005D2B3C" w:rsidRDefault="005D2B3C" w14:paraId="27333273" w14:textId="77777777">
      <w:pPr>
        <w:pStyle w:val="David"/>
        <w:spacing w:before="0" w:line="360" w:lineRule="auto"/>
        <w:ind w:left="3544"/>
        <w:rPr>
          <w:sz w:val="4"/>
          <w:szCs w:val="4"/>
          <w:rtl/>
        </w:rPr>
      </w:pPr>
      <w:r>
        <w:t>______________________________________________</w:t>
      </w:r>
      <w:r w:rsidRPr="00E06736">
        <w:tab/>
      </w:r>
      <w:r w:rsidRPr="00E06736">
        <w:rPr>
          <w:rFonts w:hint="cs"/>
          <w:rtl/>
        </w:rPr>
        <w:tab/>
      </w:r>
      <w:r w:rsidRPr="00E06736">
        <w:rPr>
          <w:rFonts w:hint="cs"/>
          <w:rtl/>
        </w:rPr>
        <w:tab/>
      </w:r>
      <w:r w:rsidRPr="00E06736">
        <w:rPr>
          <w:rFonts w:hint="cs"/>
          <w:rtl/>
        </w:rPr>
        <w:tab/>
      </w:r>
      <w:r>
        <w:t xml:space="preserve">           </w:t>
      </w:r>
    </w:p>
    <w:p w:rsidRPr="00E06736" w:rsidR="005D2B3C" w:rsidP="005D2B3C" w:rsidRDefault="005D2B3C" w14:paraId="7223338D" w14:textId="77777777">
      <w:pPr>
        <w:pStyle w:val="David"/>
        <w:spacing w:before="0" w:line="240" w:lineRule="auto"/>
        <w:ind w:left="3544"/>
        <w:rPr>
          <w:rtl/>
        </w:rPr>
      </w:pPr>
      <w:r>
        <w:t xml:space="preserve">                                             </w:t>
      </w:r>
      <w:bookmarkStart w:name="Private_Number" w:id="6"/>
      <w:r>
        <w:rPr>
          <w:rFonts w:hint="cs"/>
          <w:rtl/>
        </w:rPr>
        <w:t>פ/1383/22</w:t>
      </w:r>
      <w:bookmarkEnd w:id="6"/>
    </w:p>
    <w:p w:rsidR="005D2B3C" w:rsidP="005D2B3C" w:rsidRDefault="005D2B3C" w14:paraId="2C128D9C" w14:textId="77777777">
      <w:pPr>
        <w:pStyle w:val="HeadHatzaotHok"/>
        <w:rPr>
          <w:rtl/>
        </w:rPr>
      </w:pPr>
      <w:bookmarkStart w:name="LGS_Subject" w:id="7"/>
      <w:r xmlns:w="http://schemas.openxmlformats.org/wordprocessingml/2006/main">
        <w:rPr xmlns:w="http://schemas.openxmlformats.org/wordprocessingml/2006/main">
          <w:rFonts w:hint="cs"/>
          <w:rtl/>
        </w:rPr>
        <w:t xml:space="preserve">הצעת חוק-יסוד: החקיקה</w:t>
      </w:r>
      <w:bookmarkStart w:name="_GoBack" w:id="8"/>
      <w:bookmarkEnd w:id="8"/>
      <w:bookmarkEnd w:id="7"/>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71"/>
        <w:gridCol w:w="624"/>
        <w:gridCol w:w="624"/>
        <w:gridCol w:w="624"/>
        <w:gridCol w:w="624"/>
        <w:gridCol w:w="624"/>
        <w:gridCol w:w="4647"/>
      </w:tblGrid>
      <w:tr w:rsidR="005D2B3C" w:rsidTr="00AB5A65" w14:paraId="4800A9A7" w14:textId="77777777">
        <w:trPr>
          <w:cantSplit/>
        </w:trPr>
        <w:tc>
          <w:tcPr>
            <w:tcW w:w="1871" w:type="dxa"/>
            <w:tcBorders>
              <w:top w:val="nil"/>
              <w:left w:val="nil"/>
              <w:bottom w:val="nil"/>
              <w:right w:val="nil"/>
            </w:tcBorders>
          </w:tcPr>
          <w:p w:rsidR="005D2B3C" w:rsidP="001D519D" w:rsidRDefault="005D2B3C" w14:paraId="5392C82C" w14:textId="77777777">
            <w:pPr>
              <w:pStyle w:val="TableSideHeading"/>
              <w:rPr>
                <w:sz w:val="26"/>
              </w:rPr>
            </w:pPr>
          </w:p>
        </w:tc>
        <w:tc>
          <w:tcPr>
            <w:tcW w:w="624" w:type="dxa"/>
            <w:tcBorders>
              <w:top w:val="nil"/>
              <w:left w:val="nil"/>
              <w:bottom w:val="nil"/>
              <w:right w:val="nil"/>
            </w:tcBorders>
          </w:tcPr>
          <w:p w:rsidR="005D2B3C" w:rsidP="001D519D" w:rsidRDefault="005D2B3C" w14:paraId="41161E8B" w14:textId="77777777">
            <w:pPr>
              <w:pStyle w:val="TableText"/>
              <w:rPr>
                <w:sz w:val="26"/>
              </w:rPr>
            </w:pPr>
          </w:p>
        </w:tc>
        <w:tc>
          <w:tcPr>
            <w:tcW w:w="7143" w:type="dxa"/>
            <w:gridSpan w:val="5"/>
            <w:tcBorders>
              <w:top w:val="nil"/>
              <w:left w:val="nil"/>
              <w:bottom w:val="nil"/>
              <w:right w:val="nil"/>
            </w:tcBorders>
          </w:tcPr>
          <w:p w:rsidR="005D2B3C" w:rsidP="00AB5A65" w:rsidRDefault="005D2B3C" w14:paraId="089E9D2E" w14:textId="77777777">
            <w:pPr>
              <w:pStyle w:val="TableHead"/>
              <w:rPr>
                <w:sz w:val="26"/>
              </w:rPr>
            </w:pPr>
            <w:r>
              <w:rPr>
                <w:sz w:val="26"/>
                <w:rtl/>
              </w:rPr>
              <w:t>פרק א'</w:t>
            </w:r>
            <w:r>
              <w:rPr>
                <w:rFonts w:hint="cs"/>
                <w:sz w:val="26"/>
                <w:rtl/>
              </w:rPr>
              <w:t>: חוקי-יסוד</w:t>
            </w:r>
          </w:p>
        </w:tc>
      </w:tr>
      <w:tr w:rsidR="005D2B3C" w:rsidTr="00AB5A65" w14:paraId="54B14795" w14:textId="77777777">
        <w:trPr>
          <w:cantSplit/>
        </w:trPr>
        <w:tc>
          <w:tcPr>
            <w:tcW w:w="1871" w:type="dxa"/>
            <w:tcBorders>
              <w:top w:val="nil"/>
              <w:left w:val="nil"/>
              <w:bottom w:val="nil"/>
              <w:right w:val="nil"/>
            </w:tcBorders>
          </w:tcPr>
          <w:p w:rsidR="005D2B3C" w:rsidP="001D519D" w:rsidRDefault="005D2B3C" w14:paraId="5C79517E" w14:textId="77777777">
            <w:pPr>
              <w:pStyle w:val="TableSideHeading"/>
            </w:pPr>
            <w:r>
              <w:rPr>
                <w:sz w:val="26"/>
                <w:rtl/>
              </w:rPr>
              <w:t>חוקי יסוד</w:t>
            </w:r>
          </w:p>
        </w:tc>
        <w:tc>
          <w:tcPr>
            <w:tcW w:w="624" w:type="dxa"/>
            <w:tcBorders>
              <w:top w:val="nil"/>
              <w:left w:val="nil"/>
              <w:bottom w:val="nil"/>
              <w:right w:val="nil"/>
            </w:tcBorders>
          </w:tcPr>
          <w:p w:rsidR="005D2B3C" w:rsidP="001D519D" w:rsidRDefault="005D2B3C" w14:paraId="35384935" w14:textId="77777777">
            <w:pPr>
              <w:pStyle w:val="TableText"/>
            </w:pPr>
            <w:r>
              <w:rPr>
                <w:sz w:val="26"/>
                <w:rtl/>
              </w:rPr>
              <w:t>1.</w:t>
            </w:r>
          </w:p>
        </w:tc>
        <w:tc>
          <w:tcPr>
            <w:tcW w:w="7143" w:type="dxa"/>
            <w:gridSpan w:val="5"/>
            <w:tcBorders>
              <w:top w:val="nil"/>
              <w:left w:val="nil"/>
              <w:bottom w:val="nil"/>
              <w:right w:val="nil"/>
            </w:tcBorders>
          </w:tcPr>
          <w:p w:rsidR="005D2B3C" w:rsidP="00AB5A65" w:rsidRDefault="005D2B3C" w14:paraId="4B5D4873" w14:textId="77777777">
            <w:pPr>
              <w:pStyle w:val="TableBlock"/>
            </w:pPr>
            <w:r>
              <w:rPr>
                <w:sz w:val="26"/>
                <w:rtl/>
              </w:rPr>
              <w:t>חוקי היסוד נחקקים על ידי הכנסת; בחוקי יסוד ייקבעו</w:t>
            </w:r>
            <w:r>
              <w:rPr>
                <w:rFonts w:hint="cs"/>
                <w:sz w:val="26"/>
                <w:rtl/>
              </w:rPr>
              <w:t xml:space="preserve">, בין היתר, </w:t>
            </w:r>
            <w:r>
              <w:rPr>
                <w:sz w:val="26"/>
                <w:rtl/>
              </w:rPr>
              <w:t>הוראות בדבר זכויות האדם, ערכי היסוד של המדינה, מוסדות המדינה, וסדרי המשטר.</w:t>
            </w:r>
          </w:p>
        </w:tc>
      </w:tr>
      <w:tr w:rsidR="005D2B3C" w:rsidTr="00AB5A65" w14:paraId="592212C4" w14:textId="77777777">
        <w:trPr>
          <w:cantSplit/>
        </w:trPr>
        <w:tc>
          <w:tcPr>
            <w:tcW w:w="1871" w:type="dxa"/>
            <w:tcBorders>
              <w:top w:val="nil"/>
              <w:left w:val="nil"/>
              <w:bottom w:val="nil"/>
              <w:right w:val="nil"/>
            </w:tcBorders>
          </w:tcPr>
          <w:p w:rsidR="005D2B3C" w:rsidP="001D519D" w:rsidRDefault="005D2B3C" w14:paraId="3013F6DF" w14:textId="77777777">
            <w:pPr>
              <w:pStyle w:val="TableSideHeading"/>
            </w:pPr>
            <w:r>
              <w:rPr>
                <w:sz w:val="26"/>
                <w:rtl/>
              </w:rPr>
              <w:t>הצעת חוק-יסוד</w:t>
            </w:r>
          </w:p>
        </w:tc>
        <w:tc>
          <w:tcPr>
            <w:tcW w:w="624" w:type="dxa"/>
            <w:tcBorders>
              <w:top w:val="nil"/>
              <w:left w:val="nil"/>
              <w:bottom w:val="nil"/>
              <w:right w:val="nil"/>
            </w:tcBorders>
          </w:tcPr>
          <w:p w:rsidR="005D2B3C" w:rsidP="001D519D" w:rsidRDefault="005D2B3C" w14:paraId="08F29764" w14:textId="77777777">
            <w:pPr>
              <w:pStyle w:val="TableText"/>
            </w:pPr>
            <w:r>
              <w:rPr>
                <w:sz w:val="26"/>
                <w:rtl/>
              </w:rPr>
              <w:t>2.</w:t>
            </w:r>
          </w:p>
        </w:tc>
        <w:tc>
          <w:tcPr>
            <w:tcW w:w="7143" w:type="dxa"/>
            <w:gridSpan w:val="5"/>
            <w:tcBorders>
              <w:top w:val="nil"/>
              <w:left w:val="nil"/>
              <w:bottom w:val="nil"/>
              <w:right w:val="nil"/>
            </w:tcBorders>
          </w:tcPr>
          <w:p w:rsidR="005D2B3C" w:rsidP="00AB5A65" w:rsidRDefault="005D2B3C" w14:paraId="5DA68AA7" w14:textId="77777777">
            <w:pPr>
              <w:pStyle w:val="TableBlock"/>
            </w:pPr>
            <w:r>
              <w:rPr>
                <w:sz w:val="26"/>
                <w:rtl/>
              </w:rPr>
              <w:t>(א)</w:t>
            </w:r>
            <w:r w:rsidRPr="009F4BCB">
              <w:rPr>
                <w:color w:val="auto"/>
                <w:sz w:val="26"/>
                <w:rtl/>
              </w:rPr>
              <w:tab/>
              <w:t xml:space="preserve">הצעת חוק-יסוד תוגש לכנסת על ידי הממשלה או על ידי ועדת החוקה, חוק ומשפט של הכנסת </w:t>
            </w:r>
            <w:r w:rsidRPr="00160BC2">
              <w:rPr>
                <w:color w:val="auto"/>
                <w:sz w:val="26"/>
                <w:rtl/>
              </w:rPr>
              <w:t xml:space="preserve">או על ידי </w:t>
            </w:r>
            <w:r w:rsidRPr="00160BC2">
              <w:rPr>
                <w:rFonts w:hint="cs"/>
                <w:color w:val="auto"/>
                <w:sz w:val="26"/>
                <w:rtl/>
              </w:rPr>
              <w:t xml:space="preserve">30 חברי </w:t>
            </w:r>
            <w:r>
              <w:rPr>
                <w:rFonts w:hint="cs"/>
                <w:color w:val="auto"/>
                <w:sz w:val="26"/>
                <w:rtl/>
              </w:rPr>
              <w:t>ה</w:t>
            </w:r>
            <w:r w:rsidRPr="00160BC2">
              <w:rPr>
                <w:rFonts w:hint="cs"/>
                <w:color w:val="auto"/>
                <w:sz w:val="26"/>
                <w:rtl/>
              </w:rPr>
              <w:t>כנסת</w:t>
            </w:r>
            <w:r w:rsidRPr="00160BC2">
              <w:rPr>
                <w:color w:val="auto"/>
                <w:sz w:val="26"/>
                <w:rtl/>
              </w:rPr>
              <w:t xml:space="preserve"> לפחות</w:t>
            </w:r>
            <w:r w:rsidRPr="009F4BCB">
              <w:rPr>
                <w:color w:val="auto"/>
                <w:sz w:val="26"/>
                <w:rtl/>
              </w:rPr>
              <w:t>, תפורסם ברשומות ותונח על שולחן הכנסת.</w:t>
            </w:r>
          </w:p>
        </w:tc>
      </w:tr>
      <w:tr w:rsidR="005D2B3C" w:rsidTr="00AB5A65" w14:paraId="73B137E6" w14:textId="77777777">
        <w:trPr>
          <w:cantSplit/>
        </w:trPr>
        <w:tc>
          <w:tcPr>
            <w:tcW w:w="1871" w:type="dxa"/>
            <w:tcBorders>
              <w:top w:val="nil"/>
              <w:left w:val="nil"/>
              <w:bottom w:val="nil"/>
              <w:right w:val="nil"/>
            </w:tcBorders>
          </w:tcPr>
          <w:p w:rsidR="005D2B3C" w:rsidP="001D519D" w:rsidRDefault="005D2B3C" w14:paraId="0B36CAD7" w14:textId="77777777">
            <w:pPr>
              <w:pStyle w:val="TableSideHeading"/>
            </w:pPr>
          </w:p>
        </w:tc>
        <w:tc>
          <w:tcPr>
            <w:tcW w:w="624" w:type="dxa"/>
            <w:tcBorders>
              <w:top w:val="nil"/>
              <w:left w:val="nil"/>
              <w:bottom w:val="nil"/>
              <w:right w:val="nil"/>
            </w:tcBorders>
          </w:tcPr>
          <w:p w:rsidR="005D2B3C" w:rsidP="001D519D" w:rsidRDefault="005D2B3C" w14:paraId="50104138" w14:textId="77777777">
            <w:pPr>
              <w:pStyle w:val="TableText"/>
            </w:pPr>
          </w:p>
        </w:tc>
        <w:tc>
          <w:tcPr>
            <w:tcW w:w="7143" w:type="dxa"/>
            <w:gridSpan w:val="5"/>
            <w:tcBorders>
              <w:top w:val="nil"/>
              <w:left w:val="nil"/>
              <w:bottom w:val="nil"/>
              <w:right w:val="nil"/>
            </w:tcBorders>
          </w:tcPr>
          <w:p w:rsidR="005D2B3C" w:rsidP="00AB5A65" w:rsidRDefault="005D2B3C" w14:paraId="1AA2D424" w14:textId="330E19A0">
            <w:pPr>
              <w:pStyle w:val="TableBlock"/>
            </w:pPr>
            <w:r>
              <w:rPr>
                <w:sz w:val="26"/>
                <w:rtl/>
              </w:rPr>
              <w:t>(ב)</w:t>
            </w:r>
            <w:r>
              <w:rPr>
                <w:sz w:val="26"/>
                <w:rtl/>
              </w:rPr>
              <w:tab/>
              <w:t>הצעת חוק-יסוד שהוגשה לכנסת תידון בו</w:t>
            </w:r>
            <w:r w:rsidR="00AB5A65">
              <w:rPr>
                <w:rFonts w:hint="cs"/>
                <w:sz w:val="26"/>
                <w:rtl/>
              </w:rPr>
              <w:t>ו</w:t>
            </w:r>
            <w:r>
              <w:rPr>
                <w:sz w:val="26"/>
                <w:rtl/>
              </w:rPr>
              <w:t xml:space="preserve">עדת </w:t>
            </w:r>
            <w:r>
              <w:rPr>
                <w:rFonts w:hint="cs"/>
                <w:sz w:val="26"/>
                <w:rtl/>
              </w:rPr>
              <w:t>ה</w:t>
            </w:r>
            <w:r>
              <w:rPr>
                <w:sz w:val="26"/>
                <w:rtl/>
              </w:rPr>
              <w:t>חוקה, חוק ומשפט של הכנסת.</w:t>
            </w:r>
          </w:p>
        </w:tc>
      </w:tr>
      <w:tr w:rsidR="005D2B3C" w:rsidTr="00AB5A65" w14:paraId="60C61C12" w14:textId="77777777">
        <w:trPr>
          <w:cantSplit/>
        </w:trPr>
        <w:tc>
          <w:tcPr>
            <w:tcW w:w="1871" w:type="dxa"/>
            <w:tcBorders>
              <w:top w:val="nil"/>
              <w:left w:val="nil"/>
              <w:bottom w:val="nil"/>
              <w:right w:val="nil"/>
            </w:tcBorders>
          </w:tcPr>
          <w:p w:rsidR="005D2B3C" w:rsidP="001D519D" w:rsidRDefault="005D2B3C" w14:paraId="70BA760D" w14:textId="77777777">
            <w:pPr>
              <w:pStyle w:val="TableSideHeading"/>
            </w:pPr>
            <w:r>
              <w:rPr>
                <w:sz w:val="26"/>
                <w:rtl/>
              </w:rPr>
              <w:t>הליכי החקיקה</w:t>
            </w:r>
          </w:p>
        </w:tc>
        <w:tc>
          <w:tcPr>
            <w:tcW w:w="624" w:type="dxa"/>
            <w:tcBorders>
              <w:top w:val="nil"/>
              <w:left w:val="nil"/>
              <w:bottom w:val="nil"/>
              <w:right w:val="nil"/>
            </w:tcBorders>
          </w:tcPr>
          <w:p w:rsidR="005D2B3C" w:rsidP="001D519D" w:rsidRDefault="005D2B3C" w14:paraId="3C4FC889" w14:textId="77777777">
            <w:pPr>
              <w:pStyle w:val="TableText"/>
            </w:pPr>
            <w:r>
              <w:rPr>
                <w:sz w:val="26"/>
                <w:rtl/>
              </w:rPr>
              <w:t>3.</w:t>
            </w:r>
          </w:p>
        </w:tc>
        <w:tc>
          <w:tcPr>
            <w:tcW w:w="7143" w:type="dxa"/>
            <w:gridSpan w:val="5"/>
            <w:tcBorders>
              <w:top w:val="nil"/>
              <w:left w:val="nil"/>
              <w:bottom w:val="nil"/>
              <w:right w:val="nil"/>
            </w:tcBorders>
          </w:tcPr>
          <w:p w:rsidRPr="009F4BCB" w:rsidR="005D2B3C" w:rsidP="00AB5A65" w:rsidRDefault="005D2B3C" w14:paraId="5BCCF454" w14:textId="77777777">
            <w:pPr>
              <w:pStyle w:val="TableBlock"/>
              <w:rPr>
                <w:color w:val="auto"/>
              </w:rPr>
            </w:pPr>
            <w:r w:rsidRPr="009F4BCB">
              <w:rPr>
                <w:color w:val="auto"/>
                <w:sz w:val="26"/>
                <w:rtl/>
              </w:rPr>
              <w:t>(א)</w:t>
            </w:r>
            <w:r w:rsidRPr="009F4BCB">
              <w:rPr>
                <w:color w:val="auto"/>
                <w:sz w:val="26"/>
                <w:rtl/>
              </w:rPr>
              <w:tab/>
              <w:t xml:space="preserve">חוק-יסוד יתקבל בשלוש קריאות במליאת הכנסת. </w:t>
            </w:r>
          </w:p>
        </w:tc>
      </w:tr>
      <w:tr w:rsidR="005D2B3C" w:rsidTr="00AB5A65" w14:paraId="3FD230FF" w14:textId="77777777">
        <w:trPr>
          <w:cantSplit/>
        </w:trPr>
        <w:tc>
          <w:tcPr>
            <w:tcW w:w="1871" w:type="dxa"/>
            <w:tcBorders>
              <w:top w:val="nil"/>
              <w:left w:val="nil"/>
              <w:bottom w:val="nil"/>
              <w:right w:val="nil"/>
            </w:tcBorders>
          </w:tcPr>
          <w:p w:rsidR="005D2B3C" w:rsidP="001D519D" w:rsidRDefault="005D2B3C" w14:paraId="2B2FCB69" w14:textId="77777777">
            <w:pPr>
              <w:pStyle w:val="TableSideHeading"/>
            </w:pPr>
          </w:p>
        </w:tc>
        <w:tc>
          <w:tcPr>
            <w:tcW w:w="624" w:type="dxa"/>
            <w:tcBorders>
              <w:top w:val="nil"/>
              <w:left w:val="nil"/>
              <w:bottom w:val="nil"/>
              <w:right w:val="nil"/>
            </w:tcBorders>
          </w:tcPr>
          <w:p w:rsidRPr="00EF143C" w:rsidR="005D2B3C" w:rsidP="001D519D" w:rsidRDefault="005D2B3C" w14:paraId="639B520F" w14:textId="77777777">
            <w:pPr>
              <w:pStyle w:val="TableText"/>
            </w:pPr>
          </w:p>
        </w:tc>
        <w:tc>
          <w:tcPr>
            <w:tcW w:w="7143" w:type="dxa"/>
            <w:gridSpan w:val="5"/>
            <w:tcBorders>
              <w:top w:val="nil"/>
              <w:left w:val="nil"/>
              <w:bottom w:val="nil"/>
              <w:right w:val="nil"/>
            </w:tcBorders>
          </w:tcPr>
          <w:p w:rsidRPr="00EF143C" w:rsidR="005D2B3C" w:rsidP="00AB5A65" w:rsidRDefault="005D2B3C" w14:paraId="58A7FE43" w14:textId="3EF9DF13">
            <w:pPr>
              <w:pStyle w:val="TableBlock"/>
              <w:rPr>
                <w:color w:val="auto"/>
              </w:rPr>
            </w:pPr>
            <w:r w:rsidRPr="00EF143C">
              <w:rPr>
                <w:color w:val="auto"/>
                <w:sz w:val="26"/>
                <w:rtl/>
              </w:rPr>
              <w:t>(</w:t>
            </w:r>
            <w:r w:rsidRPr="00EF143C">
              <w:rPr>
                <w:rFonts w:hint="cs"/>
                <w:color w:val="auto"/>
                <w:sz w:val="26"/>
                <w:rtl/>
              </w:rPr>
              <w:t>ב</w:t>
            </w:r>
            <w:r w:rsidRPr="00EF143C">
              <w:rPr>
                <w:color w:val="auto"/>
                <w:sz w:val="26"/>
                <w:rtl/>
              </w:rPr>
              <w:t>)</w:t>
            </w:r>
            <w:r w:rsidRPr="00EF143C">
              <w:rPr>
                <w:color w:val="auto"/>
                <w:sz w:val="26"/>
                <w:rtl/>
              </w:rPr>
              <w:tab/>
              <w:t xml:space="preserve">חוק-יסוד יתקבל בקריאה </w:t>
            </w:r>
            <w:r>
              <w:rPr>
                <w:rFonts w:hint="cs"/>
                <w:color w:val="auto"/>
                <w:sz w:val="26"/>
                <w:rtl/>
              </w:rPr>
              <w:t>ה</w:t>
            </w:r>
            <w:r w:rsidRPr="00EF143C">
              <w:rPr>
                <w:rFonts w:hint="cs"/>
                <w:color w:val="auto"/>
                <w:sz w:val="26"/>
                <w:rtl/>
              </w:rPr>
              <w:t xml:space="preserve">ראשונה, </w:t>
            </w:r>
            <w:r>
              <w:rPr>
                <w:rFonts w:hint="cs"/>
                <w:color w:val="auto"/>
                <w:sz w:val="26"/>
                <w:rtl/>
              </w:rPr>
              <w:t>ה</w:t>
            </w:r>
            <w:r w:rsidRPr="00EF143C">
              <w:rPr>
                <w:color w:val="auto"/>
                <w:sz w:val="26"/>
                <w:rtl/>
              </w:rPr>
              <w:t>שנ</w:t>
            </w:r>
            <w:r w:rsidR="00AB5A65">
              <w:rPr>
                <w:rFonts w:hint="cs"/>
                <w:color w:val="auto"/>
                <w:sz w:val="26"/>
                <w:rtl/>
              </w:rPr>
              <w:t>י</w:t>
            </w:r>
            <w:r w:rsidRPr="00EF143C">
              <w:rPr>
                <w:color w:val="auto"/>
                <w:sz w:val="26"/>
                <w:rtl/>
              </w:rPr>
              <w:t xml:space="preserve">יה ובקריאה </w:t>
            </w:r>
            <w:r>
              <w:rPr>
                <w:rFonts w:hint="cs"/>
                <w:color w:val="auto"/>
                <w:sz w:val="26"/>
                <w:rtl/>
              </w:rPr>
              <w:t>ה</w:t>
            </w:r>
            <w:r w:rsidRPr="00EF143C">
              <w:rPr>
                <w:color w:val="auto"/>
                <w:sz w:val="26"/>
                <w:rtl/>
              </w:rPr>
              <w:t xml:space="preserve">שלישית </w:t>
            </w:r>
            <w:r>
              <w:rPr>
                <w:color w:val="auto"/>
                <w:sz w:val="26"/>
                <w:rtl/>
              </w:rPr>
              <w:t>במליאת הכנסת ב</w:t>
            </w:r>
            <w:r>
              <w:rPr>
                <w:rFonts w:hint="cs"/>
                <w:color w:val="auto"/>
                <w:sz w:val="26"/>
                <w:rtl/>
              </w:rPr>
              <w:t>רוב</w:t>
            </w:r>
            <w:r w:rsidRPr="00EF143C">
              <w:rPr>
                <w:color w:val="auto"/>
                <w:sz w:val="26"/>
                <w:rtl/>
              </w:rPr>
              <w:t xml:space="preserve"> של ש</w:t>
            </w:r>
            <w:r w:rsidRPr="00EF143C">
              <w:rPr>
                <w:rFonts w:hint="cs"/>
                <w:color w:val="auto"/>
                <w:sz w:val="26"/>
                <w:rtl/>
              </w:rPr>
              <w:t>מונים</w:t>
            </w:r>
            <w:r w:rsidRPr="00EF143C">
              <w:rPr>
                <w:color w:val="auto"/>
                <w:sz w:val="26"/>
                <w:rtl/>
              </w:rPr>
              <w:t xml:space="preserve"> חברי </w:t>
            </w:r>
            <w:r>
              <w:rPr>
                <w:rFonts w:hint="cs"/>
                <w:color w:val="auto"/>
                <w:sz w:val="26"/>
                <w:rtl/>
              </w:rPr>
              <w:t>ה</w:t>
            </w:r>
            <w:r w:rsidRPr="00EF143C">
              <w:rPr>
                <w:color w:val="auto"/>
                <w:sz w:val="26"/>
                <w:rtl/>
              </w:rPr>
              <w:t>כנסת לפחות.</w:t>
            </w:r>
          </w:p>
        </w:tc>
      </w:tr>
      <w:tr w:rsidR="005D2B3C" w:rsidTr="00AB5A65" w14:paraId="51CDCED5" w14:textId="77777777">
        <w:trPr>
          <w:cantSplit/>
        </w:trPr>
        <w:tc>
          <w:tcPr>
            <w:tcW w:w="1871" w:type="dxa"/>
            <w:tcBorders>
              <w:top w:val="nil"/>
              <w:left w:val="nil"/>
              <w:bottom w:val="nil"/>
              <w:right w:val="nil"/>
            </w:tcBorders>
          </w:tcPr>
          <w:p w:rsidR="005D2B3C" w:rsidP="001D519D" w:rsidRDefault="005D2B3C" w14:paraId="7DAE8C9C" w14:textId="77777777">
            <w:pPr>
              <w:pStyle w:val="TableSideHeading"/>
            </w:pPr>
            <w:r>
              <w:rPr>
                <w:sz w:val="26"/>
                <w:rtl/>
              </w:rPr>
              <w:t>ביטול חוק</w:t>
            </w:r>
            <w:r>
              <w:rPr>
                <w:rFonts w:hint="cs"/>
                <w:sz w:val="26"/>
                <w:rtl/>
              </w:rPr>
              <w:t>-</w:t>
            </w:r>
            <w:r>
              <w:rPr>
                <w:sz w:val="26"/>
                <w:rtl/>
              </w:rPr>
              <w:t>יסוד ושינויו</w:t>
            </w:r>
          </w:p>
        </w:tc>
        <w:tc>
          <w:tcPr>
            <w:tcW w:w="624" w:type="dxa"/>
            <w:tcBorders>
              <w:top w:val="nil"/>
              <w:left w:val="nil"/>
              <w:bottom w:val="nil"/>
              <w:right w:val="nil"/>
            </w:tcBorders>
          </w:tcPr>
          <w:p w:rsidR="005D2B3C" w:rsidP="001D519D" w:rsidRDefault="005D2B3C" w14:paraId="2C55450B" w14:textId="77777777">
            <w:pPr>
              <w:pStyle w:val="TableText"/>
            </w:pPr>
            <w:r>
              <w:rPr>
                <w:sz w:val="26"/>
                <w:rtl/>
              </w:rPr>
              <w:t>4.</w:t>
            </w:r>
          </w:p>
        </w:tc>
        <w:tc>
          <w:tcPr>
            <w:tcW w:w="7143" w:type="dxa"/>
            <w:gridSpan w:val="5"/>
            <w:tcBorders>
              <w:top w:val="nil"/>
              <w:left w:val="nil"/>
              <w:bottom w:val="nil"/>
              <w:right w:val="nil"/>
            </w:tcBorders>
          </w:tcPr>
          <w:p w:rsidRPr="001B0C59" w:rsidR="005D2B3C" w:rsidP="00AB5A65" w:rsidRDefault="005D2B3C" w14:paraId="5E4680F3" w14:textId="77777777">
            <w:pPr>
              <w:pStyle w:val="TableBlock"/>
              <w:rPr>
                <w:sz w:val="26"/>
              </w:rPr>
            </w:pPr>
            <w:r>
              <w:rPr>
                <w:sz w:val="26"/>
                <w:rtl/>
              </w:rPr>
              <w:t xml:space="preserve">חוק-יסוד לא יבוטל ולא ישונה אלא בחוק יסוד. </w:t>
            </w:r>
          </w:p>
        </w:tc>
      </w:tr>
      <w:tr w:rsidR="005D2B3C" w:rsidTr="00AB5A65" w14:paraId="1066CC46" w14:textId="77777777">
        <w:trPr>
          <w:cantSplit/>
        </w:trPr>
        <w:tc>
          <w:tcPr>
            <w:tcW w:w="1871" w:type="dxa"/>
            <w:tcBorders>
              <w:top w:val="nil"/>
              <w:left w:val="nil"/>
              <w:bottom w:val="nil"/>
              <w:right w:val="nil"/>
            </w:tcBorders>
          </w:tcPr>
          <w:p w:rsidRPr="00160BC2" w:rsidR="005D2B3C" w:rsidP="001D519D" w:rsidRDefault="005D2B3C" w14:paraId="5F849213" w14:textId="77777777">
            <w:pPr>
              <w:pStyle w:val="TableSideHeading"/>
              <w:rPr>
                <w:color w:val="auto"/>
              </w:rPr>
            </w:pPr>
            <w:r w:rsidRPr="00160BC2">
              <w:rPr>
                <w:rFonts w:hint="cs"/>
                <w:color w:val="auto"/>
                <w:rtl/>
              </w:rPr>
              <w:t>יציבות חוקי יסוד</w:t>
            </w:r>
          </w:p>
        </w:tc>
        <w:tc>
          <w:tcPr>
            <w:tcW w:w="624" w:type="dxa"/>
            <w:tcBorders>
              <w:top w:val="nil"/>
              <w:left w:val="nil"/>
              <w:bottom w:val="nil"/>
              <w:right w:val="nil"/>
            </w:tcBorders>
          </w:tcPr>
          <w:p w:rsidRPr="00160BC2" w:rsidR="005D2B3C" w:rsidP="001D519D" w:rsidRDefault="005D2B3C" w14:paraId="7BE4D4CA" w14:textId="77777777">
            <w:pPr>
              <w:pStyle w:val="TableText"/>
              <w:rPr>
                <w:color w:val="auto"/>
                <w:rtl/>
              </w:rPr>
            </w:pPr>
            <w:r w:rsidRPr="00160BC2">
              <w:rPr>
                <w:rFonts w:hint="cs"/>
                <w:color w:val="auto"/>
                <w:rtl/>
              </w:rPr>
              <w:t xml:space="preserve">5. </w:t>
            </w:r>
          </w:p>
          <w:p w:rsidRPr="00160BC2" w:rsidR="005D2B3C" w:rsidP="001D519D" w:rsidRDefault="005D2B3C" w14:paraId="14C44D2F" w14:textId="77777777">
            <w:pPr>
              <w:pStyle w:val="TableText"/>
              <w:rPr>
                <w:color w:val="auto"/>
              </w:rPr>
            </w:pPr>
          </w:p>
        </w:tc>
        <w:tc>
          <w:tcPr>
            <w:tcW w:w="7143" w:type="dxa"/>
            <w:gridSpan w:val="5"/>
            <w:tcBorders>
              <w:top w:val="nil"/>
              <w:left w:val="nil"/>
              <w:bottom w:val="nil"/>
              <w:right w:val="nil"/>
            </w:tcBorders>
          </w:tcPr>
          <w:p w:rsidRPr="00160BC2" w:rsidR="005D2B3C" w:rsidP="00AB5A65" w:rsidRDefault="005D2B3C" w14:paraId="49D1CB08" w14:textId="77777777">
            <w:pPr>
              <w:pStyle w:val="TableHead"/>
              <w:rPr>
                <w:color w:val="auto"/>
                <w:sz w:val="26"/>
                <w:rtl/>
              </w:rPr>
            </w:pPr>
            <w:r w:rsidRPr="00160BC2">
              <w:rPr>
                <w:rFonts w:hint="cs"/>
                <w:b w:val="0"/>
                <w:bCs w:val="0"/>
                <w:color w:val="auto"/>
                <w:sz w:val="26"/>
                <w:rtl/>
              </w:rPr>
              <w:t>אין בכוחן של תקנות שעת חירום לשנות חוק יסוד, להפקיע זמנית את תוקפו או לקבוע בו תנאים</w:t>
            </w:r>
            <w:r w:rsidRPr="00CE4680">
              <w:rPr>
                <w:rFonts w:hint="cs"/>
                <w:b w:val="0"/>
                <w:bCs w:val="0"/>
                <w:color w:val="auto"/>
                <w:sz w:val="26"/>
                <w:rtl/>
              </w:rPr>
              <w:t>.</w:t>
            </w:r>
          </w:p>
        </w:tc>
      </w:tr>
      <w:tr w:rsidR="005D2B3C" w:rsidTr="00AB5A65" w14:paraId="4E006237" w14:textId="77777777">
        <w:trPr>
          <w:cantSplit/>
        </w:trPr>
        <w:tc>
          <w:tcPr>
            <w:tcW w:w="1871" w:type="dxa"/>
            <w:tcBorders>
              <w:top w:val="nil"/>
              <w:left w:val="nil"/>
              <w:bottom w:val="nil"/>
              <w:right w:val="nil"/>
            </w:tcBorders>
          </w:tcPr>
          <w:p w:rsidR="005D2B3C" w:rsidP="001D519D" w:rsidRDefault="005D2B3C" w14:paraId="52B74F27" w14:textId="77777777">
            <w:pPr>
              <w:pStyle w:val="TableSideHeading"/>
            </w:pPr>
          </w:p>
        </w:tc>
        <w:tc>
          <w:tcPr>
            <w:tcW w:w="624" w:type="dxa"/>
            <w:tcBorders>
              <w:top w:val="nil"/>
              <w:left w:val="nil"/>
              <w:bottom w:val="nil"/>
              <w:right w:val="nil"/>
            </w:tcBorders>
          </w:tcPr>
          <w:p w:rsidR="005D2B3C" w:rsidP="001D519D" w:rsidRDefault="005D2B3C" w14:paraId="5D646E12" w14:textId="77777777">
            <w:pPr>
              <w:pStyle w:val="TableText"/>
            </w:pPr>
          </w:p>
        </w:tc>
        <w:tc>
          <w:tcPr>
            <w:tcW w:w="7143" w:type="dxa"/>
            <w:gridSpan w:val="5"/>
            <w:tcBorders>
              <w:top w:val="nil"/>
              <w:left w:val="nil"/>
              <w:bottom w:val="nil"/>
              <w:right w:val="nil"/>
            </w:tcBorders>
          </w:tcPr>
          <w:p w:rsidR="005D2B3C" w:rsidP="00AB5A65" w:rsidRDefault="005D2B3C" w14:paraId="70DF9FBF" w14:textId="77777777">
            <w:pPr>
              <w:pStyle w:val="TableHead"/>
            </w:pPr>
            <w:r>
              <w:rPr>
                <w:sz w:val="26"/>
                <w:rtl/>
              </w:rPr>
              <w:tab/>
              <w:t>פרק ב':</w:t>
            </w:r>
            <w:r>
              <w:rPr>
                <w:rFonts w:hint="cs"/>
                <w:sz w:val="26"/>
                <w:rtl/>
              </w:rPr>
              <w:t xml:space="preserve"> </w:t>
            </w:r>
            <w:r>
              <w:rPr>
                <w:sz w:val="26"/>
                <w:rtl/>
              </w:rPr>
              <w:t xml:space="preserve">חוקים </w:t>
            </w:r>
          </w:p>
        </w:tc>
      </w:tr>
      <w:tr w:rsidR="005D2B3C" w:rsidTr="00AB5A65" w14:paraId="2229B847" w14:textId="77777777">
        <w:trPr>
          <w:cantSplit/>
        </w:trPr>
        <w:tc>
          <w:tcPr>
            <w:tcW w:w="1871" w:type="dxa"/>
            <w:tcBorders>
              <w:top w:val="nil"/>
              <w:left w:val="nil"/>
              <w:bottom w:val="nil"/>
              <w:right w:val="nil"/>
            </w:tcBorders>
          </w:tcPr>
          <w:p w:rsidR="005D2B3C" w:rsidP="001D519D" w:rsidRDefault="005D2B3C" w14:paraId="7FC4AD52" w14:textId="77777777">
            <w:pPr>
              <w:pStyle w:val="TableSideHeading"/>
            </w:pPr>
            <w:r>
              <w:rPr>
                <w:sz w:val="26"/>
                <w:rtl/>
              </w:rPr>
              <w:t xml:space="preserve">חוקים </w:t>
            </w:r>
          </w:p>
        </w:tc>
        <w:tc>
          <w:tcPr>
            <w:tcW w:w="624" w:type="dxa"/>
            <w:tcBorders>
              <w:top w:val="nil"/>
              <w:left w:val="nil"/>
              <w:bottom w:val="nil"/>
              <w:right w:val="nil"/>
            </w:tcBorders>
          </w:tcPr>
          <w:p w:rsidR="005D2B3C" w:rsidP="001D519D" w:rsidRDefault="005D2B3C" w14:paraId="373A1EB9" w14:textId="77777777">
            <w:pPr>
              <w:pStyle w:val="TableText"/>
            </w:pPr>
            <w:r>
              <w:rPr>
                <w:rFonts w:hint="cs"/>
                <w:sz w:val="26"/>
                <w:rtl/>
              </w:rPr>
              <w:t>6.</w:t>
            </w:r>
            <w:r>
              <w:rPr>
                <w:sz w:val="26"/>
                <w:rtl/>
              </w:rPr>
              <w:t xml:space="preserve"> </w:t>
            </w:r>
          </w:p>
        </w:tc>
        <w:tc>
          <w:tcPr>
            <w:tcW w:w="7143" w:type="dxa"/>
            <w:gridSpan w:val="5"/>
            <w:tcBorders>
              <w:top w:val="nil"/>
              <w:left w:val="nil"/>
              <w:bottom w:val="nil"/>
              <w:right w:val="nil"/>
            </w:tcBorders>
          </w:tcPr>
          <w:p w:rsidR="005D2B3C" w:rsidP="00AB5A65" w:rsidRDefault="005D2B3C" w14:paraId="4BB96377" w14:textId="77777777">
            <w:pPr>
              <w:pStyle w:val="TableBlock"/>
            </w:pPr>
            <w:r>
              <w:rPr>
                <w:sz w:val="26"/>
                <w:rtl/>
              </w:rPr>
              <w:t>חוקים נחקקים על ידי הכנסת.</w:t>
            </w:r>
          </w:p>
        </w:tc>
      </w:tr>
      <w:tr w:rsidR="005D2B3C" w:rsidTr="00AB5A65" w14:paraId="0C129010" w14:textId="77777777">
        <w:trPr>
          <w:cantSplit/>
        </w:trPr>
        <w:tc>
          <w:tcPr>
            <w:tcW w:w="1871" w:type="dxa"/>
            <w:tcBorders>
              <w:top w:val="nil"/>
              <w:left w:val="nil"/>
              <w:bottom w:val="nil"/>
              <w:right w:val="nil"/>
            </w:tcBorders>
          </w:tcPr>
          <w:p w:rsidR="005D2B3C" w:rsidP="001D519D" w:rsidRDefault="005D2B3C" w14:paraId="358F52C9" w14:textId="77777777">
            <w:pPr>
              <w:pStyle w:val="TableSideHeading"/>
            </w:pPr>
            <w:r>
              <w:rPr>
                <w:sz w:val="26"/>
                <w:rtl/>
              </w:rPr>
              <w:t xml:space="preserve">הצעת חוק </w:t>
            </w:r>
          </w:p>
        </w:tc>
        <w:tc>
          <w:tcPr>
            <w:tcW w:w="624" w:type="dxa"/>
            <w:tcBorders>
              <w:top w:val="nil"/>
              <w:left w:val="nil"/>
              <w:bottom w:val="nil"/>
              <w:right w:val="nil"/>
            </w:tcBorders>
          </w:tcPr>
          <w:p w:rsidRPr="00EF143C" w:rsidR="005D2B3C" w:rsidP="001D519D" w:rsidRDefault="005D2B3C" w14:paraId="5667BE70" w14:textId="77777777">
            <w:pPr>
              <w:pStyle w:val="TableText"/>
            </w:pPr>
            <w:r w:rsidRPr="00EF143C">
              <w:rPr>
                <w:rFonts w:hint="cs"/>
                <w:sz w:val="26"/>
                <w:rtl/>
              </w:rPr>
              <w:t>7</w:t>
            </w:r>
            <w:r w:rsidRPr="00EF143C">
              <w:rPr>
                <w:sz w:val="26"/>
                <w:rtl/>
              </w:rPr>
              <w:t xml:space="preserve">. </w:t>
            </w:r>
          </w:p>
        </w:tc>
        <w:tc>
          <w:tcPr>
            <w:tcW w:w="7143" w:type="dxa"/>
            <w:gridSpan w:val="5"/>
            <w:tcBorders>
              <w:top w:val="nil"/>
              <w:left w:val="nil"/>
              <w:bottom w:val="nil"/>
              <w:right w:val="nil"/>
            </w:tcBorders>
          </w:tcPr>
          <w:p w:rsidRPr="00EF143C" w:rsidR="005D2B3C" w:rsidP="00AB5A65" w:rsidRDefault="005D2B3C" w14:paraId="6501AB39" w14:textId="77777777">
            <w:pPr>
              <w:pStyle w:val="TableBlock"/>
            </w:pPr>
            <w:r w:rsidRPr="00EF143C">
              <w:rPr>
                <w:sz w:val="26"/>
                <w:rtl/>
              </w:rPr>
              <w:t>(א)</w:t>
            </w:r>
            <w:r w:rsidRPr="00EF143C">
              <w:rPr>
                <w:sz w:val="26"/>
                <w:rtl/>
              </w:rPr>
              <w:tab/>
              <w:t xml:space="preserve">הצעת חוק תוגש לכנסת על ידי הממשלה או על ידי חבר הכנסת. </w:t>
            </w:r>
          </w:p>
        </w:tc>
      </w:tr>
      <w:tr w:rsidR="005D2B3C" w:rsidTr="00AB5A65" w14:paraId="18CB869F" w14:textId="77777777">
        <w:trPr>
          <w:cantSplit/>
        </w:trPr>
        <w:tc>
          <w:tcPr>
            <w:tcW w:w="1871" w:type="dxa"/>
            <w:tcBorders>
              <w:top w:val="nil"/>
              <w:left w:val="nil"/>
              <w:bottom w:val="nil"/>
              <w:right w:val="nil"/>
            </w:tcBorders>
          </w:tcPr>
          <w:p w:rsidR="005D2B3C" w:rsidP="001D519D" w:rsidRDefault="005D2B3C" w14:paraId="3F2D6DEF" w14:textId="77777777">
            <w:pPr>
              <w:pStyle w:val="TableSideHeading"/>
            </w:pPr>
          </w:p>
        </w:tc>
        <w:tc>
          <w:tcPr>
            <w:tcW w:w="624" w:type="dxa"/>
            <w:tcBorders>
              <w:top w:val="nil"/>
              <w:left w:val="nil"/>
              <w:bottom w:val="nil"/>
              <w:right w:val="nil"/>
            </w:tcBorders>
          </w:tcPr>
          <w:p w:rsidRPr="00EF143C" w:rsidR="005D2B3C" w:rsidP="001D519D" w:rsidRDefault="005D2B3C" w14:paraId="4CDF4589" w14:textId="77777777">
            <w:pPr>
              <w:pStyle w:val="TableText"/>
            </w:pPr>
          </w:p>
        </w:tc>
        <w:tc>
          <w:tcPr>
            <w:tcW w:w="7143" w:type="dxa"/>
            <w:gridSpan w:val="5"/>
            <w:tcBorders>
              <w:top w:val="nil"/>
              <w:left w:val="nil"/>
              <w:bottom w:val="nil"/>
              <w:right w:val="nil"/>
            </w:tcBorders>
          </w:tcPr>
          <w:p w:rsidRPr="00EF143C" w:rsidR="005D2B3C" w:rsidP="00AB5A65" w:rsidRDefault="005D2B3C" w14:paraId="2C7B7F33" w14:textId="77777777">
            <w:pPr>
              <w:pStyle w:val="TableBlock"/>
            </w:pPr>
            <w:r w:rsidRPr="00EF143C">
              <w:rPr>
                <w:sz w:val="26"/>
                <w:rtl/>
              </w:rPr>
              <w:t>(ב)</w:t>
            </w:r>
            <w:r w:rsidRPr="00EF143C">
              <w:rPr>
                <w:sz w:val="26"/>
                <w:rtl/>
              </w:rPr>
              <w:tab/>
              <w:t>הצעת חוק שעני</w:t>
            </w:r>
            <w:r>
              <w:rPr>
                <w:rFonts w:hint="cs"/>
                <w:sz w:val="26"/>
                <w:rtl/>
              </w:rPr>
              <w:t>י</w:t>
            </w:r>
            <w:r w:rsidRPr="00EF143C">
              <w:rPr>
                <w:sz w:val="26"/>
                <w:rtl/>
              </w:rPr>
              <w:t xml:space="preserve">נה הכנסת, חברי הכנסת או מבקר המדינה, יכול שתוגש לכנסת על ידי ועדה של הכנסת שהוסמכה לכך בתקנון הכנסת.          </w:t>
            </w:r>
          </w:p>
        </w:tc>
      </w:tr>
      <w:tr w:rsidR="005D2B3C" w:rsidTr="00AB5A65" w14:paraId="38F387B6" w14:textId="77777777">
        <w:trPr>
          <w:cantSplit/>
        </w:trPr>
        <w:tc>
          <w:tcPr>
            <w:tcW w:w="1871" w:type="dxa"/>
            <w:tcBorders>
              <w:top w:val="nil"/>
              <w:left w:val="nil"/>
              <w:bottom w:val="nil"/>
              <w:right w:val="nil"/>
            </w:tcBorders>
          </w:tcPr>
          <w:p w:rsidR="005D2B3C" w:rsidP="001D519D" w:rsidRDefault="005D2B3C" w14:paraId="52F832FD" w14:textId="77777777">
            <w:pPr>
              <w:pStyle w:val="TableSideHeading"/>
            </w:pPr>
          </w:p>
        </w:tc>
        <w:tc>
          <w:tcPr>
            <w:tcW w:w="624" w:type="dxa"/>
            <w:tcBorders>
              <w:top w:val="nil"/>
              <w:left w:val="nil"/>
              <w:bottom w:val="nil"/>
              <w:right w:val="nil"/>
            </w:tcBorders>
          </w:tcPr>
          <w:p w:rsidRPr="00EF143C" w:rsidR="005D2B3C" w:rsidP="001D519D" w:rsidRDefault="005D2B3C" w14:paraId="16C8FAB7" w14:textId="77777777">
            <w:pPr>
              <w:pStyle w:val="TableText"/>
            </w:pPr>
          </w:p>
        </w:tc>
        <w:tc>
          <w:tcPr>
            <w:tcW w:w="7143" w:type="dxa"/>
            <w:gridSpan w:val="5"/>
            <w:tcBorders>
              <w:top w:val="nil"/>
              <w:left w:val="nil"/>
              <w:bottom w:val="nil"/>
              <w:right w:val="nil"/>
            </w:tcBorders>
          </w:tcPr>
          <w:p w:rsidRPr="00EF143C" w:rsidR="005D2B3C" w:rsidP="00AB5A65" w:rsidRDefault="005D2B3C" w14:paraId="3746FA0D" w14:textId="77777777">
            <w:pPr>
              <w:pStyle w:val="TableBlock"/>
            </w:pPr>
            <w:r w:rsidRPr="00EF143C">
              <w:rPr>
                <w:sz w:val="26"/>
                <w:rtl/>
              </w:rPr>
              <w:t>(ג)</w:t>
            </w:r>
            <w:r w:rsidRPr="00EF143C">
              <w:rPr>
                <w:sz w:val="26"/>
                <w:rtl/>
              </w:rPr>
              <w:tab/>
              <w:t>הצעת החוק של הממשלה ושל ועדה של הכנסת תפורסם ברשומות ותונח על שולחן הכנסת.</w:t>
            </w:r>
          </w:p>
        </w:tc>
      </w:tr>
      <w:tr w:rsidR="005D2B3C" w:rsidTr="00AB5A65" w14:paraId="58641AB7" w14:textId="77777777">
        <w:trPr>
          <w:cantSplit/>
        </w:trPr>
        <w:tc>
          <w:tcPr>
            <w:tcW w:w="1871" w:type="dxa"/>
            <w:tcBorders>
              <w:top w:val="nil"/>
              <w:left w:val="nil"/>
              <w:bottom w:val="nil"/>
              <w:right w:val="nil"/>
            </w:tcBorders>
          </w:tcPr>
          <w:p w:rsidR="005D2B3C" w:rsidP="001D519D" w:rsidRDefault="005D2B3C" w14:paraId="71AA136D" w14:textId="77777777">
            <w:pPr>
              <w:pStyle w:val="TableSideHeading"/>
            </w:pPr>
            <w:r>
              <w:rPr>
                <w:sz w:val="26"/>
                <w:rtl/>
              </w:rPr>
              <w:t>שלבי</w:t>
            </w:r>
            <w:r>
              <w:rPr>
                <w:rFonts w:hint="cs"/>
                <w:rtl/>
              </w:rPr>
              <w:t xml:space="preserve"> </w:t>
            </w:r>
            <w:r>
              <w:rPr>
                <w:sz w:val="26"/>
                <w:rtl/>
              </w:rPr>
              <w:t>חקיקה</w:t>
            </w:r>
          </w:p>
        </w:tc>
        <w:tc>
          <w:tcPr>
            <w:tcW w:w="624" w:type="dxa"/>
            <w:tcBorders>
              <w:top w:val="nil"/>
              <w:left w:val="nil"/>
              <w:bottom w:val="nil"/>
              <w:right w:val="nil"/>
            </w:tcBorders>
          </w:tcPr>
          <w:p w:rsidRPr="00EF143C" w:rsidR="005D2B3C" w:rsidP="001D519D" w:rsidRDefault="005D2B3C" w14:paraId="24B83349" w14:textId="77777777">
            <w:pPr>
              <w:pStyle w:val="TableText"/>
            </w:pPr>
            <w:r w:rsidRPr="00EF143C">
              <w:rPr>
                <w:rFonts w:hint="cs"/>
                <w:sz w:val="26"/>
                <w:rtl/>
              </w:rPr>
              <w:t>8</w:t>
            </w:r>
            <w:r w:rsidRPr="00EF143C">
              <w:rPr>
                <w:sz w:val="26"/>
                <w:rtl/>
              </w:rPr>
              <w:t>.</w:t>
            </w:r>
          </w:p>
        </w:tc>
        <w:tc>
          <w:tcPr>
            <w:tcW w:w="7143" w:type="dxa"/>
            <w:gridSpan w:val="5"/>
            <w:tcBorders>
              <w:top w:val="nil"/>
              <w:left w:val="nil"/>
              <w:bottom w:val="nil"/>
              <w:right w:val="nil"/>
            </w:tcBorders>
          </w:tcPr>
          <w:p w:rsidRPr="00EF143C" w:rsidR="005D2B3C" w:rsidP="00AB5A65" w:rsidRDefault="005D2B3C" w14:paraId="49944692" w14:textId="77777777">
            <w:pPr>
              <w:pStyle w:val="TableBlock"/>
              <w:rPr>
                <w:sz w:val="26"/>
              </w:rPr>
            </w:pPr>
            <w:r w:rsidRPr="00EF143C">
              <w:rPr>
                <w:sz w:val="26"/>
                <w:rtl/>
              </w:rPr>
              <w:t>(א)</w:t>
            </w:r>
            <w:r w:rsidRPr="00EF143C">
              <w:rPr>
                <w:sz w:val="26"/>
                <w:rtl/>
              </w:rPr>
              <w:tab/>
              <w:t>חוק יתקבל בשלוש קריאות במליאת הכנסת.</w:t>
            </w:r>
          </w:p>
        </w:tc>
      </w:tr>
      <w:tr w:rsidR="005D2B3C" w:rsidTr="00AB5A65" w14:paraId="566D34A6" w14:textId="77777777">
        <w:trPr>
          <w:cantSplit/>
        </w:trPr>
        <w:tc>
          <w:tcPr>
            <w:tcW w:w="1871" w:type="dxa"/>
            <w:tcBorders>
              <w:top w:val="nil"/>
              <w:left w:val="nil"/>
              <w:bottom w:val="nil"/>
              <w:right w:val="nil"/>
            </w:tcBorders>
          </w:tcPr>
          <w:p w:rsidR="005D2B3C" w:rsidP="001D519D" w:rsidRDefault="005D2B3C" w14:paraId="1361C9DB" w14:textId="77777777">
            <w:pPr>
              <w:pStyle w:val="TableSideHeading"/>
            </w:pPr>
          </w:p>
        </w:tc>
        <w:tc>
          <w:tcPr>
            <w:tcW w:w="624" w:type="dxa"/>
            <w:tcBorders>
              <w:top w:val="nil"/>
              <w:left w:val="nil"/>
              <w:bottom w:val="nil"/>
              <w:right w:val="nil"/>
            </w:tcBorders>
          </w:tcPr>
          <w:p w:rsidRPr="00EF143C" w:rsidR="005D2B3C" w:rsidP="001D519D" w:rsidRDefault="005D2B3C" w14:paraId="29899533" w14:textId="77777777">
            <w:pPr>
              <w:pStyle w:val="TableText"/>
            </w:pPr>
          </w:p>
        </w:tc>
        <w:tc>
          <w:tcPr>
            <w:tcW w:w="7143" w:type="dxa"/>
            <w:gridSpan w:val="5"/>
            <w:tcBorders>
              <w:top w:val="nil"/>
              <w:left w:val="nil"/>
              <w:bottom w:val="nil"/>
              <w:right w:val="nil"/>
            </w:tcBorders>
          </w:tcPr>
          <w:p w:rsidRPr="00EF143C" w:rsidR="005D2B3C" w:rsidP="00AB5A65" w:rsidRDefault="005D2B3C" w14:paraId="1E2D99AD" w14:textId="77777777">
            <w:pPr>
              <w:pStyle w:val="TableBlock"/>
              <w:rPr>
                <w:sz w:val="26"/>
              </w:rPr>
            </w:pPr>
            <w:r w:rsidRPr="00EF143C">
              <w:rPr>
                <w:sz w:val="26"/>
                <w:rtl/>
              </w:rPr>
              <w:t>(ב)</w:t>
            </w:r>
            <w:r w:rsidRPr="00EF143C">
              <w:rPr>
                <w:sz w:val="26"/>
                <w:rtl/>
              </w:rPr>
              <w:tab/>
              <w:t>הצעת חוק של חבר הכנס</w:t>
            </w:r>
            <w:r>
              <w:rPr>
                <w:sz w:val="26"/>
                <w:rtl/>
              </w:rPr>
              <w:t>ת תובא לדיון מוקדם במליאת הכנסת</w:t>
            </w:r>
            <w:r>
              <w:rPr>
                <w:rFonts w:hint="cs"/>
                <w:sz w:val="26"/>
                <w:rtl/>
              </w:rPr>
              <w:t>;</w:t>
            </w:r>
            <w:r w:rsidRPr="00EF143C">
              <w:rPr>
                <w:sz w:val="26"/>
                <w:rtl/>
              </w:rPr>
              <w:t xml:space="preserve"> החליטה הכנסת לאשר את ה</w:t>
            </w:r>
            <w:r>
              <w:rPr>
                <w:sz w:val="26"/>
                <w:rtl/>
              </w:rPr>
              <w:t>הצעה, היא תועבר לוועדה של הכנסת</w:t>
            </w:r>
            <w:r>
              <w:rPr>
                <w:rFonts w:hint="cs"/>
                <w:sz w:val="26"/>
                <w:rtl/>
              </w:rPr>
              <w:t>;</w:t>
            </w:r>
            <w:r w:rsidRPr="00EF143C">
              <w:rPr>
                <w:sz w:val="26"/>
                <w:rtl/>
              </w:rPr>
              <w:t xml:space="preserve"> אישרה הוועדה את ההצעה, תפורסם ההצעה ברשומות בנוסח שתקבע הוועדה ותונח על שולחן הכנסת.</w:t>
            </w:r>
          </w:p>
        </w:tc>
      </w:tr>
      <w:tr w:rsidR="005D2B3C" w:rsidTr="00AB5A65" w14:paraId="0029AA25" w14:textId="77777777">
        <w:trPr>
          <w:cantSplit/>
        </w:trPr>
        <w:tc>
          <w:tcPr>
            <w:tcW w:w="1871" w:type="dxa"/>
            <w:tcBorders>
              <w:top w:val="nil"/>
              <w:left w:val="nil"/>
              <w:bottom w:val="nil"/>
              <w:right w:val="nil"/>
            </w:tcBorders>
          </w:tcPr>
          <w:p w:rsidR="005D2B3C" w:rsidP="001D519D" w:rsidRDefault="005D2B3C" w14:paraId="3689A3FD" w14:textId="77777777">
            <w:pPr>
              <w:pStyle w:val="TableSideHeading"/>
            </w:pPr>
          </w:p>
        </w:tc>
        <w:tc>
          <w:tcPr>
            <w:tcW w:w="624" w:type="dxa"/>
            <w:tcBorders>
              <w:top w:val="nil"/>
              <w:left w:val="nil"/>
              <w:bottom w:val="nil"/>
              <w:right w:val="nil"/>
            </w:tcBorders>
          </w:tcPr>
          <w:p w:rsidRPr="00EF143C" w:rsidR="005D2B3C" w:rsidP="001D519D" w:rsidRDefault="005D2B3C" w14:paraId="5964F906" w14:textId="77777777">
            <w:pPr>
              <w:pStyle w:val="TableText"/>
            </w:pPr>
          </w:p>
        </w:tc>
        <w:tc>
          <w:tcPr>
            <w:tcW w:w="7143" w:type="dxa"/>
            <w:gridSpan w:val="5"/>
            <w:tcBorders>
              <w:top w:val="nil"/>
              <w:left w:val="nil"/>
              <w:bottom w:val="nil"/>
              <w:right w:val="nil"/>
            </w:tcBorders>
          </w:tcPr>
          <w:p w:rsidRPr="00EF143C" w:rsidR="005D2B3C" w:rsidP="00AB5A65" w:rsidRDefault="005D2B3C" w14:paraId="11B24C66" w14:textId="77777777">
            <w:pPr>
              <w:pStyle w:val="TableBlock"/>
            </w:pPr>
            <w:r w:rsidRPr="00EF143C">
              <w:rPr>
                <w:sz w:val="26"/>
                <w:rtl/>
              </w:rPr>
              <w:t>(ג)</w:t>
            </w:r>
            <w:r w:rsidRPr="00EF143C">
              <w:rPr>
                <w:sz w:val="26"/>
                <w:rtl/>
              </w:rPr>
              <w:tab/>
              <w:t>חוק יתקבל במליאת הכנסת ברוב קולות של חברי הכנסת שהצביעו, והנמנעים לא יבואו במנ</w:t>
            </w:r>
            <w:r>
              <w:rPr>
                <w:rFonts w:hint="cs"/>
                <w:sz w:val="26"/>
                <w:rtl/>
              </w:rPr>
              <w:t>י</w:t>
            </w:r>
            <w:r w:rsidRPr="00EF143C">
              <w:rPr>
                <w:sz w:val="26"/>
                <w:rtl/>
              </w:rPr>
              <w:t>ין.</w:t>
            </w:r>
          </w:p>
        </w:tc>
      </w:tr>
      <w:tr w:rsidR="005D2B3C" w:rsidTr="00AB5A65" w14:paraId="2B76289D" w14:textId="77777777">
        <w:trPr>
          <w:cantSplit/>
        </w:trPr>
        <w:tc>
          <w:tcPr>
            <w:tcW w:w="1871" w:type="dxa"/>
            <w:tcBorders>
              <w:top w:val="nil"/>
              <w:left w:val="nil"/>
              <w:bottom w:val="nil"/>
              <w:right w:val="nil"/>
            </w:tcBorders>
          </w:tcPr>
          <w:p w:rsidRPr="00ED59C1" w:rsidR="005D2B3C" w:rsidP="001D519D" w:rsidRDefault="005D2B3C" w14:paraId="5970ECAF" w14:textId="77777777">
            <w:pPr>
              <w:pStyle w:val="TableSideHeading"/>
            </w:pPr>
            <w:r>
              <w:rPr>
                <w:sz w:val="26"/>
                <w:rtl/>
              </w:rPr>
              <w:t>עדיפות חוק</w:t>
            </w:r>
            <w:r>
              <w:rPr>
                <w:rFonts w:hint="cs"/>
                <w:sz w:val="26"/>
                <w:rtl/>
              </w:rPr>
              <w:t>-</w:t>
            </w:r>
            <w:r>
              <w:rPr>
                <w:sz w:val="26"/>
                <w:rtl/>
              </w:rPr>
              <w:t>יסוד</w:t>
            </w:r>
          </w:p>
        </w:tc>
        <w:tc>
          <w:tcPr>
            <w:tcW w:w="624" w:type="dxa"/>
            <w:tcBorders>
              <w:top w:val="nil"/>
              <w:left w:val="nil"/>
              <w:bottom w:val="nil"/>
              <w:right w:val="nil"/>
            </w:tcBorders>
          </w:tcPr>
          <w:p w:rsidRPr="00EF143C" w:rsidR="005D2B3C" w:rsidP="001D519D" w:rsidRDefault="005D2B3C" w14:paraId="5C34EBF6" w14:textId="77777777">
            <w:pPr>
              <w:pStyle w:val="TableText"/>
            </w:pPr>
            <w:r w:rsidRPr="00EF143C">
              <w:rPr>
                <w:rFonts w:hint="cs"/>
                <w:sz w:val="26"/>
                <w:rtl/>
              </w:rPr>
              <w:t>9</w:t>
            </w:r>
            <w:r w:rsidRPr="00EF143C">
              <w:rPr>
                <w:sz w:val="26"/>
                <w:rtl/>
              </w:rPr>
              <w:t xml:space="preserve">. </w:t>
            </w:r>
          </w:p>
        </w:tc>
        <w:tc>
          <w:tcPr>
            <w:tcW w:w="7143" w:type="dxa"/>
            <w:gridSpan w:val="5"/>
            <w:tcBorders>
              <w:top w:val="nil"/>
              <w:left w:val="nil"/>
              <w:bottom w:val="nil"/>
              <w:right w:val="nil"/>
            </w:tcBorders>
          </w:tcPr>
          <w:p w:rsidRPr="00EF143C" w:rsidR="005D2B3C" w:rsidP="00AB5A65" w:rsidRDefault="005D2B3C" w14:paraId="754D244A" w14:textId="77777777">
            <w:pPr>
              <w:pStyle w:val="TableBlock"/>
            </w:pPr>
            <w:r w:rsidRPr="00EF143C">
              <w:rPr>
                <w:sz w:val="26"/>
                <w:rtl/>
              </w:rPr>
              <w:t>חוק לא יבטל, לא יסתור ולא ישנה חוק-יסוד</w:t>
            </w:r>
            <w:r w:rsidRPr="00EF143C">
              <w:rPr>
                <w:rFonts w:hint="cs"/>
                <w:sz w:val="26"/>
                <w:rtl/>
              </w:rPr>
              <w:t>.</w:t>
            </w:r>
          </w:p>
        </w:tc>
      </w:tr>
      <w:tr w:rsidR="005D2B3C" w:rsidTr="00AB5A65" w14:paraId="50C5F2A1" w14:textId="77777777">
        <w:trPr>
          <w:cantSplit/>
        </w:trPr>
        <w:tc>
          <w:tcPr>
            <w:tcW w:w="1871" w:type="dxa"/>
            <w:tcBorders>
              <w:top w:val="nil"/>
              <w:left w:val="nil"/>
              <w:right w:val="nil"/>
            </w:tcBorders>
          </w:tcPr>
          <w:p w:rsidRPr="00A851E8" w:rsidR="005D2B3C" w:rsidP="001D519D" w:rsidRDefault="005D2B3C" w14:paraId="6F00E114" w14:textId="77777777">
            <w:pPr>
              <w:pStyle w:val="TableSideHeading"/>
              <w:rPr>
                <w:sz w:val="26"/>
                <w:highlight w:val="yellow"/>
                <w:rtl/>
              </w:rPr>
            </w:pPr>
            <w:r w:rsidRPr="00CB5338">
              <w:rPr>
                <w:rFonts w:hint="cs"/>
                <w:sz w:val="26"/>
                <w:rtl/>
              </w:rPr>
              <w:t>תוקפו של חוק סותר</w:t>
            </w:r>
          </w:p>
        </w:tc>
        <w:tc>
          <w:tcPr>
            <w:tcW w:w="624" w:type="dxa"/>
            <w:tcBorders>
              <w:top w:val="nil"/>
              <w:left w:val="nil"/>
              <w:right w:val="nil"/>
            </w:tcBorders>
          </w:tcPr>
          <w:p w:rsidRPr="00EF143C" w:rsidR="005D2B3C" w:rsidP="001D519D" w:rsidRDefault="005D2B3C" w14:paraId="0FC7B880" w14:textId="77777777">
            <w:pPr>
              <w:pStyle w:val="TableText"/>
              <w:rPr>
                <w:sz w:val="26"/>
                <w:rtl/>
              </w:rPr>
            </w:pPr>
            <w:r w:rsidRPr="00EF143C">
              <w:rPr>
                <w:rFonts w:hint="cs"/>
                <w:sz w:val="26"/>
                <w:rtl/>
              </w:rPr>
              <w:t>10.</w:t>
            </w:r>
          </w:p>
        </w:tc>
        <w:tc>
          <w:tcPr>
            <w:tcW w:w="7143" w:type="dxa"/>
            <w:gridSpan w:val="5"/>
            <w:tcBorders>
              <w:top w:val="nil"/>
              <w:left w:val="nil"/>
              <w:bottom w:val="nil"/>
              <w:right w:val="nil"/>
            </w:tcBorders>
          </w:tcPr>
          <w:p w:rsidRPr="003711CC" w:rsidR="005D2B3C" w:rsidP="00AB5A65" w:rsidRDefault="005D2B3C" w14:paraId="7BFDC044" w14:textId="77777777">
            <w:pPr>
              <w:pStyle w:val="TableBlock"/>
              <w:rPr>
                <w:rtl/>
              </w:rPr>
            </w:pPr>
            <w:r>
              <w:rPr>
                <w:rFonts w:hint="cs"/>
                <w:rtl/>
              </w:rPr>
              <w:t>(א)</w:t>
            </w:r>
            <w:r w:rsidRPr="00EF143C">
              <w:rPr>
                <w:sz w:val="26"/>
                <w:rtl/>
              </w:rPr>
              <w:t xml:space="preserve"> </w:t>
            </w:r>
            <w:r w:rsidRPr="00EF143C">
              <w:rPr>
                <w:sz w:val="26"/>
                <w:rtl/>
              </w:rPr>
              <w:tab/>
            </w:r>
            <w:r w:rsidRPr="00CB5338">
              <w:rPr>
                <w:rtl/>
              </w:rPr>
              <w:t>קבע בית המשפט העליון, בהתאם לסעיף 15א לחוק יסוד: השפיטה</w:t>
            </w:r>
            <w:r>
              <w:rPr>
                <w:rStyle w:val="a6"/>
                <w:rtl/>
              </w:rPr>
              <w:footnoteReference w:id="2"/>
            </w:r>
            <w:r w:rsidRPr="00CB5338">
              <w:rPr>
                <w:rtl/>
              </w:rPr>
              <w:t xml:space="preserve"> כי</w:t>
            </w:r>
            <w:r w:rsidRPr="00CB5338">
              <w:rPr>
                <w:rFonts w:hint="cs"/>
                <w:rtl/>
              </w:rPr>
              <w:t xml:space="preserve"> </w:t>
            </w:r>
            <w:r w:rsidRPr="00CB5338">
              <w:rPr>
                <w:rtl/>
              </w:rPr>
              <w:t>חוק אינו תקף משום שהוא סותר הוראה של חוק</w:t>
            </w:r>
            <w:r w:rsidRPr="00CB5338">
              <w:rPr>
                <w:rFonts w:hint="cs"/>
                <w:rtl/>
              </w:rPr>
              <w:t>-</w:t>
            </w:r>
            <w:r w:rsidRPr="00CB5338">
              <w:rPr>
                <w:rtl/>
              </w:rPr>
              <w:t xml:space="preserve"> יסוד (להלן - חוק סותר), יעמוד החוק הסותר בתוקפו חרף הסתירה</w:t>
            </w:r>
            <w:r>
              <w:rPr>
                <w:rFonts w:hint="cs"/>
                <w:rtl/>
              </w:rPr>
              <w:t>,</w:t>
            </w:r>
            <w:r w:rsidRPr="00CB5338">
              <w:rPr>
                <w:rtl/>
              </w:rPr>
              <w:t xml:space="preserve"> אם קבעה הכנסת במפורש, בחוק שהתקבל ברוב </w:t>
            </w:r>
            <w:r w:rsidRPr="00CB5338">
              <w:rPr>
                <w:rFonts w:hint="cs"/>
                <w:rtl/>
              </w:rPr>
              <w:t xml:space="preserve">של שמונים </w:t>
            </w:r>
            <w:r w:rsidRPr="00CB5338">
              <w:rPr>
                <w:rtl/>
              </w:rPr>
              <w:t>חברי</w:t>
            </w:r>
            <w:r w:rsidRPr="00CB5338">
              <w:rPr>
                <w:rFonts w:hint="cs"/>
                <w:rtl/>
              </w:rPr>
              <w:t xml:space="preserve"> הכנסת</w:t>
            </w:r>
            <w:r w:rsidRPr="00CB5338">
              <w:rPr>
                <w:rtl/>
              </w:rPr>
              <w:t xml:space="preserve"> בקריאה השלישית</w:t>
            </w:r>
            <w:r w:rsidRPr="00CB5338">
              <w:rPr>
                <w:rFonts w:hint="cs"/>
                <w:rtl/>
              </w:rPr>
              <w:t>, כאשר במניין הקולות יכלל</w:t>
            </w:r>
            <w:r>
              <w:rPr>
                <w:rFonts w:hint="cs"/>
                <w:rtl/>
              </w:rPr>
              <w:t>ו עשרה חברי אופוזיציה לפחות; זאת</w:t>
            </w:r>
            <w:r w:rsidRPr="00CB5338">
              <w:rPr>
                <w:rFonts w:hint="cs"/>
                <w:rtl/>
              </w:rPr>
              <w:t xml:space="preserve"> </w:t>
            </w:r>
            <w:r w:rsidRPr="00CB5338">
              <w:rPr>
                <w:rtl/>
              </w:rPr>
              <w:t>לאחר שהונח בפניה פסק דינו של בית המשפט העליון, כי החוק האמור יהיה תקף על אף האמור בחוק</w:t>
            </w:r>
            <w:r w:rsidRPr="00CB5338">
              <w:rPr>
                <w:rFonts w:hint="cs"/>
                <w:rtl/>
              </w:rPr>
              <w:t>-</w:t>
            </w:r>
            <w:r>
              <w:rPr>
                <w:rtl/>
              </w:rPr>
              <w:t xml:space="preserve">היסוד (להלן </w:t>
            </w:r>
            <w:r>
              <w:rPr>
                <w:rFonts w:hint="cs"/>
                <w:rtl/>
              </w:rPr>
              <w:t>–</w:t>
            </w:r>
            <w:r w:rsidRPr="00CB5338">
              <w:rPr>
                <w:rtl/>
              </w:rPr>
              <w:t xml:space="preserve"> הוראת התגברות).</w:t>
            </w:r>
            <w:r w:rsidRPr="00CB5338">
              <w:rPr>
                <w:rFonts w:hint="cs"/>
                <w:rtl/>
              </w:rPr>
              <w:t xml:space="preserve"> </w:t>
            </w:r>
          </w:p>
        </w:tc>
      </w:tr>
      <w:tr w:rsidR="005D2B3C" w:rsidTr="00AB5A65" w14:paraId="25E74E00" w14:textId="77777777">
        <w:trPr>
          <w:cantSplit/>
        </w:trPr>
        <w:tc>
          <w:tcPr>
            <w:tcW w:w="1871" w:type="dxa"/>
            <w:tcBorders>
              <w:left w:val="nil"/>
              <w:right w:val="nil"/>
            </w:tcBorders>
          </w:tcPr>
          <w:p w:rsidRPr="00CB5338" w:rsidR="005D2B3C" w:rsidP="001D519D" w:rsidRDefault="005D2B3C" w14:paraId="54F9E321" w14:textId="77777777">
            <w:pPr>
              <w:pStyle w:val="TableSideHeading"/>
              <w:rPr>
                <w:sz w:val="26"/>
                <w:rtl/>
              </w:rPr>
            </w:pPr>
          </w:p>
        </w:tc>
        <w:tc>
          <w:tcPr>
            <w:tcW w:w="624" w:type="dxa"/>
            <w:tcBorders>
              <w:left w:val="nil"/>
              <w:right w:val="nil"/>
            </w:tcBorders>
          </w:tcPr>
          <w:p w:rsidRPr="00EF143C" w:rsidR="005D2B3C" w:rsidP="001D519D" w:rsidRDefault="005D2B3C" w14:paraId="118B3E43" w14:textId="77777777">
            <w:pPr>
              <w:pStyle w:val="TableText"/>
              <w:rPr>
                <w:sz w:val="26"/>
                <w:rtl/>
              </w:rPr>
            </w:pPr>
          </w:p>
        </w:tc>
        <w:tc>
          <w:tcPr>
            <w:tcW w:w="7143" w:type="dxa"/>
            <w:gridSpan w:val="5"/>
            <w:tcBorders>
              <w:top w:val="nil"/>
              <w:left w:val="nil"/>
              <w:bottom w:val="nil"/>
              <w:right w:val="nil"/>
            </w:tcBorders>
          </w:tcPr>
          <w:p w:rsidRPr="003711CC" w:rsidR="005D2B3C" w:rsidP="00AB5A65" w:rsidRDefault="005D2B3C" w14:paraId="25E03894" w14:textId="77777777">
            <w:pPr>
              <w:pStyle w:val="TableBlock"/>
              <w:rPr>
                <w:rtl/>
              </w:rPr>
            </w:pPr>
            <w:r>
              <w:rPr>
                <w:rFonts w:hint="cs"/>
                <w:rtl/>
              </w:rPr>
              <w:t>(ב)</w:t>
            </w:r>
            <w:r w:rsidRPr="00EF143C">
              <w:rPr>
                <w:sz w:val="26"/>
                <w:rtl/>
              </w:rPr>
              <w:t xml:space="preserve"> </w:t>
            </w:r>
            <w:r w:rsidRPr="00EF143C">
              <w:rPr>
                <w:sz w:val="26"/>
                <w:rtl/>
              </w:rPr>
              <w:tab/>
            </w:r>
            <w:r w:rsidRPr="00CB5338">
              <w:rPr>
                <w:rtl/>
              </w:rPr>
              <w:t>תוקפה של הוראת ההתגברות יהיה ל</w:t>
            </w:r>
            <w:r w:rsidRPr="00CB5338">
              <w:rPr>
                <w:rFonts w:hint="cs"/>
                <w:rtl/>
              </w:rPr>
              <w:t>חמש</w:t>
            </w:r>
            <w:r w:rsidRPr="00CB5338">
              <w:rPr>
                <w:rtl/>
              </w:rPr>
              <w:t xml:space="preserve"> שנים, זולת אם נקבעה בה תקופה קצרה יותר, ו</w:t>
            </w:r>
            <w:r w:rsidRPr="00CB5338">
              <w:rPr>
                <w:rFonts w:hint="cs"/>
                <w:rtl/>
              </w:rPr>
              <w:t>אין</w:t>
            </w:r>
            <w:r w:rsidRPr="00CB5338">
              <w:rPr>
                <w:rtl/>
              </w:rPr>
              <w:t xml:space="preserve"> לשוב ולחוקקה</w:t>
            </w:r>
            <w:r w:rsidRPr="00CB5338">
              <w:rPr>
                <w:rFonts w:hint="cs"/>
                <w:rtl/>
              </w:rPr>
              <w:t>.</w:t>
            </w:r>
          </w:p>
        </w:tc>
      </w:tr>
      <w:tr w:rsidR="005D2B3C" w:rsidTr="00AB5A65" w14:paraId="5CEB0586" w14:textId="77777777">
        <w:trPr>
          <w:cantSplit/>
        </w:trPr>
        <w:tc>
          <w:tcPr>
            <w:tcW w:w="1871" w:type="dxa"/>
            <w:tcBorders>
              <w:left w:val="nil"/>
              <w:right w:val="nil"/>
            </w:tcBorders>
          </w:tcPr>
          <w:p w:rsidRPr="00CB5338" w:rsidR="005D2B3C" w:rsidP="001D519D" w:rsidRDefault="005D2B3C" w14:paraId="35A80D5F" w14:textId="77777777">
            <w:pPr>
              <w:pStyle w:val="TableSideHeading"/>
              <w:rPr>
                <w:sz w:val="26"/>
                <w:rtl/>
              </w:rPr>
            </w:pPr>
          </w:p>
        </w:tc>
        <w:tc>
          <w:tcPr>
            <w:tcW w:w="624" w:type="dxa"/>
            <w:tcBorders>
              <w:left w:val="nil"/>
              <w:right w:val="nil"/>
            </w:tcBorders>
          </w:tcPr>
          <w:p w:rsidRPr="00EF143C" w:rsidR="005D2B3C" w:rsidP="001D519D" w:rsidRDefault="005D2B3C" w14:paraId="0B15D845" w14:textId="77777777">
            <w:pPr>
              <w:pStyle w:val="TableText"/>
              <w:rPr>
                <w:sz w:val="26"/>
                <w:rtl/>
              </w:rPr>
            </w:pPr>
          </w:p>
        </w:tc>
        <w:tc>
          <w:tcPr>
            <w:tcW w:w="7143" w:type="dxa"/>
            <w:gridSpan w:val="5"/>
            <w:tcBorders>
              <w:top w:val="nil"/>
              <w:left w:val="nil"/>
              <w:bottom w:val="nil"/>
              <w:right w:val="nil"/>
            </w:tcBorders>
          </w:tcPr>
          <w:p w:rsidRPr="00CE4680" w:rsidR="005D2B3C" w:rsidP="00AB5A65" w:rsidRDefault="005D2B3C" w14:paraId="601691FA" w14:textId="77777777">
            <w:pPr>
              <w:pStyle w:val="TableBlock"/>
              <w:rPr>
                <w:rtl/>
              </w:rPr>
            </w:pPr>
            <w:r>
              <w:rPr>
                <w:rFonts w:hint="cs"/>
                <w:rtl/>
              </w:rPr>
              <w:t>(ג)</w:t>
            </w:r>
            <w:r w:rsidRPr="00EF143C">
              <w:rPr>
                <w:sz w:val="26"/>
                <w:rtl/>
              </w:rPr>
              <w:t xml:space="preserve"> </w:t>
            </w:r>
            <w:r w:rsidRPr="00EF143C">
              <w:rPr>
                <w:sz w:val="26"/>
                <w:rtl/>
              </w:rPr>
              <w:tab/>
            </w:r>
            <w:r w:rsidRPr="00CB5338">
              <w:rPr>
                <w:rtl/>
              </w:rPr>
              <w:t>בתום תקופת תוקפה של הוראת ההתגברות לא יהיה תוקף לחוק הסותר, כפי שקבע בית המשפט.</w:t>
            </w:r>
          </w:p>
        </w:tc>
      </w:tr>
      <w:tr w:rsidR="005D2B3C" w:rsidTr="00AB5A65" w14:paraId="21D4BA6B" w14:textId="77777777">
        <w:trPr>
          <w:cantSplit/>
        </w:trPr>
        <w:tc>
          <w:tcPr>
            <w:tcW w:w="1871" w:type="dxa"/>
            <w:tcBorders>
              <w:left w:val="nil"/>
              <w:right w:val="nil"/>
            </w:tcBorders>
          </w:tcPr>
          <w:p w:rsidRPr="00CB5338" w:rsidR="005D2B3C" w:rsidP="001D519D" w:rsidRDefault="005D2B3C" w14:paraId="3F3FE07D" w14:textId="77777777">
            <w:pPr>
              <w:pStyle w:val="TableSideHeading"/>
              <w:rPr>
                <w:sz w:val="26"/>
                <w:rtl/>
              </w:rPr>
            </w:pPr>
          </w:p>
        </w:tc>
        <w:tc>
          <w:tcPr>
            <w:tcW w:w="624" w:type="dxa"/>
            <w:tcBorders>
              <w:left w:val="nil"/>
              <w:right w:val="nil"/>
            </w:tcBorders>
          </w:tcPr>
          <w:p w:rsidRPr="00EF143C" w:rsidR="005D2B3C" w:rsidP="001D519D" w:rsidRDefault="005D2B3C" w14:paraId="1093EA17" w14:textId="77777777">
            <w:pPr>
              <w:pStyle w:val="TableText"/>
              <w:rPr>
                <w:sz w:val="26"/>
                <w:rtl/>
              </w:rPr>
            </w:pPr>
          </w:p>
        </w:tc>
        <w:tc>
          <w:tcPr>
            <w:tcW w:w="7143" w:type="dxa"/>
            <w:gridSpan w:val="5"/>
            <w:tcBorders>
              <w:top w:val="nil"/>
              <w:left w:val="nil"/>
              <w:bottom w:val="nil"/>
              <w:right w:val="nil"/>
            </w:tcBorders>
          </w:tcPr>
          <w:p w:rsidRPr="003711CC" w:rsidR="005D2B3C" w:rsidP="00AB5A65" w:rsidRDefault="005D2B3C" w14:paraId="15881D32" w14:textId="77777777">
            <w:pPr>
              <w:pStyle w:val="TableBlock"/>
              <w:rPr>
                <w:rtl/>
              </w:rPr>
            </w:pPr>
            <w:r>
              <w:rPr>
                <w:rFonts w:hint="cs"/>
                <w:rtl/>
              </w:rPr>
              <w:t>(ד)</w:t>
            </w:r>
            <w:r w:rsidRPr="00EF143C">
              <w:rPr>
                <w:sz w:val="26"/>
                <w:rtl/>
              </w:rPr>
              <w:t xml:space="preserve"> </w:t>
            </w:r>
            <w:r w:rsidRPr="00EF143C">
              <w:rPr>
                <w:sz w:val="26"/>
                <w:rtl/>
              </w:rPr>
              <w:tab/>
            </w:r>
            <w:r>
              <w:rPr>
                <w:rtl/>
              </w:rPr>
              <w:t>בסעיף זה, "חוק"</w:t>
            </w:r>
            <w:r>
              <w:rPr>
                <w:rFonts w:hint="cs"/>
                <w:rtl/>
              </w:rPr>
              <w:t xml:space="preserve">– </w:t>
            </w:r>
            <w:r w:rsidRPr="00CB5338">
              <w:rPr>
                <w:rtl/>
              </w:rPr>
              <w:t>לרבות הוראה שבחוק.</w:t>
            </w:r>
          </w:p>
        </w:tc>
      </w:tr>
      <w:tr w:rsidR="005D2B3C" w:rsidTr="00AB5A65" w14:paraId="48BBE439" w14:textId="77777777">
        <w:trPr>
          <w:cantSplit/>
        </w:trPr>
        <w:tc>
          <w:tcPr>
            <w:tcW w:w="1871" w:type="dxa"/>
            <w:tcBorders>
              <w:left w:val="nil"/>
              <w:bottom w:val="nil"/>
              <w:right w:val="nil"/>
            </w:tcBorders>
          </w:tcPr>
          <w:p w:rsidRPr="00CB5338" w:rsidR="005D2B3C" w:rsidP="001D519D" w:rsidRDefault="005D2B3C" w14:paraId="790057A3" w14:textId="77777777">
            <w:pPr>
              <w:pStyle w:val="TableSideHeading"/>
              <w:rPr>
                <w:sz w:val="26"/>
                <w:rtl/>
              </w:rPr>
            </w:pPr>
          </w:p>
        </w:tc>
        <w:tc>
          <w:tcPr>
            <w:tcW w:w="624" w:type="dxa"/>
            <w:tcBorders>
              <w:left w:val="nil"/>
              <w:bottom w:val="nil"/>
              <w:right w:val="nil"/>
            </w:tcBorders>
          </w:tcPr>
          <w:p w:rsidRPr="00EF143C" w:rsidR="005D2B3C" w:rsidP="001D519D" w:rsidRDefault="005D2B3C" w14:paraId="1D2EEDF8" w14:textId="77777777">
            <w:pPr>
              <w:pStyle w:val="TableText"/>
              <w:rPr>
                <w:sz w:val="26"/>
                <w:rtl/>
              </w:rPr>
            </w:pPr>
          </w:p>
        </w:tc>
        <w:tc>
          <w:tcPr>
            <w:tcW w:w="7143" w:type="dxa"/>
            <w:gridSpan w:val="5"/>
            <w:tcBorders>
              <w:top w:val="nil"/>
              <w:left w:val="nil"/>
              <w:bottom w:val="nil"/>
              <w:right w:val="nil"/>
            </w:tcBorders>
          </w:tcPr>
          <w:p w:rsidRPr="00CB5338" w:rsidR="005D2B3C" w:rsidP="00AB5A65" w:rsidRDefault="005D2B3C" w14:paraId="2C6C1059" w14:textId="77777777">
            <w:pPr>
              <w:pStyle w:val="TableBlock"/>
              <w:rPr>
                <w:rtl/>
              </w:rPr>
            </w:pPr>
            <w:r>
              <w:rPr>
                <w:rFonts w:hint="cs"/>
                <w:rtl/>
              </w:rPr>
              <w:t>(ה)</w:t>
            </w:r>
            <w:r w:rsidRPr="00EF143C">
              <w:rPr>
                <w:sz w:val="26"/>
                <w:rtl/>
              </w:rPr>
              <w:t xml:space="preserve"> </w:t>
            </w:r>
            <w:r w:rsidRPr="00EF143C">
              <w:rPr>
                <w:sz w:val="26"/>
                <w:rtl/>
              </w:rPr>
              <w:tab/>
            </w:r>
            <w:r w:rsidRPr="00CB5338">
              <w:rPr>
                <w:rFonts w:hint="cs"/>
                <w:rtl/>
              </w:rPr>
              <w:t>תוקפו של סעיף זה עשר שנים מיום תחילתו של חוק-יסוד זה; ואולם אין בפקיעת תוקפו של סעיף זה כדי לפגוע בתוקפה של הוראת התגברות שנחקקה לפני מועד הפקיעה.</w:t>
            </w:r>
          </w:p>
        </w:tc>
      </w:tr>
      <w:tr w:rsidR="005D2B3C" w:rsidTr="00AB5A65" w14:paraId="390859FC" w14:textId="77777777">
        <w:trPr>
          <w:cantSplit/>
        </w:trPr>
        <w:tc>
          <w:tcPr>
            <w:tcW w:w="1871" w:type="dxa"/>
            <w:tcBorders>
              <w:top w:val="nil"/>
              <w:left w:val="nil"/>
              <w:bottom w:val="nil"/>
              <w:right w:val="nil"/>
            </w:tcBorders>
          </w:tcPr>
          <w:p w:rsidR="005D2B3C" w:rsidP="001D519D" w:rsidRDefault="005D2B3C" w14:paraId="6B2F39E4" w14:textId="77777777">
            <w:pPr>
              <w:pStyle w:val="TableSideHeading"/>
            </w:pPr>
            <w:r>
              <w:rPr>
                <w:sz w:val="26"/>
                <w:rtl/>
              </w:rPr>
              <w:t xml:space="preserve">נוסח חדש ונוסח משולב </w:t>
            </w:r>
          </w:p>
        </w:tc>
        <w:tc>
          <w:tcPr>
            <w:tcW w:w="624" w:type="dxa"/>
            <w:tcBorders>
              <w:top w:val="nil"/>
              <w:left w:val="nil"/>
              <w:bottom w:val="nil"/>
              <w:right w:val="nil"/>
            </w:tcBorders>
          </w:tcPr>
          <w:p w:rsidR="005D2B3C" w:rsidP="001D519D" w:rsidRDefault="005D2B3C" w14:paraId="0DCCE235" w14:textId="77777777">
            <w:pPr>
              <w:pStyle w:val="TableText"/>
            </w:pPr>
            <w:r>
              <w:rPr>
                <w:rFonts w:hint="cs"/>
                <w:sz w:val="26"/>
                <w:rtl/>
              </w:rPr>
              <w:t>11</w:t>
            </w:r>
            <w:r>
              <w:rPr>
                <w:sz w:val="26"/>
                <w:rtl/>
              </w:rPr>
              <w:t>.</w:t>
            </w:r>
          </w:p>
        </w:tc>
        <w:tc>
          <w:tcPr>
            <w:tcW w:w="7143" w:type="dxa"/>
            <w:gridSpan w:val="5"/>
            <w:tcBorders>
              <w:top w:val="nil"/>
              <w:left w:val="nil"/>
              <w:bottom w:val="nil"/>
              <w:right w:val="nil"/>
            </w:tcBorders>
          </w:tcPr>
          <w:p w:rsidR="005D2B3C" w:rsidP="00AB5A65" w:rsidRDefault="005D2B3C" w14:paraId="080EC0D5" w14:textId="77777777">
            <w:pPr>
              <w:pStyle w:val="TableBlock"/>
            </w:pPr>
            <w:r>
              <w:rPr>
                <w:sz w:val="26"/>
                <w:rtl/>
              </w:rPr>
              <w:t>העקרונות לקביעת נוסח חדש בעברית של דברי חקיקה תקפים שהיו קיימים ערב הקמת המדינה, ולקביעת נוסח משולב של חוקים והדרכים לעריכתם, י</w:t>
            </w:r>
            <w:r>
              <w:rPr>
                <w:rFonts w:hint="cs"/>
                <w:sz w:val="26"/>
                <w:rtl/>
              </w:rPr>
              <w:t>י</w:t>
            </w:r>
            <w:r>
              <w:rPr>
                <w:sz w:val="26"/>
                <w:rtl/>
              </w:rPr>
              <w:t>קבעו בחוק.</w:t>
            </w:r>
          </w:p>
        </w:tc>
      </w:tr>
      <w:tr w:rsidR="005D2B3C" w:rsidTr="00AB5A65" w14:paraId="305D2D82" w14:textId="77777777">
        <w:trPr>
          <w:cantSplit/>
        </w:trPr>
        <w:tc>
          <w:tcPr>
            <w:tcW w:w="1871" w:type="dxa"/>
            <w:tcBorders>
              <w:top w:val="nil"/>
              <w:left w:val="nil"/>
              <w:bottom w:val="nil"/>
              <w:right w:val="nil"/>
            </w:tcBorders>
          </w:tcPr>
          <w:p w:rsidR="005D2B3C" w:rsidP="001D519D" w:rsidRDefault="005D2B3C" w14:paraId="1070F1A4" w14:textId="77777777">
            <w:pPr>
              <w:pStyle w:val="TableSideHeading"/>
              <w:rPr>
                <w:sz w:val="26"/>
              </w:rPr>
            </w:pPr>
          </w:p>
        </w:tc>
        <w:tc>
          <w:tcPr>
            <w:tcW w:w="624" w:type="dxa"/>
            <w:tcBorders>
              <w:top w:val="nil"/>
              <w:left w:val="nil"/>
              <w:bottom w:val="nil"/>
              <w:right w:val="nil"/>
            </w:tcBorders>
          </w:tcPr>
          <w:p w:rsidR="005D2B3C" w:rsidP="001D519D" w:rsidRDefault="005D2B3C" w14:paraId="57F2D2EE" w14:textId="77777777">
            <w:pPr>
              <w:pStyle w:val="TableText"/>
              <w:rPr>
                <w:sz w:val="26"/>
              </w:rPr>
            </w:pPr>
          </w:p>
        </w:tc>
        <w:tc>
          <w:tcPr>
            <w:tcW w:w="7143" w:type="dxa"/>
            <w:gridSpan w:val="5"/>
            <w:tcBorders>
              <w:top w:val="nil"/>
              <w:left w:val="nil"/>
              <w:bottom w:val="nil"/>
              <w:right w:val="nil"/>
            </w:tcBorders>
          </w:tcPr>
          <w:p w:rsidR="005D2B3C" w:rsidP="00AB5A65" w:rsidRDefault="005D2B3C" w14:paraId="1992D0B3" w14:textId="77777777">
            <w:pPr>
              <w:pStyle w:val="TableHead"/>
              <w:rPr>
                <w:sz w:val="26"/>
              </w:rPr>
            </w:pPr>
            <w:r>
              <w:rPr>
                <w:sz w:val="26"/>
                <w:rtl/>
              </w:rPr>
              <w:t>פרק ג': תקנות</w:t>
            </w:r>
          </w:p>
        </w:tc>
      </w:tr>
      <w:tr w:rsidR="005D2B3C" w:rsidTr="00AB5A65" w14:paraId="2BE3E6CD" w14:textId="77777777">
        <w:trPr>
          <w:cantSplit/>
        </w:trPr>
        <w:tc>
          <w:tcPr>
            <w:tcW w:w="1871" w:type="dxa"/>
            <w:tcBorders>
              <w:top w:val="nil"/>
              <w:left w:val="nil"/>
              <w:bottom w:val="nil"/>
              <w:right w:val="nil"/>
            </w:tcBorders>
          </w:tcPr>
          <w:p w:rsidR="005D2B3C" w:rsidP="001D519D" w:rsidRDefault="005D2B3C" w14:paraId="01A79CD6" w14:textId="77777777">
            <w:pPr>
              <w:pStyle w:val="TableSideHeading"/>
              <w:rPr>
                <w:sz w:val="26"/>
              </w:rPr>
            </w:pPr>
            <w:r>
              <w:rPr>
                <w:sz w:val="26"/>
                <w:rtl/>
              </w:rPr>
              <w:lastRenderedPageBreak/>
              <w:t xml:space="preserve">תקנות </w:t>
            </w:r>
          </w:p>
        </w:tc>
        <w:tc>
          <w:tcPr>
            <w:tcW w:w="624" w:type="dxa"/>
            <w:tcBorders>
              <w:top w:val="nil"/>
              <w:left w:val="nil"/>
              <w:bottom w:val="nil"/>
              <w:right w:val="nil"/>
            </w:tcBorders>
          </w:tcPr>
          <w:p w:rsidR="005D2B3C" w:rsidP="001D519D" w:rsidRDefault="005D2B3C" w14:paraId="16387198" w14:textId="77777777">
            <w:pPr>
              <w:pStyle w:val="TableText"/>
              <w:rPr>
                <w:sz w:val="26"/>
              </w:rPr>
            </w:pPr>
            <w:r>
              <w:rPr>
                <w:rFonts w:hint="cs"/>
                <w:sz w:val="26"/>
                <w:rtl/>
              </w:rPr>
              <w:t>12</w:t>
            </w:r>
            <w:r>
              <w:rPr>
                <w:sz w:val="26"/>
                <w:rtl/>
              </w:rPr>
              <w:t>.</w:t>
            </w:r>
          </w:p>
        </w:tc>
        <w:tc>
          <w:tcPr>
            <w:tcW w:w="7143" w:type="dxa"/>
            <w:gridSpan w:val="5"/>
            <w:tcBorders>
              <w:top w:val="nil"/>
              <w:left w:val="nil"/>
              <w:bottom w:val="nil"/>
              <w:right w:val="nil"/>
            </w:tcBorders>
          </w:tcPr>
          <w:p w:rsidR="005D2B3C" w:rsidP="00AB5A65" w:rsidRDefault="005D2B3C" w14:paraId="0E6AA260" w14:textId="77777777">
            <w:pPr>
              <w:pStyle w:val="TableBlock"/>
              <w:rPr>
                <w:sz w:val="26"/>
              </w:rPr>
            </w:pPr>
            <w:r w:rsidRPr="00CE4680">
              <w:rPr>
                <w:sz w:val="26"/>
                <w:rtl/>
              </w:rPr>
              <w:t>תקנות הן הוראות הניתנות מכוח חוק, והן בנות פועל תחיקתי.</w:t>
            </w:r>
            <w:r>
              <w:rPr>
                <w:sz w:val="26"/>
                <w:rtl/>
              </w:rPr>
              <w:t xml:space="preserve"> </w:t>
            </w:r>
          </w:p>
        </w:tc>
      </w:tr>
      <w:tr w:rsidR="005D2B3C" w:rsidTr="00AB5A65" w14:paraId="06430AB2" w14:textId="77777777">
        <w:trPr>
          <w:cantSplit/>
        </w:trPr>
        <w:tc>
          <w:tcPr>
            <w:tcW w:w="1871" w:type="dxa"/>
            <w:tcBorders>
              <w:top w:val="nil"/>
              <w:left w:val="nil"/>
              <w:bottom w:val="nil"/>
              <w:right w:val="nil"/>
            </w:tcBorders>
          </w:tcPr>
          <w:p w:rsidR="005D2B3C" w:rsidP="001D519D" w:rsidRDefault="005D2B3C" w14:paraId="6119FEDB" w14:textId="77777777">
            <w:pPr>
              <w:pStyle w:val="TableSideHeading"/>
              <w:rPr>
                <w:sz w:val="26"/>
              </w:rPr>
            </w:pPr>
            <w:r>
              <w:rPr>
                <w:sz w:val="26"/>
                <w:rtl/>
              </w:rPr>
              <w:t>התקנת תקנות</w:t>
            </w:r>
          </w:p>
        </w:tc>
        <w:tc>
          <w:tcPr>
            <w:tcW w:w="624" w:type="dxa"/>
            <w:tcBorders>
              <w:top w:val="nil"/>
              <w:left w:val="nil"/>
              <w:bottom w:val="nil"/>
              <w:right w:val="nil"/>
            </w:tcBorders>
          </w:tcPr>
          <w:p w:rsidR="005D2B3C" w:rsidP="001D519D" w:rsidRDefault="005D2B3C" w14:paraId="3D52F87B" w14:textId="77777777">
            <w:pPr>
              <w:pStyle w:val="TableText"/>
              <w:rPr>
                <w:sz w:val="26"/>
              </w:rPr>
            </w:pPr>
            <w:r>
              <w:rPr>
                <w:rFonts w:hint="cs"/>
                <w:sz w:val="26"/>
                <w:rtl/>
              </w:rPr>
              <w:t>13</w:t>
            </w:r>
            <w:r>
              <w:rPr>
                <w:sz w:val="26"/>
                <w:rtl/>
              </w:rPr>
              <w:t>.</w:t>
            </w:r>
          </w:p>
        </w:tc>
        <w:tc>
          <w:tcPr>
            <w:tcW w:w="7143" w:type="dxa"/>
            <w:gridSpan w:val="5"/>
            <w:tcBorders>
              <w:top w:val="nil"/>
              <w:left w:val="nil"/>
              <w:bottom w:val="nil"/>
              <w:right w:val="nil"/>
            </w:tcBorders>
          </w:tcPr>
          <w:p w:rsidR="005D2B3C" w:rsidP="00AB5A65" w:rsidRDefault="005D2B3C" w14:paraId="33134B78" w14:textId="77777777">
            <w:pPr>
              <w:pStyle w:val="TableBlock"/>
              <w:rPr>
                <w:sz w:val="26"/>
              </w:rPr>
            </w:pPr>
            <w:r>
              <w:rPr>
                <w:sz w:val="26"/>
                <w:rtl/>
              </w:rPr>
              <w:t>(א)</w:t>
            </w:r>
            <w:r>
              <w:rPr>
                <w:sz w:val="26"/>
                <w:rtl/>
              </w:rPr>
              <w:tab/>
              <w:t>חוק יכול שיסמיך את הממשלה, ראש הממשלה, או שר משריה להתקין תקנות לביצוע החוק או לענ</w:t>
            </w:r>
            <w:r>
              <w:rPr>
                <w:rFonts w:hint="cs"/>
                <w:sz w:val="26"/>
                <w:rtl/>
              </w:rPr>
              <w:t>י</w:t>
            </w:r>
            <w:r>
              <w:rPr>
                <w:sz w:val="26"/>
                <w:rtl/>
              </w:rPr>
              <w:t>ין אחר שנקבע בהסמ</w:t>
            </w:r>
            <w:r>
              <w:rPr>
                <w:rFonts w:hint="cs"/>
                <w:sz w:val="26"/>
                <w:rtl/>
              </w:rPr>
              <w:t>כ</w:t>
            </w:r>
            <w:r>
              <w:rPr>
                <w:sz w:val="26"/>
                <w:rtl/>
              </w:rPr>
              <w:t>ה.</w:t>
            </w:r>
          </w:p>
        </w:tc>
      </w:tr>
      <w:tr w:rsidR="005D2B3C" w:rsidTr="00AB5A65" w14:paraId="0A03485A" w14:textId="77777777">
        <w:trPr>
          <w:cantSplit/>
        </w:trPr>
        <w:tc>
          <w:tcPr>
            <w:tcW w:w="1871" w:type="dxa"/>
            <w:tcBorders>
              <w:top w:val="nil"/>
              <w:left w:val="nil"/>
              <w:bottom w:val="nil"/>
              <w:right w:val="nil"/>
            </w:tcBorders>
          </w:tcPr>
          <w:p w:rsidR="005D2B3C" w:rsidP="001D519D" w:rsidRDefault="005D2B3C" w14:paraId="54FE08CF" w14:textId="77777777">
            <w:pPr>
              <w:pStyle w:val="TableSideHeading"/>
              <w:rPr>
                <w:sz w:val="26"/>
              </w:rPr>
            </w:pPr>
          </w:p>
        </w:tc>
        <w:tc>
          <w:tcPr>
            <w:tcW w:w="624" w:type="dxa"/>
            <w:tcBorders>
              <w:top w:val="nil"/>
              <w:left w:val="nil"/>
              <w:bottom w:val="nil"/>
              <w:right w:val="nil"/>
            </w:tcBorders>
          </w:tcPr>
          <w:p w:rsidR="005D2B3C" w:rsidP="001D519D" w:rsidRDefault="005D2B3C" w14:paraId="30A4C53E" w14:textId="77777777">
            <w:pPr>
              <w:pStyle w:val="TableText"/>
              <w:rPr>
                <w:sz w:val="26"/>
              </w:rPr>
            </w:pPr>
          </w:p>
        </w:tc>
        <w:tc>
          <w:tcPr>
            <w:tcW w:w="7143" w:type="dxa"/>
            <w:gridSpan w:val="5"/>
            <w:tcBorders>
              <w:top w:val="nil"/>
              <w:left w:val="nil"/>
              <w:bottom w:val="nil"/>
              <w:right w:val="nil"/>
            </w:tcBorders>
          </w:tcPr>
          <w:p w:rsidR="005D2B3C" w:rsidP="00AB5A65" w:rsidRDefault="005D2B3C" w14:paraId="3C2F9F69" w14:textId="77777777">
            <w:pPr>
              <w:pStyle w:val="TableBlock"/>
              <w:rPr>
                <w:sz w:val="26"/>
              </w:rPr>
            </w:pPr>
            <w:r>
              <w:rPr>
                <w:sz w:val="26"/>
                <w:rtl/>
              </w:rPr>
              <w:t>(ב)</w:t>
            </w:r>
            <w:r>
              <w:rPr>
                <w:sz w:val="26"/>
                <w:rtl/>
              </w:rPr>
              <w:tab/>
              <w:t>חוק יכול שיסמיך גם רשות או גוף שהוקמו בחוק, או נושא משרה או ממלא תפקיד בהם, להתקין תקנות לביצוע החוק או לעניין אחר שנקבע בהסמ</w:t>
            </w:r>
            <w:r>
              <w:rPr>
                <w:rFonts w:hint="cs"/>
                <w:sz w:val="26"/>
                <w:rtl/>
              </w:rPr>
              <w:t>כ</w:t>
            </w:r>
            <w:r>
              <w:rPr>
                <w:sz w:val="26"/>
                <w:rtl/>
              </w:rPr>
              <w:t>ה.</w:t>
            </w:r>
          </w:p>
        </w:tc>
      </w:tr>
      <w:tr w:rsidR="005D2B3C" w:rsidTr="00AB5A65" w14:paraId="23E29484" w14:textId="77777777">
        <w:trPr>
          <w:cantSplit/>
        </w:trPr>
        <w:tc>
          <w:tcPr>
            <w:tcW w:w="1871" w:type="dxa"/>
            <w:tcBorders>
              <w:top w:val="nil"/>
              <w:left w:val="nil"/>
              <w:bottom w:val="nil"/>
              <w:right w:val="nil"/>
            </w:tcBorders>
          </w:tcPr>
          <w:p w:rsidR="005D2B3C" w:rsidP="001D519D" w:rsidRDefault="005D2B3C" w14:paraId="3AFB69EE" w14:textId="77777777">
            <w:pPr>
              <w:pStyle w:val="TableSideHeading"/>
              <w:rPr>
                <w:sz w:val="26"/>
              </w:rPr>
            </w:pPr>
          </w:p>
        </w:tc>
        <w:tc>
          <w:tcPr>
            <w:tcW w:w="624" w:type="dxa"/>
            <w:tcBorders>
              <w:top w:val="nil"/>
              <w:left w:val="nil"/>
              <w:bottom w:val="nil"/>
              <w:right w:val="nil"/>
            </w:tcBorders>
          </w:tcPr>
          <w:p w:rsidRPr="00EF143C" w:rsidR="005D2B3C" w:rsidP="001D519D" w:rsidRDefault="005D2B3C" w14:paraId="5A1BA301" w14:textId="77777777">
            <w:pPr>
              <w:pStyle w:val="TableText"/>
              <w:rPr>
                <w:sz w:val="26"/>
              </w:rPr>
            </w:pPr>
          </w:p>
        </w:tc>
        <w:tc>
          <w:tcPr>
            <w:tcW w:w="7143" w:type="dxa"/>
            <w:gridSpan w:val="5"/>
            <w:tcBorders>
              <w:top w:val="nil"/>
              <w:left w:val="nil"/>
              <w:bottom w:val="nil"/>
              <w:right w:val="nil"/>
            </w:tcBorders>
          </w:tcPr>
          <w:p w:rsidRPr="00EF143C" w:rsidR="005D2B3C" w:rsidP="00AB5A65" w:rsidRDefault="005D2B3C" w14:paraId="71494B81" w14:textId="77777777">
            <w:pPr>
              <w:pStyle w:val="TableBlock"/>
              <w:rPr>
                <w:sz w:val="26"/>
              </w:rPr>
            </w:pPr>
            <w:r w:rsidRPr="00EF143C">
              <w:rPr>
                <w:sz w:val="26"/>
                <w:rtl/>
              </w:rPr>
              <w:t>(ג)</w:t>
            </w:r>
            <w:r w:rsidRPr="00EF143C">
              <w:rPr>
                <w:sz w:val="26"/>
                <w:rtl/>
              </w:rPr>
              <w:tab/>
            </w:r>
            <w:r w:rsidRPr="00EF143C">
              <w:rPr>
                <w:color w:val="auto"/>
                <w:sz w:val="26"/>
                <w:rtl/>
              </w:rPr>
              <w:t>השר הממונה על ביצוע חוק</w:t>
            </w:r>
            <w:r w:rsidRPr="00EF143C">
              <w:rPr>
                <w:rFonts w:hint="cs"/>
                <w:color w:val="auto"/>
                <w:sz w:val="26"/>
                <w:rtl/>
              </w:rPr>
              <w:t>, או אדם אחר שהוסמך להתקין תקנות לביצועו, יאשר את התקנות או יביא לאישור ועדת הכנסת הרלוונטית נוסח תקנות לביצוע</w:t>
            </w:r>
            <w:r w:rsidRPr="00EF143C">
              <w:rPr>
                <w:color w:val="auto"/>
                <w:sz w:val="26"/>
                <w:rtl/>
              </w:rPr>
              <w:t xml:space="preserve">, </w:t>
            </w:r>
            <w:r w:rsidRPr="00EF143C">
              <w:rPr>
                <w:rFonts w:hint="cs"/>
                <w:color w:val="auto"/>
                <w:sz w:val="26"/>
                <w:rtl/>
              </w:rPr>
              <w:t xml:space="preserve">וזאת בתוך חצי שנה מיום שפורסם החוק ברשומות. </w:t>
            </w:r>
          </w:p>
        </w:tc>
      </w:tr>
      <w:tr w:rsidR="005D2B3C" w:rsidTr="00AB5A65" w14:paraId="639363FE" w14:textId="77777777">
        <w:trPr>
          <w:cantSplit/>
        </w:trPr>
        <w:tc>
          <w:tcPr>
            <w:tcW w:w="1871" w:type="dxa"/>
            <w:tcBorders>
              <w:top w:val="nil"/>
              <w:left w:val="nil"/>
              <w:bottom w:val="nil"/>
              <w:right w:val="nil"/>
            </w:tcBorders>
          </w:tcPr>
          <w:p w:rsidR="005D2B3C" w:rsidP="001D519D" w:rsidRDefault="005D2B3C" w14:paraId="46686126" w14:textId="77777777">
            <w:pPr>
              <w:pStyle w:val="TableSideHeading"/>
              <w:rPr>
                <w:sz w:val="26"/>
              </w:rPr>
            </w:pPr>
          </w:p>
        </w:tc>
        <w:tc>
          <w:tcPr>
            <w:tcW w:w="624" w:type="dxa"/>
            <w:tcBorders>
              <w:top w:val="nil"/>
              <w:left w:val="nil"/>
              <w:bottom w:val="nil"/>
              <w:right w:val="nil"/>
            </w:tcBorders>
          </w:tcPr>
          <w:p w:rsidR="005D2B3C" w:rsidP="001D519D" w:rsidRDefault="005D2B3C" w14:paraId="2D63B670" w14:textId="77777777">
            <w:pPr>
              <w:pStyle w:val="TableText"/>
              <w:rPr>
                <w:sz w:val="26"/>
              </w:rPr>
            </w:pPr>
          </w:p>
        </w:tc>
        <w:tc>
          <w:tcPr>
            <w:tcW w:w="7143" w:type="dxa"/>
            <w:gridSpan w:val="5"/>
            <w:tcBorders>
              <w:top w:val="nil"/>
              <w:left w:val="nil"/>
              <w:bottom w:val="nil"/>
              <w:right w:val="nil"/>
            </w:tcBorders>
          </w:tcPr>
          <w:p w:rsidR="005D2B3C" w:rsidP="00AB5A65" w:rsidRDefault="005D2B3C" w14:paraId="655AB30A" w14:textId="77777777">
            <w:pPr>
              <w:pStyle w:val="TableBlock"/>
              <w:rPr>
                <w:sz w:val="26"/>
              </w:rPr>
            </w:pPr>
            <w:r>
              <w:rPr>
                <w:sz w:val="26"/>
                <w:rtl/>
              </w:rPr>
              <w:t>(ד)</w:t>
            </w:r>
            <w:r>
              <w:rPr>
                <w:sz w:val="26"/>
                <w:rtl/>
              </w:rPr>
              <w:tab/>
              <w:t>מי שהתקין תקנות מוסמך לתקנן, לשנותן, להתלותן, או לבטלן בדרך שהתקינן.</w:t>
            </w:r>
          </w:p>
        </w:tc>
      </w:tr>
      <w:tr w:rsidR="005D2B3C" w:rsidTr="00AB5A65" w14:paraId="129E4AD4" w14:textId="77777777">
        <w:trPr>
          <w:cantSplit/>
        </w:trPr>
        <w:tc>
          <w:tcPr>
            <w:tcW w:w="1871" w:type="dxa"/>
            <w:tcBorders>
              <w:top w:val="nil"/>
              <w:left w:val="nil"/>
              <w:bottom w:val="nil"/>
              <w:right w:val="nil"/>
            </w:tcBorders>
          </w:tcPr>
          <w:p w:rsidR="005D2B3C" w:rsidP="001D519D" w:rsidRDefault="005D2B3C" w14:paraId="286FED8D" w14:textId="77777777">
            <w:pPr>
              <w:pStyle w:val="TableSideHeading"/>
              <w:rPr>
                <w:sz w:val="26"/>
              </w:rPr>
            </w:pPr>
          </w:p>
        </w:tc>
        <w:tc>
          <w:tcPr>
            <w:tcW w:w="624" w:type="dxa"/>
            <w:tcBorders>
              <w:top w:val="nil"/>
              <w:left w:val="nil"/>
              <w:bottom w:val="nil"/>
              <w:right w:val="nil"/>
            </w:tcBorders>
          </w:tcPr>
          <w:p w:rsidR="005D2B3C" w:rsidP="001D519D" w:rsidRDefault="005D2B3C" w14:paraId="68F911BD" w14:textId="77777777">
            <w:pPr>
              <w:pStyle w:val="TableText"/>
              <w:rPr>
                <w:sz w:val="26"/>
              </w:rPr>
            </w:pPr>
          </w:p>
        </w:tc>
        <w:tc>
          <w:tcPr>
            <w:tcW w:w="7143" w:type="dxa"/>
            <w:gridSpan w:val="5"/>
            <w:tcBorders>
              <w:top w:val="nil"/>
              <w:left w:val="nil"/>
              <w:bottom w:val="nil"/>
              <w:right w:val="nil"/>
            </w:tcBorders>
          </w:tcPr>
          <w:p w:rsidR="005D2B3C" w:rsidP="00AB5A65" w:rsidRDefault="005D2B3C" w14:paraId="362A5F7F" w14:textId="77777777">
            <w:pPr>
              <w:pStyle w:val="TableBlock"/>
              <w:rPr>
                <w:sz w:val="26"/>
              </w:rPr>
            </w:pPr>
            <w:r>
              <w:rPr>
                <w:sz w:val="26"/>
                <w:rtl/>
              </w:rPr>
              <w:t>(ה)</w:t>
            </w:r>
            <w:r>
              <w:rPr>
                <w:sz w:val="26"/>
                <w:rtl/>
              </w:rPr>
              <w:tab/>
              <w:t>מי שהוסמך להתקין תקנות רשאי לקבוע בהן, כי דינו של המפר הוראה מהוראותיהן – קנס שלא יעלה על הסכום שנקבע לכך בחוק, ורשאי הוא, אם הוסמך לכך במפורש בחוק, לקבוע בהן עונש מאסר שלא יעלה על שישה חודשים.</w:t>
            </w:r>
          </w:p>
        </w:tc>
      </w:tr>
      <w:tr w:rsidR="005D2B3C" w:rsidTr="00AB5A65" w14:paraId="113FB906" w14:textId="77777777">
        <w:trPr>
          <w:cantSplit/>
        </w:trPr>
        <w:tc>
          <w:tcPr>
            <w:tcW w:w="1871" w:type="dxa"/>
            <w:tcBorders>
              <w:top w:val="nil"/>
              <w:left w:val="nil"/>
              <w:bottom w:val="nil"/>
              <w:right w:val="nil"/>
            </w:tcBorders>
          </w:tcPr>
          <w:p w:rsidR="005D2B3C" w:rsidP="001D519D" w:rsidRDefault="005D2B3C" w14:paraId="5DA969A0" w14:textId="77777777">
            <w:pPr>
              <w:pStyle w:val="TableSideHeading"/>
              <w:rPr>
                <w:sz w:val="26"/>
              </w:rPr>
            </w:pPr>
          </w:p>
        </w:tc>
        <w:tc>
          <w:tcPr>
            <w:tcW w:w="624" w:type="dxa"/>
            <w:tcBorders>
              <w:top w:val="nil"/>
              <w:left w:val="nil"/>
              <w:bottom w:val="nil"/>
              <w:right w:val="nil"/>
            </w:tcBorders>
          </w:tcPr>
          <w:p w:rsidR="005D2B3C" w:rsidP="001D519D" w:rsidRDefault="005D2B3C" w14:paraId="47460B52" w14:textId="77777777">
            <w:pPr>
              <w:pStyle w:val="TableText"/>
              <w:rPr>
                <w:sz w:val="26"/>
              </w:rPr>
            </w:pPr>
          </w:p>
        </w:tc>
        <w:tc>
          <w:tcPr>
            <w:tcW w:w="7143" w:type="dxa"/>
            <w:gridSpan w:val="5"/>
            <w:tcBorders>
              <w:top w:val="nil"/>
              <w:left w:val="nil"/>
              <w:bottom w:val="nil"/>
              <w:right w:val="nil"/>
            </w:tcBorders>
          </w:tcPr>
          <w:p w:rsidR="005D2B3C" w:rsidP="00AB5A65" w:rsidRDefault="005D2B3C" w14:paraId="652D2DB7" w14:textId="77777777">
            <w:pPr>
              <w:pStyle w:val="TableBlock"/>
              <w:rPr>
                <w:sz w:val="26"/>
              </w:rPr>
            </w:pPr>
            <w:r>
              <w:rPr>
                <w:sz w:val="26"/>
                <w:rtl/>
              </w:rPr>
              <w:t>(ו)</w:t>
            </w:r>
            <w:r>
              <w:rPr>
                <w:sz w:val="26"/>
                <w:rtl/>
              </w:rPr>
              <w:tab/>
              <w:t>עונש מאסר שנקבע בחוק, בשל הפרת הוראה שבתקנה, לא יעלה על שישה חודשים.</w:t>
            </w:r>
          </w:p>
        </w:tc>
      </w:tr>
      <w:tr w:rsidR="005D2B3C" w:rsidTr="00AB5A65" w14:paraId="731FEE35" w14:textId="77777777">
        <w:trPr>
          <w:cantSplit/>
        </w:trPr>
        <w:tc>
          <w:tcPr>
            <w:tcW w:w="1871" w:type="dxa"/>
            <w:tcBorders>
              <w:top w:val="nil"/>
              <w:left w:val="nil"/>
              <w:bottom w:val="nil"/>
              <w:right w:val="nil"/>
            </w:tcBorders>
          </w:tcPr>
          <w:p w:rsidR="005D2B3C" w:rsidP="001D519D" w:rsidRDefault="005D2B3C" w14:paraId="54A9D21A" w14:textId="77777777">
            <w:pPr>
              <w:pStyle w:val="TableSideHeading"/>
              <w:rPr>
                <w:sz w:val="26"/>
              </w:rPr>
            </w:pPr>
            <w:r>
              <w:rPr>
                <w:sz w:val="26"/>
                <w:rtl/>
              </w:rPr>
              <w:t>עדיפות חוק</w:t>
            </w:r>
          </w:p>
        </w:tc>
        <w:tc>
          <w:tcPr>
            <w:tcW w:w="624" w:type="dxa"/>
            <w:tcBorders>
              <w:top w:val="nil"/>
              <w:left w:val="nil"/>
              <w:bottom w:val="nil"/>
              <w:right w:val="nil"/>
            </w:tcBorders>
          </w:tcPr>
          <w:p w:rsidR="005D2B3C" w:rsidP="001D519D" w:rsidRDefault="005D2B3C" w14:paraId="11EE0EC2" w14:textId="77777777">
            <w:pPr>
              <w:pStyle w:val="TableText"/>
              <w:rPr>
                <w:sz w:val="26"/>
              </w:rPr>
            </w:pPr>
            <w:r>
              <w:rPr>
                <w:sz w:val="26"/>
                <w:rtl/>
              </w:rPr>
              <w:t>1</w:t>
            </w:r>
            <w:r>
              <w:rPr>
                <w:rFonts w:hint="cs"/>
                <w:sz w:val="26"/>
                <w:rtl/>
              </w:rPr>
              <w:t>4</w:t>
            </w:r>
            <w:r>
              <w:rPr>
                <w:sz w:val="26"/>
                <w:rtl/>
              </w:rPr>
              <w:t>.</w:t>
            </w:r>
          </w:p>
        </w:tc>
        <w:tc>
          <w:tcPr>
            <w:tcW w:w="7143" w:type="dxa"/>
            <w:gridSpan w:val="5"/>
            <w:tcBorders>
              <w:top w:val="nil"/>
              <w:left w:val="nil"/>
              <w:bottom w:val="nil"/>
              <w:right w:val="nil"/>
            </w:tcBorders>
          </w:tcPr>
          <w:p w:rsidR="005D2B3C" w:rsidP="00AB5A65" w:rsidRDefault="005D2B3C" w14:paraId="74B8DDBF" w14:textId="77777777">
            <w:pPr>
              <w:pStyle w:val="TableBlock"/>
              <w:rPr>
                <w:sz w:val="26"/>
              </w:rPr>
            </w:pPr>
            <w:r>
              <w:rPr>
                <w:sz w:val="26"/>
                <w:rtl/>
              </w:rPr>
              <w:t>תקנה לא תבטל, לא תשנה, ולא תסתור הוראה של חוק או חוק-יסוד.</w:t>
            </w:r>
          </w:p>
        </w:tc>
      </w:tr>
      <w:tr w:rsidR="005D2B3C" w:rsidTr="00AB5A65" w14:paraId="605415F2" w14:textId="77777777">
        <w:trPr>
          <w:cantSplit/>
        </w:trPr>
        <w:tc>
          <w:tcPr>
            <w:tcW w:w="1871" w:type="dxa"/>
            <w:tcBorders>
              <w:top w:val="nil"/>
              <w:left w:val="nil"/>
              <w:bottom w:val="nil"/>
              <w:right w:val="nil"/>
            </w:tcBorders>
          </w:tcPr>
          <w:p w:rsidR="005D2B3C" w:rsidP="001D519D" w:rsidRDefault="005D2B3C" w14:paraId="2B0250FB" w14:textId="77777777">
            <w:pPr>
              <w:pStyle w:val="TableSideHeading"/>
              <w:rPr>
                <w:sz w:val="26"/>
              </w:rPr>
            </w:pPr>
            <w:r>
              <w:rPr>
                <w:sz w:val="26"/>
                <w:rtl/>
              </w:rPr>
              <w:t xml:space="preserve">פיקוח הכנסת על התקנת תקנות </w:t>
            </w:r>
          </w:p>
        </w:tc>
        <w:tc>
          <w:tcPr>
            <w:tcW w:w="624" w:type="dxa"/>
            <w:tcBorders>
              <w:top w:val="nil"/>
              <w:left w:val="nil"/>
              <w:bottom w:val="nil"/>
              <w:right w:val="nil"/>
            </w:tcBorders>
          </w:tcPr>
          <w:p w:rsidRPr="00160BC2" w:rsidR="005D2B3C" w:rsidP="001D519D" w:rsidRDefault="005D2B3C" w14:paraId="12E96C0D" w14:textId="77777777">
            <w:pPr>
              <w:pStyle w:val="TableText"/>
              <w:rPr>
                <w:color w:val="auto"/>
                <w:sz w:val="26"/>
              </w:rPr>
            </w:pPr>
            <w:r w:rsidRPr="00160BC2">
              <w:rPr>
                <w:color w:val="auto"/>
                <w:sz w:val="26"/>
                <w:rtl/>
              </w:rPr>
              <w:t>1</w:t>
            </w:r>
            <w:r>
              <w:rPr>
                <w:rFonts w:hint="cs"/>
                <w:color w:val="auto"/>
                <w:sz w:val="26"/>
                <w:rtl/>
              </w:rPr>
              <w:t>5</w:t>
            </w:r>
            <w:r w:rsidRPr="00160BC2">
              <w:rPr>
                <w:color w:val="auto"/>
                <w:sz w:val="26"/>
                <w:rtl/>
              </w:rPr>
              <w:t>.</w:t>
            </w:r>
          </w:p>
        </w:tc>
        <w:tc>
          <w:tcPr>
            <w:tcW w:w="7143" w:type="dxa"/>
            <w:gridSpan w:val="5"/>
            <w:tcBorders>
              <w:top w:val="nil"/>
              <w:left w:val="nil"/>
              <w:bottom w:val="nil"/>
              <w:right w:val="nil"/>
            </w:tcBorders>
          </w:tcPr>
          <w:p w:rsidRPr="00160BC2" w:rsidR="005D2B3C" w:rsidP="00AB5A65" w:rsidRDefault="005D2B3C" w14:paraId="1FE2F169" w14:textId="77777777">
            <w:pPr>
              <w:pStyle w:val="TableBlock"/>
              <w:rPr>
                <w:color w:val="auto"/>
                <w:sz w:val="26"/>
              </w:rPr>
            </w:pPr>
            <w:r w:rsidRPr="00160BC2">
              <w:rPr>
                <w:color w:val="auto"/>
                <w:sz w:val="26"/>
                <w:rtl/>
              </w:rPr>
              <w:t xml:space="preserve">הכנסת </w:t>
            </w:r>
            <w:r w:rsidRPr="00160BC2">
              <w:rPr>
                <w:rFonts w:hint="cs"/>
                <w:color w:val="auto"/>
                <w:sz w:val="26"/>
                <w:rtl/>
              </w:rPr>
              <w:t>ת</w:t>
            </w:r>
            <w:r w:rsidRPr="00160BC2">
              <w:rPr>
                <w:color w:val="auto"/>
                <w:sz w:val="26"/>
                <w:rtl/>
              </w:rPr>
              <w:t xml:space="preserve">פקח על התקנת תקנות, </w:t>
            </w:r>
            <w:r w:rsidRPr="00160BC2">
              <w:rPr>
                <w:rFonts w:hint="cs"/>
                <w:color w:val="auto"/>
                <w:sz w:val="26"/>
                <w:rtl/>
              </w:rPr>
              <w:t>באמצעות ועד</w:t>
            </w:r>
            <w:r>
              <w:rPr>
                <w:rFonts w:hint="cs"/>
                <w:color w:val="auto"/>
                <w:sz w:val="26"/>
                <w:rtl/>
              </w:rPr>
              <w:t>ו</w:t>
            </w:r>
            <w:r w:rsidRPr="00160BC2">
              <w:rPr>
                <w:rFonts w:hint="cs"/>
                <w:color w:val="auto"/>
                <w:sz w:val="26"/>
                <w:rtl/>
              </w:rPr>
              <w:t>ת הכנסת</w:t>
            </w:r>
            <w:r>
              <w:rPr>
                <w:rFonts w:hint="cs"/>
                <w:color w:val="auto"/>
                <w:sz w:val="26"/>
                <w:rtl/>
              </w:rPr>
              <w:t>.</w:t>
            </w:r>
          </w:p>
        </w:tc>
      </w:tr>
      <w:tr w:rsidR="005D2B3C" w:rsidTr="00AB5A65" w14:paraId="1B45E03B" w14:textId="77777777">
        <w:trPr>
          <w:cantSplit/>
        </w:trPr>
        <w:tc>
          <w:tcPr>
            <w:tcW w:w="1871" w:type="dxa"/>
            <w:tcBorders>
              <w:top w:val="nil"/>
              <w:left w:val="nil"/>
              <w:bottom w:val="nil"/>
              <w:right w:val="nil"/>
            </w:tcBorders>
          </w:tcPr>
          <w:p w:rsidR="005D2B3C" w:rsidP="001D519D" w:rsidRDefault="005D2B3C" w14:paraId="14DAC5B9" w14:textId="77777777">
            <w:pPr>
              <w:pStyle w:val="TableSideHeading"/>
              <w:rPr>
                <w:sz w:val="26"/>
              </w:rPr>
            </w:pPr>
          </w:p>
        </w:tc>
        <w:tc>
          <w:tcPr>
            <w:tcW w:w="624" w:type="dxa"/>
            <w:tcBorders>
              <w:top w:val="nil"/>
              <w:left w:val="nil"/>
              <w:bottom w:val="nil"/>
              <w:right w:val="nil"/>
            </w:tcBorders>
          </w:tcPr>
          <w:p w:rsidR="005D2B3C" w:rsidP="001D519D" w:rsidRDefault="005D2B3C" w14:paraId="27E017C2" w14:textId="77777777">
            <w:pPr>
              <w:pStyle w:val="TableText"/>
              <w:rPr>
                <w:sz w:val="26"/>
              </w:rPr>
            </w:pPr>
          </w:p>
        </w:tc>
        <w:tc>
          <w:tcPr>
            <w:tcW w:w="7143" w:type="dxa"/>
            <w:gridSpan w:val="5"/>
            <w:tcBorders>
              <w:top w:val="nil"/>
              <w:left w:val="nil"/>
              <w:bottom w:val="nil"/>
              <w:right w:val="nil"/>
            </w:tcBorders>
          </w:tcPr>
          <w:p w:rsidR="005D2B3C" w:rsidP="00AB5A65" w:rsidRDefault="005D2B3C" w14:paraId="5AFC473D" w14:textId="77777777">
            <w:pPr>
              <w:pStyle w:val="TableHead"/>
              <w:rPr>
                <w:sz w:val="26"/>
              </w:rPr>
            </w:pPr>
            <w:r>
              <w:rPr>
                <w:sz w:val="26"/>
                <w:rtl/>
              </w:rPr>
              <w:t>פרק ד: סדרי דיון , פרסום ותחילה</w:t>
            </w:r>
          </w:p>
        </w:tc>
      </w:tr>
      <w:tr w:rsidR="005D2B3C" w:rsidTr="00AB5A65" w14:paraId="1EF13417" w14:textId="77777777">
        <w:trPr>
          <w:cantSplit/>
        </w:trPr>
        <w:tc>
          <w:tcPr>
            <w:tcW w:w="1871" w:type="dxa"/>
            <w:tcBorders>
              <w:top w:val="nil"/>
              <w:left w:val="nil"/>
              <w:bottom w:val="nil"/>
              <w:right w:val="nil"/>
            </w:tcBorders>
          </w:tcPr>
          <w:p w:rsidR="005D2B3C" w:rsidP="001D519D" w:rsidRDefault="005D2B3C" w14:paraId="62B7EE94" w14:textId="77777777">
            <w:pPr>
              <w:pStyle w:val="TableSideHeading"/>
              <w:rPr>
                <w:sz w:val="26"/>
              </w:rPr>
            </w:pPr>
            <w:r>
              <w:rPr>
                <w:sz w:val="26"/>
                <w:rtl/>
              </w:rPr>
              <w:t>סדרי הגשה ודיון</w:t>
            </w:r>
          </w:p>
        </w:tc>
        <w:tc>
          <w:tcPr>
            <w:tcW w:w="624" w:type="dxa"/>
            <w:tcBorders>
              <w:top w:val="nil"/>
              <w:left w:val="nil"/>
              <w:bottom w:val="nil"/>
              <w:right w:val="nil"/>
            </w:tcBorders>
          </w:tcPr>
          <w:p w:rsidR="005D2B3C" w:rsidP="001D519D" w:rsidRDefault="005D2B3C" w14:paraId="454897FB" w14:textId="77777777">
            <w:pPr>
              <w:pStyle w:val="TableText"/>
              <w:rPr>
                <w:sz w:val="26"/>
              </w:rPr>
            </w:pPr>
            <w:r>
              <w:rPr>
                <w:sz w:val="26"/>
                <w:rtl/>
              </w:rPr>
              <w:t>1</w:t>
            </w:r>
            <w:r>
              <w:rPr>
                <w:rFonts w:hint="cs"/>
                <w:sz w:val="26"/>
                <w:rtl/>
              </w:rPr>
              <w:t>6</w:t>
            </w:r>
            <w:r>
              <w:rPr>
                <w:sz w:val="26"/>
                <w:rtl/>
              </w:rPr>
              <w:t xml:space="preserve">. </w:t>
            </w:r>
          </w:p>
        </w:tc>
        <w:tc>
          <w:tcPr>
            <w:tcW w:w="7143" w:type="dxa"/>
            <w:gridSpan w:val="5"/>
            <w:tcBorders>
              <w:top w:val="nil"/>
              <w:left w:val="nil"/>
              <w:bottom w:val="nil"/>
              <w:right w:val="nil"/>
            </w:tcBorders>
          </w:tcPr>
          <w:p w:rsidR="005D2B3C" w:rsidP="00AB5A65" w:rsidRDefault="005D2B3C" w14:paraId="0CFB4776" w14:textId="77777777">
            <w:pPr>
              <w:pStyle w:val="TableBlock"/>
              <w:rPr>
                <w:sz w:val="26"/>
              </w:rPr>
            </w:pPr>
            <w:r>
              <w:rPr>
                <w:sz w:val="26"/>
                <w:rtl/>
              </w:rPr>
              <w:t xml:space="preserve">הוראות בדבר סדרי הגשת הצעות חוק-יסוד והצעות חוק, וסדרי הדיון בהן, ככל שלא נקבעו בחוק-יסוד זה, ייקבעו בחוק או </w:t>
            </w:r>
            <w:r>
              <w:rPr>
                <w:rFonts w:hint="cs"/>
                <w:sz w:val="26"/>
                <w:rtl/>
              </w:rPr>
              <w:t>לפי החוק.</w:t>
            </w:r>
          </w:p>
        </w:tc>
      </w:tr>
      <w:tr w:rsidR="005D2B3C" w:rsidTr="00AB5A65" w14:paraId="580472C0" w14:textId="77777777">
        <w:trPr>
          <w:cantSplit/>
        </w:trPr>
        <w:tc>
          <w:tcPr>
            <w:tcW w:w="1871" w:type="dxa"/>
            <w:tcBorders>
              <w:top w:val="nil"/>
              <w:left w:val="nil"/>
              <w:bottom w:val="nil"/>
              <w:right w:val="nil"/>
            </w:tcBorders>
          </w:tcPr>
          <w:p w:rsidR="005D2B3C" w:rsidP="001D519D" w:rsidRDefault="005D2B3C" w14:paraId="26680F01" w14:textId="77777777">
            <w:pPr>
              <w:pStyle w:val="TableSideHeading"/>
              <w:rPr>
                <w:sz w:val="26"/>
              </w:rPr>
            </w:pPr>
            <w:r>
              <w:rPr>
                <w:sz w:val="26"/>
                <w:rtl/>
              </w:rPr>
              <w:t>פרסום</w:t>
            </w:r>
          </w:p>
        </w:tc>
        <w:tc>
          <w:tcPr>
            <w:tcW w:w="624" w:type="dxa"/>
            <w:tcBorders>
              <w:top w:val="nil"/>
              <w:left w:val="nil"/>
              <w:bottom w:val="nil"/>
              <w:right w:val="nil"/>
            </w:tcBorders>
          </w:tcPr>
          <w:p w:rsidR="005D2B3C" w:rsidP="001D519D" w:rsidRDefault="005D2B3C" w14:paraId="01145922" w14:textId="77777777">
            <w:pPr>
              <w:pStyle w:val="TableText"/>
              <w:rPr>
                <w:sz w:val="26"/>
              </w:rPr>
            </w:pPr>
            <w:r>
              <w:rPr>
                <w:sz w:val="26"/>
                <w:rtl/>
              </w:rPr>
              <w:t>1</w:t>
            </w:r>
            <w:r>
              <w:rPr>
                <w:rFonts w:hint="cs"/>
                <w:sz w:val="26"/>
                <w:rtl/>
              </w:rPr>
              <w:t>7</w:t>
            </w:r>
            <w:r>
              <w:rPr>
                <w:sz w:val="26"/>
                <w:rtl/>
              </w:rPr>
              <w:t xml:space="preserve">. </w:t>
            </w:r>
          </w:p>
        </w:tc>
        <w:tc>
          <w:tcPr>
            <w:tcW w:w="7143" w:type="dxa"/>
            <w:gridSpan w:val="5"/>
            <w:tcBorders>
              <w:top w:val="nil"/>
              <w:left w:val="nil"/>
              <w:bottom w:val="nil"/>
              <w:right w:val="nil"/>
            </w:tcBorders>
          </w:tcPr>
          <w:p w:rsidR="005D2B3C" w:rsidP="00AB5A65" w:rsidRDefault="005D2B3C" w14:paraId="04AC1092" w14:textId="77777777">
            <w:pPr>
              <w:pStyle w:val="TableBlock"/>
              <w:rPr>
                <w:sz w:val="26"/>
              </w:rPr>
            </w:pPr>
            <w:r>
              <w:rPr>
                <w:sz w:val="26"/>
                <w:rtl/>
              </w:rPr>
              <w:t>(א)</w:t>
            </w:r>
            <w:r>
              <w:rPr>
                <w:sz w:val="26"/>
                <w:rtl/>
              </w:rPr>
              <w:tab/>
              <w:t>חוק-יסוד, חוקים ותקנות יפורסמו ברשומות.</w:t>
            </w:r>
          </w:p>
        </w:tc>
      </w:tr>
      <w:tr w:rsidR="005D2B3C" w:rsidTr="00AB5A65" w14:paraId="52BEA5C6" w14:textId="77777777">
        <w:trPr>
          <w:cantSplit/>
        </w:trPr>
        <w:tc>
          <w:tcPr>
            <w:tcW w:w="1871" w:type="dxa"/>
            <w:tcBorders>
              <w:top w:val="nil"/>
              <w:left w:val="nil"/>
              <w:bottom w:val="nil"/>
              <w:right w:val="nil"/>
            </w:tcBorders>
          </w:tcPr>
          <w:p w:rsidR="005D2B3C" w:rsidP="001D519D" w:rsidRDefault="005D2B3C" w14:paraId="3DB3208D" w14:textId="77777777">
            <w:pPr>
              <w:pStyle w:val="TableSideHeading"/>
              <w:rPr>
                <w:sz w:val="26"/>
              </w:rPr>
            </w:pPr>
          </w:p>
        </w:tc>
        <w:tc>
          <w:tcPr>
            <w:tcW w:w="624" w:type="dxa"/>
            <w:tcBorders>
              <w:top w:val="nil"/>
              <w:left w:val="nil"/>
              <w:bottom w:val="nil"/>
              <w:right w:val="nil"/>
            </w:tcBorders>
          </w:tcPr>
          <w:p w:rsidR="005D2B3C" w:rsidP="001D519D" w:rsidRDefault="005D2B3C" w14:paraId="1BF491EC" w14:textId="77777777">
            <w:pPr>
              <w:pStyle w:val="TableText"/>
              <w:rPr>
                <w:sz w:val="26"/>
              </w:rPr>
            </w:pPr>
          </w:p>
        </w:tc>
        <w:tc>
          <w:tcPr>
            <w:tcW w:w="7143" w:type="dxa"/>
            <w:gridSpan w:val="5"/>
            <w:tcBorders>
              <w:top w:val="nil"/>
              <w:left w:val="nil"/>
              <w:bottom w:val="nil"/>
              <w:right w:val="nil"/>
            </w:tcBorders>
          </w:tcPr>
          <w:p w:rsidR="005D2B3C" w:rsidP="00AB5A65" w:rsidRDefault="005D2B3C" w14:paraId="108ED644" w14:textId="77777777">
            <w:pPr>
              <w:pStyle w:val="TableBlock"/>
              <w:rPr>
                <w:sz w:val="26"/>
              </w:rPr>
            </w:pPr>
            <w:r>
              <w:rPr>
                <w:sz w:val="26"/>
                <w:rtl/>
              </w:rPr>
              <w:t>(ב)</w:t>
            </w:r>
            <w:r>
              <w:rPr>
                <w:sz w:val="26"/>
                <w:rtl/>
              </w:rPr>
              <w:tab/>
              <w:t>נוסחם של חוקי-יסוד, חוקים ותקנות, כפי שפורסם ברשומות הוא הנוסח המחייב.</w:t>
            </w:r>
          </w:p>
        </w:tc>
      </w:tr>
      <w:tr w:rsidR="005D2B3C" w:rsidTr="00AB5A65" w14:paraId="4C2279D6" w14:textId="77777777">
        <w:trPr>
          <w:cantSplit/>
        </w:trPr>
        <w:tc>
          <w:tcPr>
            <w:tcW w:w="1871" w:type="dxa"/>
            <w:tcBorders>
              <w:top w:val="nil"/>
              <w:left w:val="nil"/>
              <w:bottom w:val="nil"/>
              <w:right w:val="nil"/>
            </w:tcBorders>
          </w:tcPr>
          <w:p w:rsidR="005D2B3C" w:rsidP="001D519D" w:rsidRDefault="005D2B3C" w14:paraId="76EA8A2C" w14:textId="77777777">
            <w:pPr>
              <w:pStyle w:val="TableSideHeading"/>
              <w:rPr>
                <w:sz w:val="26"/>
              </w:rPr>
            </w:pPr>
          </w:p>
        </w:tc>
        <w:tc>
          <w:tcPr>
            <w:tcW w:w="624" w:type="dxa"/>
            <w:tcBorders>
              <w:top w:val="nil"/>
              <w:left w:val="nil"/>
              <w:bottom w:val="nil"/>
              <w:right w:val="nil"/>
            </w:tcBorders>
          </w:tcPr>
          <w:p w:rsidR="005D2B3C" w:rsidP="001D519D" w:rsidRDefault="005D2B3C" w14:paraId="1EC3B3BF" w14:textId="77777777">
            <w:pPr>
              <w:pStyle w:val="TableText"/>
              <w:rPr>
                <w:sz w:val="26"/>
              </w:rPr>
            </w:pPr>
          </w:p>
        </w:tc>
        <w:tc>
          <w:tcPr>
            <w:tcW w:w="7143" w:type="dxa"/>
            <w:gridSpan w:val="5"/>
            <w:tcBorders>
              <w:top w:val="nil"/>
              <w:left w:val="nil"/>
              <w:bottom w:val="nil"/>
              <w:right w:val="nil"/>
            </w:tcBorders>
          </w:tcPr>
          <w:p w:rsidR="005D2B3C" w:rsidP="00AB5A65" w:rsidRDefault="005D2B3C" w14:paraId="54D3604E" w14:textId="77777777">
            <w:pPr>
              <w:pStyle w:val="TableBlock"/>
              <w:rPr>
                <w:sz w:val="26"/>
              </w:rPr>
            </w:pPr>
            <w:r>
              <w:rPr>
                <w:sz w:val="26"/>
                <w:rtl/>
              </w:rPr>
              <w:t>(ג)</w:t>
            </w:r>
            <w:r>
              <w:rPr>
                <w:sz w:val="26"/>
                <w:rtl/>
              </w:rPr>
              <w:tab/>
              <w:t xml:space="preserve">הוראות בדבר סדרי הפרסום ותיקוני טעויות ייקבעו בחוק. </w:t>
            </w:r>
          </w:p>
        </w:tc>
      </w:tr>
      <w:tr w:rsidR="005D2B3C" w:rsidTr="00AB5A65" w14:paraId="1E94EC8F" w14:textId="77777777">
        <w:trPr>
          <w:cantSplit/>
        </w:trPr>
        <w:tc>
          <w:tcPr>
            <w:tcW w:w="1871" w:type="dxa"/>
            <w:tcBorders>
              <w:top w:val="nil"/>
              <w:left w:val="nil"/>
              <w:bottom w:val="nil"/>
              <w:right w:val="nil"/>
            </w:tcBorders>
          </w:tcPr>
          <w:p w:rsidR="005D2B3C" w:rsidP="001D519D" w:rsidRDefault="005D2B3C" w14:paraId="61A8D6FD" w14:textId="77777777">
            <w:pPr>
              <w:pStyle w:val="TableSideHeading"/>
              <w:rPr>
                <w:sz w:val="26"/>
              </w:rPr>
            </w:pPr>
            <w:r>
              <w:rPr>
                <w:sz w:val="26"/>
                <w:rtl/>
              </w:rPr>
              <w:t>תחילה</w:t>
            </w:r>
          </w:p>
        </w:tc>
        <w:tc>
          <w:tcPr>
            <w:tcW w:w="624" w:type="dxa"/>
            <w:tcBorders>
              <w:top w:val="nil"/>
              <w:left w:val="nil"/>
              <w:bottom w:val="nil"/>
              <w:right w:val="nil"/>
            </w:tcBorders>
          </w:tcPr>
          <w:p w:rsidR="005D2B3C" w:rsidP="001D519D" w:rsidRDefault="005D2B3C" w14:paraId="254C965B" w14:textId="77777777">
            <w:pPr>
              <w:pStyle w:val="TableText"/>
              <w:rPr>
                <w:sz w:val="26"/>
              </w:rPr>
            </w:pPr>
            <w:r>
              <w:rPr>
                <w:rFonts w:hint="cs"/>
                <w:sz w:val="26"/>
                <w:rtl/>
              </w:rPr>
              <w:t>18</w:t>
            </w:r>
            <w:r>
              <w:rPr>
                <w:sz w:val="26"/>
                <w:rtl/>
              </w:rPr>
              <w:t xml:space="preserve">. </w:t>
            </w:r>
          </w:p>
        </w:tc>
        <w:tc>
          <w:tcPr>
            <w:tcW w:w="7143" w:type="dxa"/>
            <w:gridSpan w:val="5"/>
            <w:tcBorders>
              <w:top w:val="nil"/>
              <w:left w:val="nil"/>
              <w:bottom w:val="nil"/>
              <w:right w:val="nil"/>
            </w:tcBorders>
          </w:tcPr>
          <w:p w:rsidR="005D2B3C" w:rsidP="00AB5A65" w:rsidRDefault="005D2B3C" w14:paraId="0630F0DC" w14:textId="77777777">
            <w:pPr>
              <w:pStyle w:val="TableBlock"/>
              <w:rPr>
                <w:sz w:val="26"/>
              </w:rPr>
            </w:pPr>
            <w:r>
              <w:rPr>
                <w:sz w:val="26"/>
                <w:rtl/>
              </w:rPr>
              <w:t>תחילתם של חוק-יסוד, חוק ותקנות ביום פרסומם ברשומות, זולת אם נקבעה בהם הוראה אחרת.</w:t>
            </w:r>
          </w:p>
        </w:tc>
      </w:tr>
      <w:tr w:rsidR="005D2B3C" w:rsidTr="00AB5A65" w14:paraId="19C21E79" w14:textId="77777777">
        <w:trPr>
          <w:cantSplit/>
        </w:trPr>
        <w:tc>
          <w:tcPr>
            <w:tcW w:w="1871" w:type="dxa"/>
            <w:tcBorders>
              <w:top w:val="nil"/>
              <w:left w:val="nil"/>
              <w:bottom w:val="nil"/>
              <w:right w:val="nil"/>
            </w:tcBorders>
          </w:tcPr>
          <w:p w:rsidR="005D2B3C" w:rsidP="001D519D" w:rsidRDefault="005D2B3C" w14:paraId="5243EC1C" w14:textId="77777777">
            <w:pPr>
              <w:pStyle w:val="TableSideHeading"/>
              <w:rPr>
                <w:sz w:val="26"/>
              </w:rPr>
            </w:pPr>
          </w:p>
        </w:tc>
        <w:tc>
          <w:tcPr>
            <w:tcW w:w="624" w:type="dxa"/>
            <w:tcBorders>
              <w:top w:val="nil"/>
              <w:left w:val="nil"/>
              <w:bottom w:val="nil"/>
              <w:right w:val="nil"/>
            </w:tcBorders>
          </w:tcPr>
          <w:p w:rsidR="005D2B3C" w:rsidP="001D519D" w:rsidRDefault="005D2B3C" w14:paraId="12C5D6ED" w14:textId="77777777">
            <w:pPr>
              <w:pStyle w:val="TableText"/>
              <w:rPr>
                <w:sz w:val="26"/>
              </w:rPr>
            </w:pPr>
          </w:p>
        </w:tc>
        <w:tc>
          <w:tcPr>
            <w:tcW w:w="7143" w:type="dxa"/>
            <w:gridSpan w:val="5"/>
            <w:tcBorders>
              <w:top w:val="nil"/>
              <w:left w:val="nil"/>
              <w:bottom w:val="nil"/>
              <w:right w:val="nil"/>
            </w:tcBorders>
          </w:tcPr>
          <w:p w:rsidR="005D2B3C" w:rsidP="00AB5A65" w:rsidRDefault="005D2B3C" w14:paraId="4AD2F307" w14:textId="77777777">
            <w:pPr>
              <w:pStyle w:val="TableHead"/>
              <w:rPr>
                <w:sz w:val="26"/>
              </w:rPr>
            </w:pPr>
            <w:r>
              <w:rPr>
                <w:sz w:val="26"/>
                <w:rtl/>
              </w:rPr>
              <w:t xml:space="preserve">פרק ה: </w:t>
            </w:r>
            <w:r w:rsidRPr="00375DF8">
              <w:rPr>
                <w:color w:val="auto"/>
                <w:sz w:val="26"/>
                <w:rtl/>
              </w:rPr>
              <w:t>הוראות מעבר</w:t>
            </w:r>
            <w:r w:rsidRPr="00375DF8">
              <w:rPr>
                <w:rFonts w:hint="cs"/>
                <w:color w:val="auto"/>
                <w:sz w:val="26"/>
                <w:rtl/>
              </w:rPr>
              <w:t>, תיקונים עקיפים ו</w:t>
            </w:r>
            <w:r w:rsidRPr="00375DF8">
              <w:rPr>
                <w:color w:val="auto"/>
                <w:sz w:val="26"/>
                <w:rtl/>
              </w:rPr>
              <w:t xml:space="preserve">הוראות שונות </w:t>
            </w:r>
          </w:p>
        </w:tc>
      </w:tr>
      <w:tr w:rsidR="005D2B3C" w:rsidTr="00AB5A65" w14:paraId="2E565F5A" w14:textId="77777777">
        <w:trPr>
          <w:cantSplit/>
        </w:trPr>
        <w:tc>
          <w:tcPr>
            <w:tcW w:w="1871" w:type="dxa"/>
            <w:tcBorders>
              <w:top w:val="nil"/>
              <w:left w:val="nil"/>
              <w:bottom w:val="nil"/>
              <w:right w:val="nil"/>
            </w:tcBorders>
          </w:tcPr>
          <w:p w:rsidR="005D2B3C" w:rsidP="001D519D" w:rsidRDefault="005D2B3C" w14:paraId="4717D402" w14:textId="77777777">
            <w:pPr>
              <w:pStyle w:val="TableSideHeading"/>
              <w:rPr>
                <w:sz w:val="26"/>
              </w:rPr>
            </w:pPr>
            <w:r>
              <w:rPr>
                <w:rFonts w:hint="cs"/>
                <w:sz w:val="26"/>
                <w:rtl/>
              </w:rPr>
              <w:lastRenderedPageBreak/>
              <w:t>שמירת דינים</w:t>
            </w:r>
            <w:r>
              <w:rPr>
                <w:sz w:val="26"/>
                <w:rtl/>
              </w:rPr>
              <w:t xml:space="preserve"> </w:t>
            </w:r>
          </w:p>
        </w:tc>
        <w:tc>
          <w:tcPr>
            <w:tcW w:w="624" w:type="dxa"/>
            <w:tcBorders>
              <w:top w:val="nil"/>
              <w:left w:val="nil"/>
              <w:bottom w:val="nil"/>
              <w:right w:val="nil"/>
            </w:tcBorders>
          </w:tcPr>
          <w:p w:rsidR="005D2B3C" w:rsidP="001D519D" w:rsidRDefault="005D2B3C" w14:paraId="782D3893" w14:textId="77777777">
            <w:pPr>
              <w:pStyle w:val="TableText"/>
              <w:rPr>
                <w:sz w:val="26"/>
              </w:rPr>
            </w:pPr>
            <w:r>
              <w:rPr>
                <w:sz w:val="26"/>
                <w:rtl/>
              </w:rPr>
              <w:t>1</w:t>
            </w:r>
            <w:r>
              <w:rPr>
                <w:rFonts w:hint="cs"/>
                <w:sz w:val="26"/>
                <w:rtl/>
              </w:rPr>
              <w:t>9</w:t>
            </w:r>
            <w:r>
              <w:rPr>
                <w:sz w:val="26"/>
                <w:rtl/>
              </w:rPr>
              <w:t xml:space="preserve">. </w:t>
            </w:r>
          </w:p>
        </w:tc>
        <w:tc>
          <w:tcPr>
            <w:tcW w:w="7143" w:type="dxa"/>
            <w:gridSpan w:val="5"/>
            <w:tcBorders>
              <w:top w:val="nil"/>
              <w:left w:val="nil"/>
              <w:bottom w:val="nil"/>
              <w:right w:val="nil"/>
            </w:tcBorders>
          </w:tcPr>
          <w:p w:rsidR="005D2B3C" w:rsidP="00AB5A65" w:rsidRDefault="005D2B3C" w14:paraId="79E05629" w14:textId="77777777">
            <w:pPr>
              <w:pStyle w:val="TableBlock"/>
              <w:rPr>
                <w:sz w:val="26"/>
              </w:rPr>
            </w:pPr>
            <w:r>
              <w:rPr>
                <w:sz w:val="26"/>
                <w:rtl/>
              </w:rPr>
              <w:t>(א)</w:t>
            </w:r>
            <w:r>
              <w:rPr>
                <w:sz w:val="26"/>
                <w:rtl/>
              </w:rPr>
              <w:tab/>
              <w:t>אין בחוק-יסוד זה כדי לפגוע בתוקפו של דין שהיה קיים ערב תחילתו.</w:t>
            </w:r>
          </w:p>
        </w:tc>
      </w:tr>
      <w:tr w:rsidRPr="00A472D6" w:rsidR="005D2B3C" w:rsidTr="00AB5A65" w14:paraId="363C84DD" w14:textId="77777777">
        <w:trPr>
          <w:cantSplit/>
        </w:trPr>
        <w:tc>
          <w:tcPr>
            <w:tcW w:w="1871" w:type="dxa"/>
            <w:tcBorders>
              <w:top w:val="nil"/>
              <w:left w:val="nil"/>
              <w:bottom w:val="nil"/>
              <w:right w:val="nil"/>
            </w:tcBorders>
          </w:tcPr>
          <w:p w:rsidR="005D2B3C" w:rsidP="001D519D" w:rsidRDefault="005D2B3C" w14:paraId="4294CE4C" w14:textId="77777777">
            <w:pPr>
              <w:pStyle w:val="TableSideHeading"/>
              <w:rPr>
                <w:sz w:val="26"/>
              </w:rPr>
            </w:pPr>
            <w:r>
              <w:rPr>
                <w:sz w:val="26"/>
                <w:rtl/>
              </w:rPr>
              <w:t xml:space="preserve">  </w:t>
            </w:r>
          </w:p>
        </w:tc>
        <w:tc>
          <w:tcPr>
            <w:tcW w:w="624" w:type="dxa"/>
            <w:tcBorders>
              <w:top w:val="nil"/>
              <w:left w:val="nil"/>
              <w:bottom w:val="nil"/>
              <w:right w:val="nil"/>
            </w:tcBorders>
          </w:tcPr>
          <w:p w:rsidRPr="00160BC2" w:rsidR="005D2B3C" w:rsidP="001D519D" w:rsidRDefault="005D2B3C" w14:paraId="61BB01D7" w14:textId="77777777">
            <w:pPr>
              <w:pStyle w:val="TableText"/>
              <w:rPr>
                <w:color w:val="auto"/>
                <w:sz w:val="26"/>
              </w:rPr>
            </w:pPr>
          </w:p>
        </w:tc>
        <w:tc>
          <w:tcPr>
            <w:tcW w:w="7143" w:type="dxa"/>
            <w:gridSpan w:val="5"/>
            <w:tcBorders>
              <w:top w:val="nil"/>
              <w:left w:val="nil"/>
              <w:bottom w:val="nil"/>
              <w:right w:val="nil"/>
            </w:tcBorders>
          </w:tcPr>
          <w:p w:rsidRPr="00160BC2" w:rsidR="005D2B3C" w:rsidP="00AB5A65" w:rsidRDefault="005D2B3C" w14:paraId="5E4272D7" w14:textId="77777777">
            <w:pPr>
              <w:pStyle w:val="ae"/>
              <w:keepLines/>
              <w:widowControl w:val="0"/>
              <w:tabs>
                <w:tab w:val="clear" w:pos="567"/>
                <w:tab w:val="clear" w:pos="1134"/>
                <w:tab w:val="clear" w:pos="1701"/>
                <w:tab w:val="left" w:pos="624"/>
                <w:tab w:val="left" w:pos="1247"/>
              </w:tabs>
            </w:pPr>
            <w:r w:rsidRPr="00160BC2">
              <w:rPr>
                <w:rFonts w:ascii="Arial" w:hAnsi="Arial" w:eastAsia="Arial Unicode MS"/>
                <w:snapToGrid w:val="0"/>
                <w:sz w:val="26"/>
                <w:szCs w:val="26"/>
                <w:rtl/>
                <w:lang w:eastAsia="ja-JP"/>
              </w:rPr>
              <w:t>(ב)</w:t>
            </w:r>
            <w:r w:rsidRPr="00160BC2">
              <w:rPr>
                <w:sz w:val="26"/>
                <w:rtl/>
              </w:rPr>
              <w:tab/>
            </w:r>
            <w:r w:rsidRPr="00160BC2">
              <w:rPr>
                <w:rFonts w:ascii="Arial" w:hAnsi="Arial" w:eastAsia="Arial Unicode MS"/>
                <w:snapToGrid w:val="0"/>
                <w:sz w:val="26"/>
                <w:szCs w:val="26"/>
                <w:rtl/>
                <w:lang w:eastAsia="ja-JP"/>
              </w:rPr>
              <w:t xml:space="preserve">חוק יסוד שהיה בתוקף ערב תחילתו של חוק יסוד זה, יראו אותו כאילו נתקבל </w:t>
            </w:r>
            <w:r w:rsidRPr="00160BC2">
              <w:rPr>
                <w:rFonts w:hint="cs" w:ascii="Arial" w:hAnsi="Arial" w:eastAsia="Arial Unicode MS"/>
                <w:snapToGrid w:val="0"/>
                <w:sz w:val="26"/>
                <w:szCs w:val="26"/>
                <w:rtl/>
                <w:lang w:eastAsia="ja-JP"/>
              </w:rPr>
              <w:t>לפי</w:t>
            </w:r>
            <w:r w:rsidRPr="00160BC2">
              <w:rPr>
                <w:rFonts w:ascii="Arial" w:hAnsi="Arial" w:eastAsia="Arial Unicode MS"/>
                <w:snapToGrid w:val="0"/>
                <w:sz w:val="26"/>
                <w:szCs w:val="26"/>
                <w:rtl/>
                <w:lang w:eastAsia="ja-JP"/>
              </w:rPr>
              <w:t xml:space="preserve"> </w:t>
            </w:r>
            <w:r w:rsidRPr="00160BC2">
              <w:rPr>
                <w:rFonts w:hint="cs" w:ascii="Arial" w:hAnsi="Arial" w:eastAsia="Arial Unicode MS"/>
                <w:snapToGrid w:val="0"/>
                <w:sz w:val="26"/>
                <w:szCs w:val="26"/>
                <w:rtl/>
                <w:lang w:eastAsia="ja-JP"/>
              </w:rPr>
              <w:t xml:space="preserve">הוראות </w:t>
            </w:r>
            <w:r w:rsidRPr="00160BC2">
              <w:rPr>
                <w:rFonts w:ascii="Arial" w:hAnsi="Arial" w:eastAsia="Arial Unicode MS"/>
                <w:snapToGrid w:val="0"/>
                <w:sz w:val="26"/>
                <w:szCs w:val="26"/>
                <w:rtl/>
                <w:lang w:eastAsia="ja-JP"/>
              </w:rPr>
              <w:t>חוק יסוד זה.</w:t>
            </w:r>
            <w:r w:rsidRPr="00160BC2">
              <w:rPr>
                <w:rtl/>
              </w:rPr>
              <w:t xml:space="preserve"> </w:t>
            </w:r>
          </w:p>
        </w:tc>
      </w:tr>
      <w:tr w:rsidR="005D2B3C" w:rsidTr="00AB5A65" w14:paraId="7997FA2D" w14:textId="77777777">
        <w:trPr>
          <w:cantSplit/>
        </w:trPr>
        <w:tc>
          <w:tcPr>
            <w:tcW w:w="1871" w:type="dxa"/>
            <w:tcBorders>
              <w:top w:val="nil"/>
              <w:left w:val="nil"/>
              <w:bottom w:val="nil"/>
              <w:right w:val="nil"/>
            </w:tcBorders>
          </w:tcPr>
          <w:p w:rsidR="005D2B3C" w:rsidP="001D519D" w:rsidRDefault="005D2B3C" w14:paraId="4AC1D532" w14:textId="77777777">
            <w:pPr>
              <w:pStyle w:val="TableSideHeading"/>
              <w:rPr>
                <w:sz w:val="26"/>
              </w:rPr>
            </w:pPr>
          </w:p>
        </w:tc>
        <w:tc>
          <w:tcPr>
            <w:tcW w:w="624" w:type="dxa"/>
            <w:tcBorders>
              <w:top w:val="nil"/>
              <w:left w:val="nil"/>
              <w:bottom w:val="nil"/>
              <w:right w:val="nil"/>
            </w:tcBorders>
          </w:tcPr>
          <w:p w:rsidR="005D2B3C" w:rsidP="001D519D" w:rsidRDefault="005D2B3C" w14:paraId="091CC0E0" w14:textId="77777777">
            <w:pPr>
              <w:pStyle w:val="TableText"/>
              <w:rPr>
                <w:sz w:val="26"/>
              </w:rPr>
            </w:pPr>
          </w:p>
        </w:tc>
        <w:tc>
          <w:tcPr>
            <w:tcW w:w="7143" w:type="dxa"/>
            <w:gridSpan w:val="5"/>
            <w:tcBorders>
              <w:top w:val="nil"/>
              <w:left w:val="nil"/>
              <w:bottom w:val="nil"/>
              <w:right w:val="nil"/>
            </w:tcBorders>
          </w:tcPr>
          <w:p w:rsidR="005D2B3C" w:rsidP="00AB5A65" w:rsidRDefault="005D2B3C" w14:paraId="2F1FFF75" w14:textId="77777777">
            <w:pPr>
              <w:pStyle w:val="TableBlock"/>
              <w:rPr>
                <w:sz w:val="26"/>
              </w:rPr>
            </w:pPr>
            <w:r>
              <w:rPr>
                <w:sz w:val="26"/>
                <w:rtl/>
              </w:rPr>
              <w:t>(ג)</w:t>
            </w:r>
            <w:r>
              <w:rPr>
                <w:sz w:val="26"/>
                <w:rtl/>
              </w:rPr>
              <w:tab/>
            </w:r>
            <w:r w:rsidRPr="000E08D0">
              <w:rPr>
                <w:color w:val="auto"/>
                <w:sz w:val="26"/>
                <w:rtl/>
              </w:rPr>
              <w:t>אין בחוק-יסוד זה כדי לפגוע בתקנות שהותקנו לפי דבר המלך במועצתו כפי תוקפן ערב תחילתו של חוק-יסוד זה.</w:t>
            </w:r>
          </w:p>
        </w:tc>
      </w:tr>
      <w:tr w:rsidR="005D2B3C" w:rsidTr="00AB5A65" w14:paraId="39402374" w14:textId="77777777">
        <w:trPr>
          <w:cantSplit/>
        </w:trPr>
        <w:tc>
          <w:tcPr>
            <w:tcW w:w="1871" w:type="dxa"/>
            <w:tcBorders>
              <w:top w:val="nil"/>
              <w:left w:val="nil"/>
              <w:bottom w:val="nil"/>
              <w:right w:val="nil"/>
            </w:tcBorders>
          </w:tcPr>
          <w:p w:rsidR="005D2B3C" w:rsidP="001D519D" w:rsidRDefault="005D2B3C" w14:paraId="566585E9" w14:textId="77777777">
            <w:pPr>
              <w:pStyle w:val="TableSideHeading"/>
              <w:rPr>
                <w:sz w:val="26"/>
              </w:rPr>
            </w:pPr>
          </w:p>
        </w:tc>
        <w:tc>
          <w:tcPr>
            <w:tcW w:w="624" w:type="dxa"/>
            <w:tcBorders>
              <w:top w:val="nil"/>
              <w:left w:val="nil"/>
              <w:bottom w:val="nil"/>
              <w:right w:val="nil"/>
            </w:tcBorders>
          </w:tcPr>
          <w:p w:rsidRPr="000E08D0" w:rsidR="005D2B3C" w:rsidP="001D519D" w:rsidRDefault="005D2B3C" w14:paraId="0FCF1556" w14:textId="77777777">
            <w:pPr>
              <w:pStyle w:val="TableText"/>
              <w:rPr>
                <w:sz w:val="26"/>
              </w:rPr>
            </w:pPr>
          </w:p>
        </w:tc>
        <w:tc>
          <w:tcPr>
            <w:tcW w:w="7143" w:type="dxa"/>
            <w:gridSpan w:val="5"/>
            <w:tcBorders>
              <w:top w:val="nil"/>
              <w:left w:val="nil"/>
              <w:bottom w:val="nil"/>
              <w:right w:val="nil"/>
            </w:tcBorders>
          </w:tcPr>
          <w:p w:rsidRPr="000E08D0" w:rsidR="005D2B3C" w:rsidP="00AB5A65" w:rsidRDefault="005D2B3C" w14:paraId="167247FB" w14:textId="77777777">
            <w:pPr>
              <w:pStyle w:val="TableBlock"/>
              <w:rPr>
                <w:color w:val="auto"/>
                <w:sz w:val="26"/>
              </w:rPr>
            </w:pPr>
            <w:r w:rsidRPr="000E08D0">
              <w:rPr>
                <w:color w:val="auto"/>
                <w:sz w:val="26"/>
                <w:rtl/>
              </w:rPr>
              <w:t>(ד)</w:t>
            </w:r>
            <w:r w:rsidRPr="000E08D0">
              <w:rPr>
                <w:color w:val="auto"/>
                <w:sz w:val="26"/>
                <w:rtl/>
              </w:rPr>
              <w:tab/>
            </w:r>
            <w:r>
              <w:rPr>
                <w:sz w:val="26"/>
                <w:rtl/>
              </w:rPr>
              <w:t>תקנות שהותקנו לפני תחילתו של חוק-יסוד זה ושנקבע לגבי הפרה של הוראותיהן עונש מאסר העולה על שישה חודשים, תוקפן לא ייפגע עד תום שנתיים מיום תחילתו של חוק-יסוד זה, אם לא שונו או בוטלו לפני כן; לא שונו התקנות בתקופה האמורה יראו אותן כאילו נקבע בהן עונש מאסר של שישה חודשים.</w:t>
            </w:r>
          </w:p>
        </w:tc>
      </w:tr>
      <w:tr w:rsidR="005D2B3C" w:rsidTr="00AB5A65" w14:paraId="7BC640EA" w14:textId="77777777">
        <w:trPr>
          <w:cantSplit/>
        </w:trPr>
        <w:tc>
          <w:tcPr>
            <w:tcW w:w="1871" w:type="dxa"/>
            <w:tcBorders>
              <w:top w:val="nil"/>
              <w:left w:val="nil"/>
              <w:bottom w:val="nil"/>
              <w:right w:val="nil"/>
            </w:tcBorders>
          </w:tcPr>
          <w:p w:rsidRPr="00160BC2" w:rsidR="005D2B3C" w:rsidP="001D519D" w:rsidRDefault="005D2B3C" w14:paraId="6C9CE69D" w14:textId="77777777">
            <w:pPr>
              <w:pStyle w:val="af"/>
              <w:rPr>
                <w:rFonts w:ascii="Arial" w:hAnsi="Arial" w:eastAsia="Arial Unicode MS"/>
                <w:bCs w:val="0"/>
                <w:snapToGrid w:val="0"/>
                <w:color w:val="000000"/>
                <w:sz w:val="26"/>
                <w:szCs w:val="26"/>
                <w:rtl/>
                <w:lang w:eastAsia="ja-JP"/>
              </w:rPr>
            </w:pPr>
            <w:r w:rsidRPr="00D75389">
              <w:rPr>
                <w:rFonts w:ascii="Arial" w:hAnsi="Arial" w:eastAsia="Arial Unicode MS"/>
                <w:bCs w:val="0"/>
                <w:snapToGrid w:val="0"/>
                <w:color w:val="000000"/>
                <w:sz w:val="26"/>
                <w:szCs w:val="26"/>
                <w:rtl/>
                <w:lang w:eastAsia="ja-JP"/>
              </w:rPr>
              <w:t>תיקון חוק-יסוד: השפיטה</w:t>
            </w:r>
          </w:p>
        </w:tc>
        <w:tc>
          <w:tcPr>
            <w:tcW w:w="624" w:type="dxa"/>
            <w:tcBorders>
              <w:top w:val="nil"/>
              <w:left w:val="nil"/>
              <w:bottom w:val="nil"/>
              <w:right w:val="nil"/>
            </w:tcBorders>
          </w:tcPr>
          <w:p w:rsidR="005D2B3C" w:rsidP="001D519D" w:rsidRDefault="005D2B3C" w14:paraId="5A480E31" w14:textId="77777777">
            <w:pPr>
              <w:pStyle w:val="ae"/>
              <w:rPr>
                <w:rFonts w:ascii="Arial" w:hAnsi="Arial" w:eastAsia="Arial Unicode MS"/>
                <w:snapToGrid w:val="0"/>
                <w:color w:val="000000"/>
                <w:sz w:val="26"/>
                <w:szCs w:val="26"/>
                <w:rtl/>
                <w:lang w:eastAsia="ja-JP"/>
              </w:rPr>
            </w:pPr>
            <w:r w:rsidRPr="006E553E">
              <w:rPr>
                <w:rFonts w:hint="cs"/>
                <w:sz w:val="26"/>
                <w:szCs w:val="26"/>
                <w:rtl/>
              </w:rPr>
              <w:t>20.</w:t>
            </w:r>
          </w:p>
        </w:tc>
        <w:tc>
          <w:tcPr>
            <w:tcW w:w="7143" w:type="dxa"/>
            <w:gridSpan w:val="5"/>
            <w:tcBorders>
              <w:top w:val="nil"/>
              <w:left w:val="nil"/>
              <w:bottom w:val="nil"/>
              <w:right w:val="nil"/>
            </w:tcBorders>
          </w:tcPr>
          <w:p w:rsidRPr="004B628A" w:rsidR="005D2B3C" w:rsidP="00AB5A65" w:rsidRDefault="005D2B3C" w14:paraId="19556311" w14:textId="468CB1F4">
            <w:pPr>
              <w:keepLines/>
              <w:tabs>
                <w:tab w:val="left" w:pos="624"/>
                <w:tab w:val="left" w:pos="1247"/>
              </w:tabs>
              <w:spacing w:before="0" w:line="360" w:lineRule="auto"/>
              <w:ind w:firstLine="0"/>
              <w:rPr>
                <w:rFonts w:ascii="Arial" w:hAnsi="Arial" w:eastAsia="Arial Unicode MS"/>
                <w:snapToGrid w:val="0"/>
                <w:sz w:val="26"/>
                <w:szCs w:val="26"/>
                <w:rtl/>
              </w:rPr>
            </w:pPr>
            <w:r w:rsidRPr="00CE4680">
              <w:rPr>
                <w:rFonts w:ascii="Arial" w:hAnsi="Arial" w:eastAsia="Arial Unicode MS" w:cs="David"/>
                <w:snapToGrid w:val="0"/>
                <w:color w:val="auto"/>
                <w:spacing w:val="0"/>
                <w:sz w:val="26"/>
                <w:szCs w:val="26"/>
                <w:rtl/>
              </w:rPr>
              <w:t>בחוק-יסוד: השפיטה</w:t>
            </w:r>
            <w:r w:rsidR="006E553E">
              <w:rPr>
                <w:rFonts w:hint="cs" w:ascii="Arial" w:hAnsi="Arial" w:eastAsia="Arial Unicode MS" w:cs="David"/>
                <w:snapToGrid w:val="0"/>
                <w:color w:val="auto"/>
                <w:spacing w:val="0"/>
                <w:sz w:val="26"/>
                <w:szCs w:val="26"/>
                <w:rtl/>
              </w:rPr>
              <w:t xml:space="preserve"> –</w:t>
            </w:r>
            <w:r w:rsidRPr="00CE4680">
              <w:rPr>
                <w:rFonts w:ascii="Arial" w:hAnsi="Arial" w:eastAsia="Arial Unicode MS" w:cs="David"/>
                <w:snapToGrid w:val="0"/>
                <w:color w:val="auto"/>
                <w:spacing w:val="0"/>
                <w:sz w:val="26"/>
                <w:szCs w:val="26"/>
                <w:rtl/>
              </w:rPr>
              <w:t xml:space="preserve"> </w:t>
            </w:r>
          </w:p>
        </w:tc>
      </w:tr>
      <w:tr w:rsidR="0073164A" w:rsidTr="00AB5A65" w14:paraId="59C9DF00" w14:textId="77777777">
        <w:trPr>
          <w:cantSplit/>
        </w:trPr>
        <w:tc>
          <w:tcPr>
            <w:tcW w:w="1871" w:type="dxa"/>
            <w:tcBorders>
              <w:top w:val="nil"/>
              <w:left w:val="nil"/>
              <w:bottom w:val="nil"/>
              <w:right w:val="nil"/>
            </w:tcBorders>
          </w:tcPr>
          <w:p w:rsidRPr="00D75389" w:rsidR="0073164A" w:rsidP="001D519D" w:rsidRDefault="0073164A" w14:paraId="716E9F13" w14:textId="77777777">
            <w:pPr>
              <w:pStyle w:val="af"/>
              <w:rPr>
                <w:rFonts w:ascii="Arial" w:hAnsi="Arial" w:eastAsia="Arial Unicode MS"/>
                <w:bCs w:val="0"/>
                <w:snapToGrid w:val="0"/>
                <w:color w:val="000000"/>
                <w:sz w:val="26"/>
                <w:szCs w:val="26"/>
                <w:rtl/>
                <w:lang w:eastAsia="ja-JP"/>
              </w:rPr>
            </w:pPr>
          </w:p>
        </w:tc>
        <w:tc>
          <w:tcPr>
            <w:tcW w:w="624" w:type="dxa"/>
            <w:tcBorders>
              <w:top w:val="nil"/>
              <w:left w:val="nil"/>
              <w:bottom w:val="nil"/>
              <w:right w:val="nil"/>
            </w:tcBorders>
          </w:tcPr>
          <w:p w:rsidRPr="006E553E" w:rsidR="0073164A" w:rsidP="0073164A" w:rsidRDefault="0073164A" w14:paraId="3BD99536" w14:textId="77777777">
            <w:pPr>
              <w:pStyle w:val="TableText"/>
              <w:rPr>
                <w:rtl/>
              </w:rPr>
            </w:pPr>
          </w:p>
        </w:tc>
        <w:tc>
          <w:tcPr>
            <w:tcW w:w="7143" w:type="dxa"/>
            <w:gridSpan w:val="5"/>
            <w:tcBorders>
              <w:top w:val="nil"/>
              <w:left w:val="nil"/>
              <w:bottom w:val="nil"/>
              <w:right w:val="nil"/>
            </w:tcBorders>
          </w:tcPr>
          <w:p w:rsidRPr="00CE4680" w:rsidR="0073164A" w:rsidP="00AB5A65" w:rsidRDefault="0073164A" w14:paraId="253E1575" w14:textId="0D62419C">
            <w:pPr>
              <w:keepLines/>
              <w:tabs>
                <w:tab w:val="left" w:pos="624"/>
                <w:tab w:val="left" w:pos="1247"/>
              </w:tabs>
              <w:spacing w:before="0" w:line="360" w:lineRule="auto"/>
              <w:ind w:firstLine="0"/>
              <w:rPr>
                <w:rFonts w:ascii="Arial" w:hAnsi="Arial" w:eastAsia="Arial Unicode MS" w:cs="David"/>
                <w:snapToGrid w:val="0"/>
                <w:color w:val="auto"/>
                <w:spacing w:val="0"/>
                <w:sz w:val="26"/>
                <w:szCs w:val="26"/>
                <w:rtl/>
              </w:rPr>
            </w:pPr>
            <w:r>
              <w:rPr>
                <w:rFonts w:hint="cs" w:ascii="Arial" w:hAnsi="Arial" w:eastAsia="Arial Unicode MS" w:cs="David"/>
                <w:snapToGrid w:val="0"/>
                <w:color w:val="auto"/>
                <w:spacing w:val="0"/>
                <w:sz w:val="26"/>
                <w:szCs w:val="26"/>
                <w:rtl/>
              </w:rPr>
              <w:t>(1)</w:t>
            </w:r>
            <w:r>
              <w:rPr>
                <w:rFonts w:ascii="Arial" w:hAnsi="Arial" w:eastAsia="Arial Unicode MS" w:cs="David"/>
                <w:snapToGrid w:val="0"/>
                <w:color w:val="auto"/>
                <w:spacing w:val="0"/>
                <w:sz w:val="26"/>
                <w:szCs w:val="26"/>
                <w:rtl/>
              </w:rPr>
              <w:tab/>
            </w:r>
            <w:r w:rsidRPr="0073164A">
              <w:rPr>
                <w:rFonts w:hint="cs" w:ascii="Arial" w:hAnsi="Arial" w:eastAsia="Arial Unicode MS" w:cs="David"/>
                <w:snapToGrid w:val="0"/>
                <w:spacing w:val="0"/>
                <w:sz w:val="20"/>
                <w:szCs w:val="26"/>
                <w:rtl/>
              </w:rPr>
              <w:t>אחרי סעיף 15 יבוא:</w:t>
            </w:r>
          </w:p>
        </w:tc>
      </w:tr>
      <w:tr w:rsidR="0073164A" w:rsidTr="00AB5A65" w14:paraId="33187A97" w14:textId="77777777">
        <w:tblPrEx>
          <w:tblLook w:val="01E0" w:firstRow="1" w:lastRow="1" w:firstColumn="1" w:lastColumn="1" w:noHBand="0" w:noVBand="0"/>
        </w:tblPrEx>
        <w:trPr>
          <w:cantSplit/>
        </w:trPr>
        <w:tc>
          <w:tcPr>
            <w:tcW w:w="1871" w:type="dxa"/>
          </w:tcPr>
          <w:p w:rsidR="0073164A" w:rsidRDefault="0073164A" w14:paraId="47880E2B" w14:textId="77777777">
            <w:pPr>
              <w:pStyle w:val="TableSideHeading"/>
              <w:keepLines w:val="0"/>
            </w:pPr>
          </w:p>
        </w:tc>
        <w:tc>
          <w:tcPr>
            <w:tcW w:w="624" w:type="dxa"/>
          </w:tcPr>
          <w:p w:rsidR="0073164A" w:rsidRDefault="0073164A" w14:paraId="49945F83" w14:textId="77777777">
            <w:pPr>
              <w:pStyle w:val="TableText"/>
              <w:keepLines w:val="0"/>
            </w:pPr>
          </w:p>
        </w:tc>
        <w:tc>
          <w:tcPr>
            <w:tcW w:w="1872" w:type="dxa"/>
            <w:gridSpan w:val="3"/>
          </w:tcPr>
          <w:p w:rsidR="0073164A" w:rsidRDefault="0073164A" w14:paraId="5C2100E6" w14:textId="0957042A">
            <w:pPr>
              <w:pStyle w:val="TableInnerSideHeading"/>
            </w:pPr>
            <w:r w:rsidRPr="00CE4680">
              <w:rPr>
                <w:rtl/>
              </w:rPr>
              <w:t>"ביקורת שיפוטית על  תוקפם של חוקים</w:t>
            </w:r>
          </w:p>
        </w:tc>
        <w:tc>
          <w:tcPr>
            <w:tcW w:w="624" w:type="dxa"/>
          </w:tcPr>
          <w:p w:rsidR="0073164A" w:rsidRDefault="0073164A" w14:paraId="792C6F5D" w14:textId="616E693E">
            <w:pPr>
              <w:pStyle w:val="TableText"/>
            </w:pPr>
            <w:r>
              <w:rPr>
                <w:rFonts w:hint="cs"/>
                <w:rtl/>
              </w:rPr>
              <w:t>15א.</w:t>
            </w:r>
          </w:p>
        </w:tc>
        <w:tc>
          <w:tcPr>
            <w:tcW w:w="4647" w:type="dxa"/>
          </w:tcPr>
          <w:p w:rsidR="0073164A" w:rsidP="00AB5A65" w:rsidRDefault="0073164A" w14:paraId="38B92DA2" w14:textId="56131E3D">
            <w:pPr>
              <w:pStyle w:val="TableBlock"/>
            </w:pPr>
            <w:r w:rsidRPr="00EF143C">
              <w:rPr>
                <w:rFonts w:hint="cs"/>
                <w:color w:val="auto"/>
                <w:rtl/>
              </w:rPr>
              <w:t>(א)</w:t>
            </w:r>
            <w:r w:rsidRPr="00EF143C">
              <w:rPr>
                <w:rFonts w:hint="cs"/>
                <w:color w:val="auto"/>
                <w:rtl/>
              </w:rPr>
              <w:tab/>
              <w:t>בית המשפט העליון, בהרכב של תשעה שופטים לפחות, רשאי לקבוע כי חוק אינו תקף. לא תקבע רשות שיפוטית כי חוק אינו תקף, זולת בית המשפט העליון בהרכב האמור</w:t>
            </w:r>
            <w:r>
              <w:rPr>
                <w:rFonts w:hint="cs"/>
                <w:rtl/>
              </w:rPr>
              <w:t>.</w:t>
            </w:r>
          </w:p>
        </w:tc>
      </w:tr>
      <w:tr w:rsidR="0073164A" w:rsidTr="00AB5A65" w14:paraId="021A2660" w14:textId="77777777">
        <w:tblPrEx>
          <w:tblLook w:val="01E0" w:firstRow="1" w:lastRow="1" w:firstColumn="1" w:lastColumn="1" w:noHBand="0" w:noVBand="0"/>
        </w:tblPrEx>
        <w:trPr>
          <w:cantSplit/>
        </w:trPr>
        <w:tc>
          <w:tcPr>
            <w:tcW w:w="1871" w:type="dxa"/>
          </w:tcPr>
          <w:p w:rsidR="0073164A" w:rsidRDefault="0073164A" w14:paraId="367BDD1B" w14:textId="77777777">
            <w:pPr>
              <w:pStyle w:val="TableSideHeading"/>
            </w:pPr>
          </w:p>
        </w:tc>
        <w:tc>
          <w:tcPr>
            <w:tcW w:w="624" w:type="dxa"/>
          </w:tcPr>
          <w:p w:rsidR="0073164A" w:rsidRDefault="0073164A" w14:paraId="48DE3192" w14:textId="77777777">
            <w:pPr>
              <w:pStyle w:val="TableText"/>
            </w:pPr>
          </w:p>
        </w:tc>
        <w:tc>
          <w:tcPr>
            <w:tcW w:w="624" w:type="dxa"/>
          </w:tcPr>
          <w:p w:rsidR="0073164A" w:rsidRDefault="0073164A" w14:paraId="0F2082F0" w14:textId="77777777">
            <w:pPr>
              <w:pStyle w:val="TableText"/>
            </w:pPr>
          </w:p>
        </w:tc>
        <w:tc>
          <w:tcPr>
            <w:tcW w:w="624" w:type="dxa"/>
          </w:tcPr>
          <w:p w:rsidR="0073164A" w:rsidRDefault="0073164A" w14:paraId="6D4BDCF1" w14:textId="77777777">
            <w:pPr>
              <w:pStyle w:val="TableText"/>
            </w:pPr>
          </w:p>
        </w:tc>
        <w:tc>
          <w:tcPr>
            <w:tcW w:w="624" w:type="dxa"/>
          </w:tcPr>
          <w:p w:rsidR="0073164A" w:rsidRDefault="0073164A" w14:paraId="12680CC1" w14:textId="77777777">
            <w:pPr>
              <w:pStyle w:val="TableText"/>
            </w:pPr>
          </w:p>
        </w:tc>
        <w:tc>
          <w:tcPr>
            <w:tcW w:w="624" w:type="dxa"/>
          </w:tcPr>
          <w:p w:rsidR="0073164A" w:rsidRDefault="0073164A" w14:paraId="3CBDFDB0" w14:textId="77777777">
            <w:pPr>
              <w:pStyle w:val="TableText"/>
            </w:pPr>
          </w:p>
        </w:tc>
        <w:tc>
          <w:tcPr>
            <w:tcW w:w="4647" w:type="dxa"/>
          </w:tcPr>
          <w:p w:rsidR="0073164A" w:rsidP="00AB5A65" w:rsidRDefault="0073164A" w14:paraId="5FBA1DE8" w14:textId="4D6D593C">
            <w:pPr>
              <w:pStyle w:val="TableBlock"/>
            </w:pPr>
            <w:r w:rsidRPr="00160BC2">
              <w:rPr>
                <w:rFonts w:hint="cs"/>
                <w:color w:val="auto"/>
                <w:rtl/>
              </w:rPr>
              <w:t>(ב)</w:t>
            </w:r>
            <w:r w:rsidRPr="00160BC2">
              <w:rPr>
                <w:rFonts w:hint="cs"/>
                <w:color w:val="auto"/>
                <w:rtl/>
              </w:rPr>
              <w:tab/>
              <w:t>התעורר בפני רשות שיפוטית ספק של ממש בדבר תוקפו של חוק, ומצאה הרשות השיפוטית כי לא ניתן להכריע בעניין שבפניה בלי להכריע בשאלת התוקף כאמור, ואין בידיה להסיר את הספק ולקיים את תוקפו של החוק, תביא</w:t>
            </w:r>
            <w:r>
              <w:rPr>
                <w:rFonts w:hint="cs"/>
                <w:color w:val="auto"/>
                <w:rtl/>
              </w:rPr>
              <w:t xml:space="preserve"> את השאלה בפני בית המשפט העליון.</w:t>
            </w:r>
          </w:p>
        </w:tc>
      </w:tr>
      <w:tr w:rsidR="0073164A" w:rsidTr="00AB5A65" w14:paraId="138BE297" w14:textId="77777777">
        <w:tblPrEx>
          <w:tblLook w:val="01E0" w:firstRow="1" w:lastRow="1" w:firstColumn="1" w:lastColumn="1" w:noHBand="0" w:noVBand="0"/>
        </w:tblPrEx>
        <w:trPr>
          <w:cantSplit/>
        </w:trPr>
        <w:tc>
          <w:tcPr>
            <w:tcW w:w="1871" w:type="dxa"/>
          </w:tcPr>
          <w:p w:rsidR="0073164A" w:rsidRDefault="0073164A" w14:paraId="4F3E3613" w14:textId="77777777">
            <w:pPr>
              <w:pStyle w:val="TableSideHeading"/>
            </w:pPr>
          </w:p>
        </w:tc>
        <w:tc>
          <w:tcPr>
            <w:tcW w:w="624" w:type="dxa"/>
          </w:tcPr>
          <w:p w:rsidR="0073164A" w:rsidP="0073164A" w:rsidRDefault="0073164A" w14:paraId="20AD5C48" w14:textId="77777777">
            <w:pPr>
              <w:pStyle w:val="TableText"/>
            </w:pPr>
          </w:p>
        </w:tc>
        <w:tc>
          <w:tcPr>
            <w:tcW w:w="624" w:type="dxa"/>
          </w:tcPr>
          <w:p w:rsidR="0073164A" w:rsidRDefault="0073164A" w14:paraId="35BA06C8" w14:textId="77777777">
            <w:pPr>
              <w:pStyle w:val="TableText"/>
            </w:pPr>
          </w:p>
        </w:tc>
        <w:tc>
          <w:tcPr>
            <w:tcW w:w="624" w:type="dxa"/>
          </w:tcPr>
          <w:p w:rsidR="0073164A" w:rsidRDefault="0073164A" w14:paraId="3CA2EB37" w14:textId="77777777">
            <w:pPr>
              <w:pStyle w:val="TableText"/>
            </w:pPr>
          </w:p>
        </w:tc>
        <w:tc>
          <w:tcPr>
            <w:tcW w:w="624" w:type="dxa"/>
          </w:tcPr>
          <w:p w:rsidR="0073164A" w:rsidRDefault="0073164A" w14:paraId="51267E89" w14:textId="77777777">
            <w:pPr>
              <w:pStyle w:val="TableText"/>
            </w:pPr>
          </w:p>
        </w:tc>
        <w:tc>
          <w:tcPr>
            <w:tcW w:w="624" w:type="dxa"/>
          </w:tcPr>
          <w:p w:rsidR="0073164A" w:rsidRDefault="0073164A" w14:paraId="4CD13AA4" w14:textId="77777777">
            <w:pPr>
              <w:pStyle w:val="TableText"/>
            </w:pPr>
          </w:p>
        </w:tc>
        <w:tc>
          <w:tcPr>
            <w:tcW w:w="4647" w:type="dxa"/>
          </w:tcPr>
          <w:p w:rsidRPr="00160BC2" w:rsidR="0073164A" w:rsidP="00AB5A65" w:rsidRDefault="0073164A" w14:paraId="11C37C80" w14:textId="64286D81">
            <w:pPr>
              <w:pStyle w:val="TableBlock"/>
              <w:rPr>
                <w:color w:val="auto"/>
                <w:rtl/>
              </w:rPr>
            </w:pPr>
            <w:r w:rsidRPr="00160BC2">
              <w:rPr>
                <w:rFonts w:hint="cs"/>
                <w:color w:val="auto"/>
                <w:rtl/>
              </w:rPr>
              <w:t>(ג)</w:t>
            </w:r>
            <w:r w:rsidRPr="00160BC2">
              <w:rPr>
                <w:rFonts w:hint="cs"/>
                <w:color w:val="auto"/>
                <w:rtl/>
              </w:rPr>
              <w:tab/>
              <w:t xml:space="preserve">שאלה שהופנתה לפי סעיף קטן (ב) תובא בפני בית המשפט העליון בהרכב של שלושה שופטים; קבע בית המשפט העליון, כי יש ספק של ממש בדבר תוקפו של החוק וכי הכרעה בשאלה הכרחית לשם פסיקת העניין שבפני הרשות המפנה, תובא השאלה בפני הרכב של </w:t>
            </w:r>
            <w:r>
              <w:rPr>
                <w:rFonts w:hint="cs"/>
                <w:color w:val="auto"/>
                <w:rtl/>
              </w:rPr>
              <w:t xml:space="preserve">תשעה </w:t>
            </w:r>
            <w:r w:rsidRPr="00160BC2">
              <w:rPr>
                <w:rFonts w:hint="cs"/>
                <w:color w:val="auto"/>
                <w:rtl/>
              </w:rPr>
              <w:t xml:space="preserve">שופטים או יותר; קבע בית המשפט העליון שאין מקום </w:t>
            </w:r>
            <w:r>
              <w:rPr>
                <w:rFonts w:hint="cs"/>
                <w:color w:val="auto"/>
                <w:rtl/>
              </w:rPr>
              <w:t>לדון בשאלה שהופנתה על ידי הרשות</w:t>
            </w:r>
            <w:r w:rsidRPr="00160BC2">
              <w:rPr>
                <w:rFonts w:hint="cs"/>
                <w:color w:val="auto"/>
                <w:rtl/>
              </w:rPr>
              <w:t xml:space="preserve"> </w:t>
            </w:r>
            <w:r>
              <w:rPr>
                <w:rFonts w:hint="cs"/>
                <w:color w:val="auto"/>
                <w:rtl/>
              </w:rPr>
              <w:t>ה</w:t>
            </w:r>
            <w:r w:rsidRPr="00160BC2">
              <w:rPr>
                <w:rFonts w:hint="cs"/>
                <w:color w:val="auto"/>
                <w:rtl/>
              </w:rPr>
              <w:t>שיפוטית, תמשיך הרשות השיפוטית לדון בעניי</w:t>
            </w:r>
            <w:r>
              <w:rPr>
                <w:rFonts w:hint="cs"/>
                <w:color w:val="auto"/>
                <w:rtl/>
              </w:rPr>
              <w:t>ן שבפניה בהתאם להחלטת בית המשפט.</w:t>
            </w:r>
          </w:p>
        </w:tc>
      </w:tr>
      <w:tr w:rsidR="0073164A" w:rsidTr="00AB5A65" w14:paraId="4AA75E47" w14:textId="77777777">
        <w:tblPrEx>
          <w:tblLook w:val="01E0" w:firstRow="1" w:lastRow="1" w:firstColumn="1" w:lastColumn="1" w:noHBand="0" w:noVBand="0"/>
        </w:tblPrEx>
        <w:trPr>
          <w:cantSplit/>
        </w:trPr>
        <w:tc>
          <w:tcPr>
            <w:tcW w:w="1871" w:type="dxa"/>
          </w:tcPr>
          <w:p w:rsidR="0073164A" w:rsidRDefault="0073164A" w14:paraId="6C4BD9C7" w14:textId="77777777">
            <w:pPr>
              <w:pStyle w:val="TableSideHeading"/>
            </w:pPr>
          </w:p>
        </w:tc>
        <w:tc>
          <w:tcPr>
            <w:tcW w:w="624" w:type="dxa"/>
          </w:tcPr>
          <w:p w:rsidR="0073164A" w:rsidP="0073164A" w:rsidRDefault="0073164A" w14:paraId="34EEAB3E" w14:textId="77777777">
            <w:pPr>
              <w:pStyle w:val="TableText"/>
            </w:pPr>
          </w:p>
        </w:tc>
        <w:tc>
          <w:tcPr>
            <w:tcW w:w="624" w:type="dxa"/>
          </w:tcPr>
          <w:p w:rsidR="0073164A" w:rsidRDefault="0073164A" w14:paraId="432C3E6B" w14:textId="77777777">
            <w:pPr>
              <w:pStyle w:val="TableText"/>
            </w:pPr>
          </w:p>
        </w:tc>
        <w:tc>
          <w:tcPr>
            <w:tcW w:w="624" w:type="dxa"/>
          </w:tcPr>
          <w:p w:rsidR="0073164A" w:rsidRDefault="0073164A" w14:paraId="136360FF" w14:textId="77777777">
            <w:pPr>
              <w:pStyle w:val="TableText"/>
            </w:pPr>
          </w:p>
        </w:tc>
        <w:tc>
          <w:tcPr>
            <w:tcW w:w="624" w:type="dxa"/>
          </w:tcPr>
          <w:p w:rsidR="0073164A" w:rsidRDefault="0073164A" w14:paraId="668CCD1C" w14:textId="77777777">
            <w:pPr>
              <w:pStyle w:val="TableText"/>
            </w:pPr>
          </w:p>
        </w:tc>
        <w:tc>
          <w:tcPr>
            <w:tcW w:w="624" w:type="dxa"/>
          </w:tcPr>
          <w:p w:rsidR="0073164A" w:rsidRDefault="0073164A" w14:paraId="42A58709" w14:textId="77777777">
            <w:pPr>
              <w:pStyle w:val="TableText"/>
            </w:pPr>
          </w:p>
        </w:tc>
        <w:tc>
          <w:tcPr>
            <w:tcW w:w="4647" w:type="dxa"/>
          </w:tcPr>
          <w:p w:rsidRPr="00160BC2" w:rsidR="0073164A" w:rsidP="00AB5A65" w:rsidRDefault="0073164A" w14:paraId="633A3245" w14:textId="2F0A056C">
            <w:pPr>
              <w:pStyle w:val="TableBlock"/>
              <w:rPr>
                <w:color w:val="auto"/>
                <w:rtl/>
              </w:rPr>
            </w:pPr>
            <w:r w:rsidRPr="00160BC2">
              <w:rPr>
                <w:rFonts w:hint="cs"/>
                <w:color w:val="auto"/>
                <w:rtl/>
              </w:rPr>
              <w:t>(ד)</w:t>
            </w:r>
            <w:r w:rsidRPr="00160BC2">
              <w:rPr>
                <w:rFonts w:hint="cs"/>
                <w:color w:val="auto"/>
                <w:rtl/>
              </w:rPr>
              <w:tab/>
              <w:t xml:space="preserve">התעורר הספק כאמור בסעיף קטן (ב) בפני בית המשפט העליון בהרכב של שלושה שופטים או יותר יחליט בית המשפט אם להביא את השאלה בפני הרכב של </w:t>
            </w:r>
            <w:r>
              <w:rPr>
                <w:rFonts w:hint="cs"/>
                <w:color w:val="auto"/>
                <w:rtl/>
              </w:rPr>
              <w:t>תשעה שופטים לפי האמור בסעיף קטן (ג).</w:t>
            </w:r>
          </w:p>
        </w:tc>
      </w:tr>
      <w:tr w:rsidR="0073164A" w:rsidTr="00AB5A65" w14:paraId="07F66948" w14:textId="77777777">
        <w:tblPrEx>
          <w:tblLook w:val="01E0" w:firstRow="1" w:lastRow="1" w:firstColumn="1" w:lastColumn="1" w:noHBand="0" w:noVBand="0"/>
        </w:tblPrEx>
        <w:trPr>
          <w:cantSplit/>
        </w:trPr>
        <w:tc>
          <w:tcPr>
            <w:tcW w:w="1871" w:type="dxa"/>
          </w:tcPr>
          <w:p w:rsidR="0073164A" w:rsidRDefault="0073164A" w14:paraId="380E5F30" w14:textId="77777777">
            <w:pPr>
              <w:pStyle w:val="TableSideHeading"/>
            </w:pPr>
          </w:p>
        </w:tc>
        <w:tc>
          <w:tcPr>
            <w:tcW w:w="624" w:type="dxa"/>
          </w:tcPr>
          <w:p w:rsidR="0073164A" w:rsidP="0073164A" w:rsidRDefault="0073164A" w14:paraId="1A6684B0" w14:textId="77777777">
            <w:pPr>
              <w:pStyle w:val="TableText"/>
            </w:pPr>
          </w:p>
        </w:tc>
        <w:tc>
          <w:tcPr>
            <w:tcW w:w="624" w:type="dxa"/>
          </w:tcPr>
          <w:p w:rsidR="0073164A" w:rsidRDefault="0073164A" w14:paraId="69FD1C04" w14:textId="77777777">
            <w:pPr>
              <w:pStyle w:val="TableText"/>
            </w:pPr>
          </w:p>
        </w:tc>
        <w:tc>
          <w:tcPr>
            <w:tcW w:w="624" w:type="dxa"/>
          </w:tcPr>
          <w:p w:rsidR="0073164A" w:rsidRDefault="0073164A" w14:paraId="2E28BB9E" w14:textId="77777777">
            <w:pPr>
              <w:pStyle w:val="TableText"/>
            </w:pPr>
          </w:p>
        </w:tc>
        <w:tc>
          <w:tcPr>
            <w:tcW w:w="624" w:type="dxa"/>
          </w:tcPr>
          <w:p w:rsidR="0073164A" w:rsidRDefault="0073164A" w14:paraId="6BB26108" w14:textId="77777777">
            <w:pPr>
              <w:pStyle w:val="TableText"/>
            </w:pPr>
          </w:p>
        </w:tc>
        <w:tc>
          <w:tcPr>
            <w:tcW w:w="624" w:type="dxa"/>
          </w:tcPr>
          <w:p w:rsidR="0073164A" w:rsidRDefault="0073164A" w14:paraId="3541586F" w14:textId="77777777">
            <w:pPr>
              <w:pStyle w:val="TableText"/>
            </w:pPr>
          </w:p>
        </w:tc>
        <w:tc>
          <w:tcPr>
            <w:tcW w:w="4647" w:type="dxa"/>
          </w:tcPr>
          <w:p w:rsidRPr="00160BC2" w:rsidR="0073164A" w:rsidP="00AB5A65" w:rsidRDefault="0073164A" w14:paraId="26EA5CCA" w14:textId="0FFAC9C5">
            <w:pPr>
              <w:pStyle w:val="TableBlock"/>
              <w:rPr>
                <w:color w:val="auto"/>
                <w:rtl/>
              </w:rPr>
            </w:pPr>
            <w:r w:rsidRPr="00160BC2">
              <w:rPr>
                <w:rFonts w:hint="cs"/>
                <w:color w:val="auto"/>
                <w:rtl/>
              </w:rPr>
              <w:t>(ה)</w:t>
            </w:r>
            <w:r w:rsidRPr="00160BC2">
              <w:rPr>
                <w:rFonts w:hint="cs"/>
                <w:color w:val="auto"/>
                <w:rtl/>
              </w:rPr>
              <w:tab/>
              <w:t>קבע בית המשפט העליון כי חוק אינו תקף, רשאי הוא לתת כל הוראה או סעד הנראים לו דרושים בנסיבות העניין, לרבות קביעה ב</w:t>
            </w:r>
            <w:r>
              <w:rPr>
                <w:rFonts w:hint="cs"/>
                <w:color w:val="auto"/>
                <w:rtl/>
              </w:rPr>
              <w:t>דבר מועד התחילה של הוראת הבטלות.</w:t>
            </w:r>
          </w:p>
        </w:tc>
      </w:tr>
      <w:tr w:rsidR="0073164A" w:rsidTr="00AB5A65" w14:paraId="088CB906" w14:textId="77777777">
        <w:tblPrEx>
          <w:tblLook w:val="01E0" w:firstRow="1" w:lastRow="1" w:firstColumn="1" w:lastColumn="1" w:noHBand="0" w:noVBand="0"/>
        </w:tblPrEx>
        <w:trPr>
          <w:cantSplit/>
        </w:trPr>
        <w:tc>
          <w:tcPr>
            <w:tcW w:w="1871" w:type="dxa"/>
          </w:tcPr>
          <w:p w:rsidR="0073164A" w:rsidRDefault="0073164A" w14:paraId="0A2C7402" w14:textId="77777777">
            <w:pPr>
              <w:pStyle w:val="TableSideHeading"/>
            </w:pPr>
          </w:p>
        </w:tc>
        <w:tc>
          <w:tcPr>
            <w:tcW w:w="624" w:type="dxa"/>
          </w:tcPr>
          <w:p w:rsidR="0073164A" w:rsidP="0073164A" w:rsidRDefault="0073164A" w14:paraId="666B3775" w14:textId="77777777">
            <w:pPr>
              <w:pStyle w:val="TableText"/>
            </w:pPr>
          </w:p>
        </w:tc>
        <w:tc>
          <w:tcPr>
            <w:tcW w:w="624" w:type="dxa"/>
          </w:tcPr>
          <w:p w:rsidR="0073164A" w:rsidRDefault="0073164A" w14:paraId="3A3B6F54" w14:textId="77777777">
            <w:pPr>
              <w:pStyle w:val="TableText"/>
            </w:pPr>
          </w:p>
        </w:tc>
        <w:tc>
          <w:tcPr>
            <w:tcW w:w="624" w:type="dxa"/>
          </w:tcPr>
          <w:p w:rsidR="0073164A" w:rsidRDefault="0073164A" w14:paraId="152AAB9B" w14:textId="77777777">
            <w:pPr>
              <w:pStyle w:val="TableText"/>
            </w:pPr>
          </w:p>
        </w:tc>
        <w:tc>
          <w:tcPr>
            <w:tcW w:w="624" w:type="dxa"/>
          </w:tcPr>
          <w:p w:rsidR="0073164A" w:rsidRDefault="0073164A" w14:paraId="210614BB" w14:textId="77777777">
            <w:pPr>
              <w:pStyle w:val="TableText"/>
            </w:pPr>
          </w:p>
        </w:tc>
        <w:tc>
          <w:tcPr>
            <w:tcW w:w="624" w:type="dxa"/>
          </w:tcPr>
          <w:p w:rsidR="0073164A" w:rsidRDefault="0073164A" w14:paraId="0155FEFD" w14:textId="77777777">
            <w:pPr>
              <w:pStyle w:val="TableText"/>
            </w:pPr>
          </w:p>
        </w:tc>
        <w:tc>
          <w:tcPr>
            <w:tcW w:w="4647" w:type="dxa"/>
          </w:tcPr>
          <w:p w:rsidRPr="00160BC2" w:rsidR="0073164A" w:rsidP="00AB5A65" w:rsidRDefault="0073164A" w14:paraId="5B23D419" w14:textId="7035C8A0">
            <w:pPr>
              <w:pStyle w:val="TableBlock"/>
              <w:rPr>
                <w:color w:val="auto"/>
                <w:rtl/>
              </w:rPr>
            </w:pPr>
            <w:r w:rsidRPr="00160BC2">
              <w:rPr>
                <w:rFonts w:hint="cs"/>
                <w:color w:val="auto"/>
                <w:rtl/>
              </w:rPr>
              <w:t>(ו)</w:t>
            </w:r>
            <w:r w:rsidRPr="00160BC2">
              <w:rPr>
                <w:rFonts w:hint="cs"/>
                <w:color w:val="auto"/>
                <w:rtl/>
              </w:rPr>
              <w:tab/>
              <w:t>ל</w:t>
            </w:r>
            <w:r>
              <w:rPr>
                <w:rFonts w:hint="cs"/>
                <w:color w:val="auto"/>
                <w:rtl/>
              </w:rPr>
              <w:t>עניין זה,  "חוק שאינו תקף" – חוק או</w:t>
            </w:r>
            <w:r w:rsidRPr="00160BC2">
              <w:rPr>
                <w:rFonts w:hint="cs"/>
                <w:color w:val="auto"/>
                <w:rtl/>
              </w:rPr>
              <w:t xml:space="preserve"> חוק-יסוד שלא התקבל בכנסת ברוב או בדרך שנקבעו בחוק-יסוד או שלא עומד בתנאים מהותיים מפורשים שנקבעו בחוק-יסוד."</w:t>
            </w:r>
          </w:p>
        </w:tc>
      </w:tr>
      <w:tr w:rsidR="0073164A" w:rsidTr="00AB5A65" w14:paraId="5506399B" w14:textId="77777777">
        <w:tblPrEx>
          <w:tblLook w:val="01E0" w:firstRow="1" w:lastRow="1" w:firstColumn="1" w:lastColumn="1" w:noHBand="0" w:noVBand="0"/>
        </w:tblPrEx>
        <w:trPr>
          <w:cantSplit/>
        </w:trPr>
        <w:tc>
          <w:tcPr>
            <w:tcW w:w="1871" w:type="dxa"/>
          </w:tcPr>
          <w:p w:rsidR="0073164A" w:rsidRDefault="0073164A" w14:paraId="527EAD6F" w14:textId="77777777">
            <w:pPr>
              <w:pStyle w:val="TableSideHeading"/>
            </w:pPr>
          </w:p>
        </w:tc>
        <w:tc>
          <w:tcPr>
            <w:tcW w:w="624" w:type="dxa"/>
          </w:tcPr>
          <w:p w:rsidR="0073164A" w:rsidRDefault="0073164A" w14:paraId="60D06259" w14:textId="77777777">
            <w:pPr>
              <w:pStyle w:val="TableText"/>
            </w:pPr>
          </w:p>
        </w:tc>
        <w:tc>
          <w:tcPr>
            <w:tcW w:w="7143" w:type="dxa"/>
            <w:gridSpan w:val="5"/>
          </w:tcPr>
          <w:p w:rsidRPr="00C34DE2" w:rsidR="0073164A" w:rsidP="00AB5A65" w:rsidRDefault="0073164A" w14:paraId="3559E72B" w14:textId="25908B0D">
            <w:pPr>
              <w:pStyle w:val="TableBlock"/>
            </w:pPr>
            <w:r>
              <w:rPr>
                <w:rFonts w:hint="cs"/>
                <w:rtl/>
              </w:rPr>
              <w:t>(2)</w:t>
            </w:r>
            <w:r>
              <w:rPr>
                <w:rtl/>
              </w:rPr>
              <w:tab/>
            </w:r>
            <w:r w:rsidRPr="00565160">
              <w:rPr>
                <w:rFonts w:hint="cs"/>
                <w:rtl/>
              </w:rPr>
              <w:t xml:space="preserve">סעיף 22 </w:t>
            </w:r>
            <w:r w:rsidRPr="00565160">
              <w:rPr>
                <w:rFonts w:hint="eastAsia"/>
                <w:rtl/>
              </w:rPr>
              <w:t>–</w:t>
            </w:r>
            <w:r w:rsidRPr="00565160">
              <w:rPr>
                <w:rFonts w:hint="cs"/>
                <w:rtl/>
              </w:rPr>
              <w:t xml:space="preserve"> בטל.</w:t>
            </w:r>
          </w:p>
        </w:tc>
      </w:tr>
      <w:tr w:rsidR="005D2B3C" w:rsidTr="00AB5A65" w14:paraId="09B2DD05" w14:textId="77777777">
        <w:trPr>
          <w:cantSplit/>
        </w:trPr>
        <w:tc>
          <w:tcPr>
            <w:tcW w:w="1871" w:type="dxa"/>
            <w:tcBorders>
              <w:top w:val="nil"/>
              <w:left w:val="nil"/>
              <w:bottom w:val="nil"/>
              <w:right w:val="nil"/>
            </w:tcBorders>
          </w:tcPr>
          <w:p w:rsidRPr="00160BC2" w:rsidR="005D2B3C" w:rsidP="001D519D" w:rsidRDefault="005D2B3C" w14:paraId="3D03CD0D" w14:textId="77777777">
            <w:pPr>
              <w:pStyle w:val="af"/>
              <w:rPr>
                <w:rFonts w:ascii="Arial" w:hAnsi="Arial" w:eastAsia="Arial Unicode MS"/>
                <w:bCs w:val="0"/>
                <w:snapToGrid w:val="0"/>
                <w:color w:val="000000"/>
                <w:sz w:val="26"/>
                <w:szCs w:val="26"/>
                <w:rtl/>
                <w:lang w:eastAsia="ja-JP"/>
              </w:rPr>
            </w:pPr>
            <w:r w:rsidRPr="00160BC2">
              <w:rPr>
                <w:rFonts w:hint="cs" w:ascii="Arial" w:hAnsi="Arial" w:eastAsia="Arial Unicode MS"/>
                <w:bCs w:val="0"/>
                <w:snapToGrid w:val="0"/>
                <w:color w:val="000000"/>
                <w:sz w:val="26"/>
                <w:szCs w:val="26"/>
                <w:rtl/>
                <w:lang w:eastAsia="ja-JP"/>
              </w:rPr>
              <w:t>תיקון חוק-יסוד: כבוד האדם וחירותו</w:t>
            </w:r>
          </w:p>
        </w:tc>
        <w:tc>
          <w:tcPr>
            <w:tcW w:w="624" w:type="dxa"/>
            <w:tcBorders>
              <w:top w:val="nil"/>
              <w:left w:val="nil"/>
              <w:bottom w:val="nil"/>
              <w:right w:val="nil"/>
            </w:tcBorders>
          </w:tcPr>
          <w:p w:rsidRPr="00160BC2" w:rsidR="005D2B3C" w:rsidP="001D519D" w:rsidRDefault="005D2B3C" w14:paraId="55DE2FFB" w14:textId="77777777">
            <w:pPr>
              <w:pStyle w:val="ae"/>
              <w:rPr>
                <w:rFonts w:ascii="Arial" w:hAnsi="Arial" w:eastAsia="Arial Unicode MS"/>
                <w:snapToGrid w:val="0"/>
                <w:color w:val="000000"/>
                <w:sz w:val="26"/>
                <w:szCs w:val="26"/>
                <w:rtl/>
                <w:lang w:eastAsia="ja-JP"/>
              </w:rPr>
            </w:pPr>
            <w:r>
              <w:rPr>
                <w:rFonts w:hint="cs" w:ascii="Arial" w:hAnsi="Arial" w:eastAsia="Arial Unicode MS"/>
                <w:snapToGrid w:val="0"/>
                <w:color w:val="000000"/>
                <w:sz w:val="26"/>
                <w:szCs w:val="26"/>
                <w:rtl/>
                <w:lang w:eastAsia="ja-JP"/>
              </w:rPr>
              <w:t>21</w:t>
            </w:r>
            <w:r w:rsidRPr="00160BC2">
              <w:rPr>
                <w:rFonts w:hint="cs" w:ascii="Arial" w:hAnsi="Arial" w:eastAsia="Arial Unicode MS"/>
                <w:snapToGrid w:val="0"/>
                <w:color w:val="000000"/>
                <w:sz w:val="26"/>
                <w:szCs w:val="26"/>
                <w:rtl/>
                <w:lang w:eastAsia="ja-JP"/>
              </w:rPr>
              <w:t>.</w:t>
            </w:r>
          </w:p>
        </w:tc>
        <w:tc>
          <w:tcPr>
            <w:tcW w:w="7143" w:type="dxa"/>
            <w:gridSpan w:val="5"/>
            <w:tcBorders>
              <w:top w:val="nil"/>
              <w:left w:val="nil"/>
              <w:bottom w:val="nil"/>
              <w:right w:val="nil"/>
            </w:tcBorders>
          </w:tcPr>
          <w:p w:rsidRPr="00160BC2" w:rsidR="005D2B3C" w:rsidP="00AB5A65" w:rsidRDefault="005D2B3C" w14:paraId="47E39C3B" w14:textId="77777777">
            <w:pPr>
              <w:pStyle w:val="ae"/>
              <w:keepLines/>
              <w:widowControl w:val="0"/>
              <w:tabs>
                <w:tab w:val="clear" w:pos="567"/>
                <w:tab w:val="clear" w:pos="1134"/>
                <w:tab w:val="clear" w:pos="1701"/>
                <w:tab w:val="left" w:pos="624"/>
                <w:tab w:val="left" w:pos="1247"/>
              </w:tabs>
              <w:rPr>
                <w:rFonts w:ascii="Arial" w:hAnsi="Arial" w:eastAsia="Arial Unicode MS"/>
                <w:snapToGrid w:val="0"/>
                <w:sz w:val="26"/>
                <w:szCs w:val="26"/>
                <w:rtl/>
                <w:lang w:eastAsia="ja-JP"/>
              </w:rPr>
            </w:pPr>
            <w:r w:rsidRPr="00160BC2">
              <w:rPr>
                <w:rFonts w:hint="cs" w:ascii="Arial" w:hAnsi="Arial" w:eastAsia="Arial Unicode MS"/>
                <w:snapToGrid w:val="0"/>
                <w:sz w:val="26"/>
                <w:szCs w:val="26"/>
                <w:rtl/>
                <w:lang w:eastAsia="ja-JP"/>
              </w:rPr>
              <w:t>בחוק-יסוד: כבוד האדם וחירותו</w:t>
            </w:r>
            <w:r>
              <w:rPr>
                <w:rStyle w:val="a6"/>
                <w:rFonts w:ascii="Arial" w:hAnsi="Arial" w:eastAsia="Arial Unicode MS"/>
                <w:snapToGrid w:val="0"/>
                <w:sz w:val="26"/>
                <w:szCs w:val="26"/>
                <w:rtl/>
                <w:lang w:eastAsia="ja-JP"/>
              </w:rPr>
              <w:footnoteReference w:id="3"/>
            </w:r>
            <w:r w:rsidRPr="00160BC2">
              <w:rPr>
                <w:rFonts w:hint="cs" w:ascii="Arial" w:hAnsi="Arial" w:eastAsia="Arial Unicode MS"/>
                <w:snapToGrid w:val="0"/>
                <w:sz w:val="26"/>
                <w:szCs w:val="26"/>
                <w:rtl/>
                <w:lang w:eastAsia="ja-JP"/>
              </w:rPr>
              <w:t>, בסעיף 12, במקום הרישה עד המילים "התש"ח</w:t>
            </w:r>
            <w:r>
              <w:rPr>
                <w:rFonts w:hint="eastAsia" w:ascii="Arial" w:hAnsi="Arial" w:eastAsia="Arial Unicode MS"/>
                <w:snapToGrid w:val="0"/>
                <w:sz w:val="26"/>
                <w:szCs w:val="26"/>
                <w:rtl/>
                <w:lang w:eastAsia="ja-JP"/>
              </w:rPr>
              <w:t>–</w:t>
            </w:r>
            <w:r w:rsidRPr="00160BC2">
              <w:rPr>
                <w:rFonts w:hint="cs" w:ascii="Arial" w:hAnsi="Arial" w:eastAsia="Arial Unicode MS"/>
                <w:snapToGrid w:val="0"/>
                <w:sz w:val="26"/>
                <w:szCs w:val="26"/>
                <w:rtl/>
                <w:lang w:eastAsia="ja-JP"/>
              </w:rPr>
              <w:t xml:space="preserve">1948" יבוא "על אף הוראות סעיף </w:t>
            </w:r>
            <w:r>
              <w:rPr>
                <w:rFonts w:hint="cs" w:ascii="Arial" w:hAnsi="Arial" w:eastAsia="Arial Unicode MS"/>
                <w:snapToGrid w:val="0"/>
                <w:sz w:val="26"/>
                <w:szCs w:val="26"/>
                <w:rtl/>
                <w:lang w:eastAsia="ja-JP"/>
              </w:rPr>
              <w:t>5</w:t>
            </w:r>
            <w:r w:rsidRPr="00160BC2">
              <w:rPr>
                <w:rFonts w:hint="cs" w:ascii="Arial" w:hAnsi="Arial" w:eastAsia="Arial Unicode MS"/>
                <w:snapToGrid w:val="0"/>
                <w:sz w:val="26"/>
                <w:szCs w:val="26"/>
                <w:rtl/>
                <w:lang w:eastAsia="ja-JP"/>
              </w:rPr>
              <w:t xml:space="preserve"> לחוק-יסוד: החקיקה, בשעה </w:t>
            </w:r>
            <w:r w:rsidRPr="00160BC2">
              <w:rPr>
                <w:rFonts w:ascii="Arial" w:hAnsi="Arial" w:eastAsia="Arial Unicode MS"/>
                <w:snapToGrid w:val="0"/>
                <w:sz w:val="26"/>
                <w:szCs w:val="26"/>
                <w:rtl/>
                <w:lang w:eastAsia="ja-JP"/>
              </w:rPr>
              <w:t>שקיים במדינה מצב של חירום בתוקף הכרזה לפי סעיף 38 לחוק-יסוד: הממשלה</w:t>
            </w:r>
            <w:r w:rsidRPr="00160BC2">
              <w:rPr>
                <w:rFonts w:hint="cs" w:ascii="Arial" w:hAnsi="Arial" w:eastAsia="Arial Unicode MS"/>
                <w:snapToGrid w:val="0"/>
                <w:sz w:val="26"/>
                <w:szCs w:val="26"/>
                <w:rtl/>
                <w:lang w:eastAsia="ja-JP"/>
              </w:rPr>
              <w:t>", ובמקום "מכוח הסעיף האמור" יבוא "מכוח סעיף 39 לחוק היסוד האמור".</w:t>
            </w:r>
            <w:r>
              <w:rPr>
                <w:rFonts w:hint="cs" w:ascii="Arial" w:hAnsi="Arial" w:eastAsia="Arial Unicode MS"/>
                <w:snapToGrid w:val="0"/>
                <w:sz w:val="26"/>
                <w:szCs w:val="26"/>
                <w:rtl/>
                <w:lang w:eastAsia="ja-JP"/>
              </w:rPr>
              <w:t xml:space="preserve"> </w:t>
            </w:r>
          </w:p>
          <w:p w:rsidRPr="00160BC2" w:rsidR="005D2B3C" w:rsidP="001D519D" w:rsidRDefault="005D2B3C" w14:paraId="01ED5A6E" w14:textId="77777777">
            <w:pPr>
              <w:pStyle w:val="ae"/>
              <w:rPr>
                <w:rFonts w:ascii="Arial" w:hAnsi="Arial" w:eastAsia="Arial Unicode MS"/>
                <w:snapToGrid w:val="0"/>
                <w:sz w:val="26"/>
                <w:szCs w:val="26"/>
                <w:rtl/>
                <w:lang w:eastAsia="ja-JP"/>
              </w:rPr>
            </w:pPr>
          </w:p>
        </w:tc>
      </w:tr>
      <w:tr w:rsidR="005D2B3C" w:rsidTr="00AB5A65" w14:paraId="13A953A9" w14:textId="77777777">
        <w:tblPrEx>
          <w:tblLook w:val="01E0" w:firstRow="1" w:lastRow="1" w:firstColumn="1" w:lastColumn="1" w:noHBand="0" w:noVBand="0"/>
        </w:tblPrEx>
        <w:trPr>
          <w:cantSplit/>
        </w:trPr>
        <w:tc>
          <w:tcPr>
            <w:tcW w:w="1871" w:type="dxa"/>
          </w:tcPr>
          <w:p w:rsidR="005D2B3C" w:rsidP="001D519D" w:rsidRDefault="0073164A" w14:paraId="2DD5BEFE" w14:textId="77A6980F">
            <w:pPr>
              <w:pStyle w:val="TableSideHeading"/>
            </w:pPr>
            <w:r>
              <w:rPr>
                <w:rFonts w:hint="cs"/>
                <w:sz w:val="26"/>
                <w:rtl/>
              </w:rPr>
              <w:t>תיקון חוק-</w:t>
            </w:r>
            <w:r w:rsidR="005D2B3C">
              <w:rPr>
                <w:rFonts w:hint="cs"/>
                <w:sz w:val="26"/>
                <w:rtl/>
              </w:rPr>
              <w:t>יסוד: הכנסת</w:t>
            </w:r>
          </w:p>
        </w:tc>
        <w:tc>
          <w:tcPr>
            <w:tcW w:w="624" w:type="dxa"/>
          </w:tcPr>
          <w:p w:rsidR="005D2B3C" w:rsidP="001D519D" w:rsidRDefault="005D2B3C" w14:paraId="7C0CED41" w14:textId="77777777">
            <w:pPr>
              <w:pStyle w:val="TableText"/>
            </w:pPr>
            <w:r>
              <w:rPr>
                <w:rFonts w:hint="cs"/>
                <w:sz w:val="26"/>
                <w:rtl/>
              </w:rPr>
              <w:t>22.</w:t>
            </w:r>
          </w:p>
        </w:tc>
        <w:tc>
          <w:tcPr>
            <w:tcW w:w="7143" w:type="dxa"/>
            <w:gridSpan w:val="5"/>
          </w:tcPr>
          <w:p w:rsidR="005D2B3C" w:rsidP="00AB5A65" w:rsidRDefault="0073164A" w14:paraId="16F6C326" w14:textId="0222F158">
            <w:pPr>
              <w:pStyle w:val="TableBlock"/>
            </w:pPr>
            <w:r>
              <w:rPr>
                <w:rFonts w:hint="cs"/>
                <w:sz w:val="26"/>
                <w:rtl/>
              </w:rPr>
              <w:t>בחוק-</w:t>
            </w:r>
            <w:r w:rsidRPr="00281B23" w:rsidR="005D2B3C">
              <w:rPr>
                <w:rFonts w:hint="cs"/>
                <w:sz w:val="26"/>
                <w:rtl/>
              </w:rPr>
              <w:t>יסוד: הכנסת</w:t>
            </w:r>
            <w:r w:rsidR="005D2B3C">
              <w:rPr>
                <w:rStyle w:val="a6"/>
                <w:sz w:val="26"/>
                <w:rtl/>
              </w:rPr>
              <w:footnoteReference w:id="4"/>
            </w:r>
            <w:r w:rsidRPr="00281B23" w:rsidR="005D2B3C">
              <w:rPr>
                <w:rFonts w:hint="cs"/>
                <w:sz w:val="26"/>
                <w:rtl/>
              </w:rPr>
              <w:t xml:space="preserve"> </w:t>
            </w:r>
            <w:r w:rsidRPr="00281B23" w:rsidR="005D2B3C">
              <w:rPr>
                <w:sz w:val="26"/>
                <w:rtl/>
              </w:rPr>
              <w:t>–</w:t>
            </w:r>
          </w:p>
        </w:tc>
      </w:tr>
      <w:tr w:rsidR="0073164A" w:rsidTr="00AB5A65" w14:paraId="4B069B78" w14:textId="77777777">
        <w:tblPrEx>
          <w:tblLook w:val="01E0" w:firstRow="1" w:lastRow="1" w:firstColumn="1" w:lastColumn="1" w:noHBand="0" w:noVBand="0"/>
        </w:tblPrEx>
        <w:trPr>
          <w:cantSplit/>
        </w:trPr>
        <w:tc>
          <w:tcPr>
            <w:tcW w:w="1871" w:type="dxa"/>
          </w:tcPr>
          <w:p w:rsidR="0073164A" w:rsidP="001D519D" w:rsidRDefault="0073164A" w14:paraId="61FB3F7A" w14:textId="77777777">
            <w:pPr>
              <w:pStyle w:val="TableSideHeading"/>
              <w:rPr>
                <w:sz w:val="26"/>
                <w:rtl/>
              </w:rPr>
            </w:pPr>
          </w:p>
        </w:tc>
        <w:tc>
          <w:tcPr>
            <w:tcW w:w="624" w:type="dxa"/>
          </w:tcPr>
          <w:p w:rsidR="0073164A" w:rsidP="001D519D" w:rsidRDefault="0073164A" w14:paraId="7EBF174A" w14:textId="77777777">
            <w:pPr>
              <w:pStyle w:val="TableText"/>
              <w:rPr>
                <w:sz w:val="26"/>
                <w:rtl/>
              </w:rPr>
            </w:pPr>
          </w:p>
        </w:tc>
        <w:tc>
          <w:tcPr>
            <w:tcW w:w="7143" w:type="dxa"/>
            <w:gridSpan w:val="5"/>
          </w:tcPr>
          <w:p w:rsidRPr="00281B23" w:rsidR="0073164A" w:rsidP="00AB5A65" w:rsidRDefault="0073164A" w14:paraId="45C5F89B" w14:textId="3CC90564">
            <w:pPr>
              <w:pStyle w:val="ae"/>
              <w:keepLines/>
              <w:widowControl w:val="0"/>
              <w:tabs>
                <w:tab w:val="clear" w:pos="567"/>
                <w:tab w:val="clear" w:pos="1134"/>
                <w:tab w:val="clear" w:pos="1701"/>
                <w:tab w:val="left" w:pos="624"/>
                <w:tab w:val="left" w:pos="1247"/>
              </w:tabs>
              <w:rPr>
                <w:rFonts w:ascii="Arial" w:hAnsi="Arial" w:eastAsia="Arial Unicode MS"/>
                <w:snapToGrid w:val="0"/>
                <w:color w:val="000000"/>
                <w:sz w:val="26"/>
                <w:szCs w:val="26"/>
                <w:lang w:eastAsia="ja-JP"/>
              </w:rPr>
            </w:pPr>
            <w:r>
              <w:rPr>
                <w:rFonts w:hint="cs" w:ascii="Arial" w:hAnsi="Arial" w:eastAsia="Arial Unicode MS"/>
                <w:snapToGrid w:val="0"/>
                <w:color w:val="000000"/>
                <w:sz w:val="26"/>
                <w:szCs w:val="26"/>
                <w:rtl/>
                <w:lang w:eastAsia="ja-JP"/>
              </w:rPr>
              <w:t>(1)</w:t>
            </w:r>
            <w:r>
              <w:rPr>
                <w:rFonts w:ascii="Arial" w:hAnsi="Arial" w:eastAsia="Arial Unicode MS"/>
                <w:snapToGrid w:val="0"/>
                <w:color w:val="000000"/>
                <w:sz w:val="26"/>
                <w:szCs w:val="26"/>
                <w:rtl/>
                <w:lang w:eastAsia="ja-JP"/>
              </w:rPr>
              <w:tab/>
            </w:r>
            <w:r>
              <w:rPr>
                <w:rFonts w:hint="cs" w:ascii="Arial" w:hAnsi="Arial" w:eastAsia="Arial Unicode MS"/>
                <w:snapToGrid w:val="0"/>
                <w:color w:val="000000"/>
                <w:sz w:val="26"/>
                <w:szCs w:val="26"/>
                <w:rtl/>
                <w:lang w:eastAsia="ja-JP"/>
              </w:rPr>
              <w:t>בסעיף 4,</w:t>
            </w:r>
            <w:r w:rsidRPr="00281B23">
              <w:rPr>
                <w:rFonts w:hint="cs" w:ascii="Arial" w:hAnsi="Arial" w:eastAsia="Arial Unicode MS"/>
                <w:snapToGrid w:val="0"/>
                <w:color w:val="000000"/>
                <w:sz w:val="26"/>
                <w:szCs w:val="26"/>
                <w:rtl/>
                <w:lang w:eastAsia="ja-JP"/>
              </w:rPr>
              <w:t xml:space="preserve"> הסיפה החל במילים "אין לשנות" </w:t>
            </w:r>
            <w:r w:rsidRPr="00281B23">
              <w:rPr>
                <w:rFonts w:ascii="Arial" w:hAnsi="Arial" w:eastAsia="Arial Unicode MS"/>
                <w:snapToGrid w:val="0"/>
                <w:color w:val="000000"/>
                <w:sz w:val="26"/>
                <w:szCs w:val="26"/>
                <w:rtl/>
                <w:lang w:eastAsia="ja-JP"/>
              </w:rPr>
              <w:t>–</w:t>
            </w:r>
            <w:r w:rsidRPr="00281B23">
              <w:rPr>
                <w:rFonts w:hint="cs" w:ascii="Arial" w:hAnsi="Arial" w:eastAsia="Arial Unicode MS"/>
                <w:snapToGrid w:val="0"/>
                <w:color w:val="000000"/>
                <w:sz w:val="26"/>
                <w:szCs w:val="26"/>
                <w:rtl/>
                <w:lang w:eastAsia="ja-JP"/>
              </w:rPr>
              <w:t xml:space="preserve"> תימחק;</w:t>
            </w:r>
          </w:p>
          <w:p w:rsidRPr="00761612" w:rsidR="0073164A" w:rsidP="001D519D" w:rsidRDefault="0073164A" w14:paraId="56DF2E78" w14:textId="77777777">
            <w:pPr>
              <w:pStyle w:val="TableBlock"/>
            </w:pPr>
          </w:p>
        </w:tc>
      </w:tr>
      <w:tr w:rsidR="0073164A" w:rsidTr="00AB5A65" w14:paraId="1AC43C7D" w14:textId="77777777">
        <w:tblPrEx>
          <w:tblLook w:val="01E0" w:firstRow="1" w:lastRow="1" w:firstColumn="1" w:lastColumn="1" w:noHBand="0" w:noVBand="0"/>
        </w:tblPrEx>
        <w:trPr>
          <w:cantSplit/>
        </w:trPr>
        <w:tc>
          <w:tcPr>
            <w:tcW w:w="1871" w:type="dxa"/>
          </w:tcPr>
          <w:p w:rsidR="0073164A" w:rsidP="001D519D" w:rsidRDefault="0073164A" w14:paraId="57871752" w14:textId="77777777">
            <w:pPr>
              <w:pStyle w:val="TableSideHeading"/>
            </w:pPr>
          </w:p>
        </w:tc>
        <w:tc>
          <w:tcPr>
            <w:tcW w:w="624" w:type="dxa"/>
          </w:tcPr>
          <w:p w:rsidR="0073164A" w:rsidP="001D519D" w:rsidRDefault="0073164A" w14:paraId="74967EA0" w14:textId="77777777">
            <w:pPr>
              <w:pStyle w:val="TableText"/>
            </w:pPr>
          </w:p>
        </w:tc>
        <w:tc>
          <w:tcPr>
            <w:tcW w:w="7143" w:type="dxa"/>
            <w:gridSpan w:val="5"/>
          </w:tcPr>
          <w:p w:rsidRPr="00CE4680" w:rsidR="0073164A" w:rsidP="00AB5A65" w:rsidRDefault="0073164A" w14:paraId="1A99D670" w14:textId="32C59BDB">
            <w:pPr>
              <w:pStyle w:val="TableText"/>
              <w:ind w:right="0"/>
              <w:jc w:val="both"/>
              <w:rPr>
                <w:sz w:val="26"/>
              </w:rPr>
            </w:pPr>
            <w:r>
              <w:rPr>
                <w:rFonts w:hint="cs"/>
                <w:rtl/>
              </w:rPr>
              <w:t>(2)</w:t>
            </w:r>
            <w:r>
              <w:rPr>
                <w:rtl/>
              </w:rPr>
              <w:tab/>
            </w:r>
            <w:r w:rsidRPr="00281B23">
              <w:rPr>
                <w:rFonts w:hint="cs"/>
                <w:sz w:val="26"/>
                <w:rtl/>
              </w:rPr>
              <w:t>בסעיף 9א</w:t>
            </w:r>
            <w:r>
              <w:rPr>
                <w:rFonts w:hint="cs"/>
                <w:sz w:val="26"/>
                <w:rtl/>
              </w:rPr>
              <w:t xml:space="preserve"> </w:t>
            </w:r>
            <w:r>
              <w:rPr>
                <w:rFonts w:hint="eastAsia"/>
                <w:sz w:val="26"/>
                <w:rtl/>
              </w:rPr>
              <w:t>–</w:t>
            </w:r>
          </w:p>
        </w:tc>
      </w:tr>
      <w:tr w:rsidR="0073164A" w:rsidTr="00AB5A65" w14:paraId="2061CE72" w14:textId="77777777">
        <w:tblPrEx>
          <w:tblLook w:val="01E0" w:firstRow="1" w:lastRow="1" w:firstColumn="1" w:lastColumn="1" w:noHBand="0" w:noVBand="0"/>
        </w:tblPrEx>
        <w:trPr>
          <w:cantSplit/>
        </w:trPr>
        <w:tc>
          <w:tcPr>
            <w:tcW w:w="1871" w:type="dxa"/>
          </w:tcPr>
          <w:p w:rsidR="0073164A" w:rsidRDefault="0073164A" w14:paraId="61F900FD" w14:textId="77777777">
            <w:pPr>
              <w:pStyle w:val="TableSideHeading"/>
            </w:pPr>
          </w:p>
        </w:tc>
        <w:tc>
          <w:tcPr>
            <w:tcW w:w="624" w:type="dxa"/>
          </w:tcPr>
          <w:p w:rsidR="0073164A" w:rsidRDefault="0073164A" w14:paraId="28A7E159" w14:textId="77777777">
            <w:pPr>
              <w:pStyle w:val="TableText"/>
            </w:pPr>
          </w:p>
        </w:tc>
        <w:tc>
          <w:tcPr>
            <w:tcW w:w="624" w:type="dxa"/>
          </w:tcPr>
          <w:p w:rsidR="0073164A" w:rsidRDefault="0073164A" w14:paraId="4B7CDB56" w14:textId="77777777">
            <w:pPr>
              <w:pStyle w:val="TableText"/>
            </w:pPr>
          </w:p>
        </w:tc>
        <w:tc>
          <w:tcPr>
            <w:tcW w:w="6519" w:type="dxa"/>
            <w:gridSpan w:val="4"/>
          </w:tcPr>
          <w:p w:rsidR="0073164A" w:rsidP="00AB5A65" w:rsidRDefault="0073164A" w14:paraId="0FF76170" w14:textId="0521EE2A">
            <w:pPr>
              <w:pStyle w:val="TableBlock"/>
            </w:pPr>
            <w:r>
              <w:rPr>
                <w:rFonts w:hint="cs"/>
                <w:sz w:val="26"/>
                <w:rtl/>
              </w:rPr>
              <w:t>(א)</w:t>
            </w:r>
            <w:r>
              <w:rPr>
                <w:sz w:val="26"/>
                <w:rtl/>
              </w:rPr>
              <w:tab/>
            </w:r>
            <w:r w:rsidRPr="00281B23">
              <w:rPr>
                <w:rFonts w:hint="cs"/>
                <w:sz w:val="26"/>
                <w:rtl/>
              </w:rPr>
              <w:t>בסעיף קטן (א) אחרי "שמונים חברי הכנסת" יבוא "בקריאה הראשונה, בקריאה השניה ובקריאה השלישית";</w:t>
            </w:r>
          </w:p>
        </w:tc>
      </w:tr>
      <w:tr w:rsidR="0073164A" w:rsidTr="00AB5A65" w14:paraId="2579F216" w14:textId="77777777">
        <w:tblPrEx>
          <w:tblLook w:val="01E0" w:firstRow="1" w:lastRow="1" w:firstColumn="1" w:lastColumn="1" w:noHBand="0" w:noVBand="0"/>
        </w:tblPrEx>
        <w:trPr>
          <w:cantSplit/>
        </w:trPr>
        <w:tc>
          <w:tcPr>
            <w:tcW w:w="1871" w:type="dxa"/>
          </w:tcPr>
          <w:p w:rsidR="0073164A" w:rsidRDefault="0073164A" w14:paraId="11D70788" w14:textId="77777777">
            <w:pPr>
              <w:pStyle w:val="TableSideHeading"/>
            </w:pPr>
          </w:p>
        </w:tc>
        <w:tc>
          <w:tcPr>
            <w:tcW w:w="624" w:type="dxa"/>
          </w:tcPr>
          <w:p w:rsidR="0073164A" w:rsidP="0073164A" w:rsidRDefault="0073164A" w14:paraId="014899AB" w14:textId="77777777">
            <w:pPr>
              <w:pStyle w:val="TableText"/>
            </w:pPr>
          </w:p>
        </w:tc>
        <w:tc>
          <w:tcPr>
            <w:tcW w:w="624" w:type="dxa"/>
          </w:tcPr>
          <w:p w:rsidR="0073164A" w:rsidRDefault="0073164A" w14:paraId="593BF482" w14:textId="77777777">
            <w:pPr>
              <w:pStyle w:val="TableText"/>
            </w:pPr>
          </w:p>
        </w:tc>
        <w:tc>
          <w:tcPr>
            <w:tcW w:w="6519" w:type="dxa"/>
            <w:gridSpan w:val="4"/>
          </w:tcPr>
          <w:p w:rsidR="0073164A" w:rsidP="00AB5A65" w:rsidRDefault="0073164A" w14:paraId="6C2012B1" w14:textId="5DB4E699">
            <w:pPr>
              <w:pStyle w:val="ae"/>
              <w:keepLines/>
              <w:widowControl w:val="0"/>
              <w:tabs>
                <w:tab w:val="clear" w:pos="567"/>
                <w:tab w:val="clear" w:pos="1134"/>
                <w:tab w:val="clear" w:pos="1701"/>
                <w:tab w:val="left" w:pos="624"/>
                <w:tab w:val="left" w:pos="1247"/>
              </w:tabs>
              <w:rPr>
                <w:sz w:val="26"/>
                <w:rtl/>
              </w:rPr>
            </w:pPr>
            <w:r>
              <w:rPr>
                <w:rFonts w:hint="cs"/>
                <w:sz w:val="26"/>
                <w:rtl/>
              </w:rPr>
              <w:t>(ב)</w:t>
            </w:r>
            <w:r>
              <w:rPr>
                <w:sz w:val="26"/>
                <w:rtl/>
              </w:rPr>
              <w:tab/>
            </w:r>
            <w:r>
              <w:rPr>
                <w:rFonts w:hint="cs" w:ascii="Arial" w:hAnsi="Arial" w:eastAsia="Arial Unicode MS"/>
                <w:snapToGrid w:val="0"/>
                <w:color w:val="000000"/>
                <w:sz w:val="26"/>
                <w:szCs w:val="26"/>
                <w:rtl/>
                <w:lang w:eastAsia="ja-JP"/>
              </w:rPr>
              <w:t>אחרי סעיף קטן (א) יבוא:</w:t>
            </w:r>
          </w:p>
        </w:tc>
      </w:tr>
      <w:tr w:rsidR="0073164A" w:rsidTr="00AB5A65" w14:paraId="5CCD981A" w14:textId="77777777">
        <w:tblPrEx>
          <w:tblLook w:val="01E0" w:firstRow="1" w:lastRow="1" w:firstColumn="1" w:lastColumn="1" w:noHBand="0" w:noVBand="0"/>
        </w:tblPrEx>
        <w:trPr>
          <w:cantSplit/>
        </w:trPr>
        <w:tc>
          <w:tcPr>
            <w:tcW w:w="1871" w:type="dxa"/>
          </w:tcPr>
          <w:p w:rsidR="0073164A" w:rsidRDefault="0073164A" w14:paraId="7FFF5438" w14:textId="77777777">
            <w:pPr>
              <w:pStyle w:val="TableSideHeading"/>
            </w:pPr>
          </w:p>
        </w:tc>
        <w:tc>
          <w:tcPr>
            <w:tcW w:w="624" w:type="dxa"/>
          </w:tcPr>
          <w:p w:rsidR="0073164A" w:rsidRDefault="0073164A" w14:paraId="014EE3FB" w14:textId="77777777">
            <w:pPr>
              <w:pStyle w:val="TableText"/>
            </w:pPr>
          </w:p>
        </w:tc>
        <w:tc>
          <w:tcPr>
            <w:tcW w:w="624" w:type="dxa"/>
          </w:tcPr>
          <w:p w:rsidR="0073164A" w:rsidRDefault="0073164A" w14:paraId="4A8CBC92" w14:textId="77777777">
            <w:pPr>
              <w:pStyle w:val="TableText"/>
            </w:pPr>
          </w:p>
        </w:tc>
        <w:tc>
          <w:tcPr>
            <w:tcW w:w="624" w:type="dxa"/>
          </w:tcPr>
          <w:p w:rsidR="0073164A" w:rsidRDefault="0073164A" w14:paraId="142B0336" w14:textId="77777777">
            <w:pPr>
              <w:pStyle w:val="TableText"/>
            </w:pPr>
          </w:p>
        </w:tc>
        <w:tc>
          <w:tcPr>
            <w:tcW w:w="5895" w:type="dxa"/>
            <w:gridSpan w:val="3"/>
          </w:tcPr>
          <w:p w:rsidR="0073164A" w:rsidP="00AB5A65" w:rsidRDefault="0073164A" w14:paraId="5126E936" w14:textId="630CDA5E">
            <w:pPr>
              <w:pStyle w:val="TableBlock"/>
            </w:pPr>
            <w:r w:rsidRPr="00281B23">
              <w:rPr>
                <w:rFonts w:hint="cs"/>
                <w:sz w:val="26"/>
                <w:rtl/>
              </w:rPr>
              <w:t xml:space="preserve">"(א1)  אין </w:t>
            </w:r>
            <w:r>
              <w:rPr>
                <w:sz w:val="26"/>
                <w:rtl/>
              </w:rPr>
              <w:t>לשנות</w:t>
            </w:r>
            <w:r w:rsidRPr="00281B23">
              <w:rPr>
                <w:rFonts w:hint="cs"/>
                <w:sz w:val="26"/>
                <w:rtl/>
              </w:rPr>
              <w:t xml:space="preserve"> או לבטל </w:t>
            </w:r>
            <w:r w:rsidRPr="00281B23">
              <w:rPr>
                <w:sz w:val="26"/>
                <w:rtl/>
              </w:rPr>
              <w:t xml:space="preserve">את סעיף-קטן </w:t>
            </w:r>
            <w:r>
              <w:rPr>
                <w:sz w:val="26"/>
                <w:rtl/>
              </w:rPr>
              <w:t>(א) וסעיף-קטן זה, אלא בחוק יסוד</w:t>
            </w:r>
            <w:r>
              <w:rPr>
                <w:rFonts w:hint="cs"/>
                <w:sz w:val="26"/>
                <w:rtl/>
              </w:rPr>
              <w:t xml:space="preserve"> </w:t>
            </w:r>
            <w:r w:rsidRPr="00281B23">
              <w:rPr>
                <w:sz w:val="26"/>
                <w:rtl/>
              </w:rPr>
              <w:t xml:space="preserve">שנתקבל </w:t>
            </w:r>
            <w:r>
              <w:rPr>
                <w:rFonts w:hint="cs"/>
                <w:sz w:val="26"/>
                <w:rtl/>
              </w:rPr>
              <w:t xml:space="preserve">בשלוש קריאות </w:t>
            </w:r>
            <w:r w:rsidRPr="00281B23">
              <w:rPr>
                <w:sz w:val="26"/>
                <w:rtl/>
              </w:rPr>
              <w:t>ברוב של שמונים חברי הכנסת</w:t>
            </w:r>
            <w:r w:rsidRPr="00281B23">
              <w:rPr>
                <w:rFonts w:hint="cs"/>
                <w:sz w:val="26"/>
                <w:rtl/>
              </w:rPr>
              <w:t>.</w:t>
            </w:r>
            <w:r w:rsidRPr="00281B23">
              <w:rPr>
                <w:sz w:val="26"/>
                <w:rtl/>
              </w:rPr>
              <w:t>"</w:t>
            </w:r>
          </w:p>
        </w:tc>
      </w:tr>
      <w:tr w:rsidR="005D2B3C" w:rsidTr="00AB5A65" w14:paraId="3AA8A20D" w14:textId="77777777">
        <w:trPr>
          <w:cantSplit/>
        </w:trPr>
        <w:tc>
          <w:tcPr>
            <w:tcW w:w="1871" w:type="dxa"/>
            <w:tcBorders>
              <w:top w:val="nil"/>
              <w:left w:val="nil"/>
              <w:bottom w:val="nil"/>
              <w:right w:val="nil"/>
            </w:tcBorders>
          </w:tcPr>
          <w:p w:rsidRPr="00160BC2" w:rsidR="005D2B3C" w:rsidP="001D519D" w:rsidRDefault="00703F8F" w14:paraId="2968035B" w14:textId="26C5628F">
            <w:pPr>
              <w:pStyle w:val="af"/>
              <w:rPr>
                <w:rFonts w:ascii="Arial" w:hAnsi="Arial" w:eastAsia="Arial Unicode MS"/>
                <w:bCs w:val="0"/>
                <w:snapToGrid w:val="0"/>
                <w:color w:val="000000"/>
                <w:sz w:val="26"/>
                <w:szCs w:val="26"/>
                <w:rtl/>
                <w:lang w:eastAsia="ja-JP"/>
              </w:rPr>
            </w:pPr>
            <w:r>
              <w:rPr>
                <w:rFonts w:hint="cs" w:ascii="Arial" w:hAnsi="Arial" w:eastAsia="Arial Unicode MS"/>
                <w:bCs w:val="0"/>
                <w:snapToGrid w:val="0"/>
                <w:color w:val="000000"/>
                <w:sz w:val="26"/>
                <w:szCs w:val="26"/>
                <w:rtl/>
                <w:lang w:eastAsia="ja-JP"/>
              </w:rPr>
              <w:t>תיקון חוק-</w:t>
            </w:r>
            <w:r w:rsidR="005D2B3C">
              <w:rPr>
                <w:rFonts w:hint="cs" w:ascii="Arial" w:hAnsi="Arial" w:eastAsia="Arial Unicode MS"/>
                <w:bCs w:val="0"/>
                <w:snapToGrid w:val="0"/>
                <w:color w:val="000000"/>
                <w:sz w:val="26"/>
                <w:szCs w:val="26"/>
                <w:rtl/>
                <w:lang w:eastAsia="ja-JP"/>
              </w:rPr>
              <w:t>יסוד: הממשלה</w:t>
            </w:r>
          </w:p>
        </w:tc>
        <w:tc>
          <w:tcPr>
            <w:tcW w:w="624" w:type="dxa"/>
            <w:tcBorders>
              <w:top w:val="nil"/>
              <w:left w:val="nil"/>
              <w:bottom w:val="nil"/>
              <w:right w:val="nil"/>
            </w:tcBorders>
          </w:tcPr>
          <w:p w:rsidRPr="00160BC2" w:rsidR="005D2B3C" w:rsidP="001D519D" w:rsidRDefault="005D2B3C" w14:paraId="16558BF5" w14:textId="77777777">
            <w:pPr>
              <w:pStyle w:val="ae"/>
              <w:rPr>
                <w:rFonts w:ascii="Arial" w:hAnsi="Arial" w:eastAsia="Arial Unicode MS"/>
                <w:snapToGrid w:val="0"/>
                <w:color w:val="000000"/>
                <w:sz w:val="26"/>
                <w:szCs w:val="26"/>
                <w:rtl/>
                <w:lang w:eastAsia="ja-JP"/>
              </w:rPr>
            </w:pPr>
            <w:r>
              <w:rPr>
                <w:rFonts w:hint="cs" w:ascii="Arial" w:hAnsi="Arial" w:eastAsia="Arial Unicode MS"/>
                <w:snapToGrid w:val="0"/>
                <w:color w:val="000000"/>
                <w:sz w:val="26"/>
                <w:szCs w:val="26"/>
                <w:rtl/>
                <w:lang w:eastAsia="ja-JP"/>
              </w:rPr>
              <w:t>23.</w:t>
            </w:r>
          </w:p>
        </w:tc>
        <w:tc>
          <w:tcPr>
            <w:tcW w:w="7143" w:type="dxa"/>
            <w:gridSpan w:val="5"/>
            <w:tcBorders>
              <w:top w:val="nil"/>
              <w:left w:val="nil"/>
              <w:bottom w:val="nil"/>
              <w:right w:val="nil"/>
            </w:tcBorders>
          </w:tcPr>
          <w:p w:rsidRPr="00160BC2" w:rsidR="005D2B3C" w:rsidP="00AB5A65" w:rsidRDefault="005D2B3C" w14:paraId="6AE6FDEF" w14:textId="7D62CA08">
            <w:pPr>
              <w:pStyle w:val="ae"/>
              <w:keepLines/>
              <w:widowControl w:val="0"/>
              <w:tabs>
                <w:tab w:val="clear" w:pos="567"/>
                <w:tab w:val="clear" w:pos="1134"/>
                <w:tab w:val="clear" w:pos="1701"/>
                <w:tab w:val="left" w:pos="624"/>
                <w:tab w:val="left" w:pos="1247"/>
              </w:tabs>
              <w:rPr>
                <w:rFonts w:ascii="Arial" w:hAnsi="Arial" w:eastAsia="Arial Unicode MS"/>
                <w:snapToGrid w:val="0"/>
                <w:sz w:val="26"/>
                <w:szCs w:val="26"/>
                <w:rtl/>
                <w:lang w:eastAsia="ja-JP"/>
              </w:rPr>
            </w:pPr>
            <w:r w:rsidRPr="00EB5C3D">
              <w:rPr>
                <w:rFonts w:hint="cs" w:ascii="Arial" w:hAnsi="Arial" w:eastAsia="Arial Unicode MS"/>
                <w:snapToGrid w:val="0"/>
                <w:sz w:val="26"/>
                <w:szCs w:val="26"/>
                <w:rtl/>
                <w:lang w:eastAsia="ja-JP"/>
              </w:rPr>
              <w:t>בחוק-יסוד: הממשלה</w:t>
            </w:r>
            <w:r>
              <w:rPr>
                <w:rStyle w:val="a6"/>
                <w:rFonts w:ascii="Arial" w:hAnsi="Arial" w:eastAsia="Arial Unicode MS"/>
                <w:snapToGrid w:val="0"/>
                <w:sz w:val="26"/>
                <w:szCs w:val="26"/>
                <w:rtl/>
                <w:lang w:eastAsia="ja-JP"/>
              </w:rPr>
              <w:footnoteReference w:id="5"/>
            </w:r>
            <w:r>
              <w:rPr>
                <w:rFonts w:hint="cs" w:ascii="Arial" w:hAnsi="Arial" w:eastAsia="Arial Unicode MS"/>
                <w:snapToGrid w:val="0"/>
                <w:sz w:val="26"/>
                <w:szCs w:val="26"/>
                <w:rtl/>
                <w:lang w:eastAsia="ja-JP"/>
              </w:rPr>
              <w:t>, סעיפים 37(ב), 41 ו</w:t>
            </w:r>
            <w:r w:rsidR="00703F8F">
              <w:rPr>
                <w:rFonts w:hint="cs" w:ascii="Arial" w:hAnsi="Arial" w:eastAsia="Arial Unicode MS"/>
                <w:snapToGrid w:val="0"/>
                <w:sz w:val="26"/>
                <w:szCs w:val="26"/>
                <w:rtl/>
                <w:lang w:eastAsia="ja-JP"/>
              </w:rPr>
              <w:t>-</w:t>
            </w:r>
            <w:r w:rsidRPr="00EB5C3D">
              <w:rPr>
                <w:rFonts w:hint="cs" w:ascii="Arial" w:hAnsi="Arial" w:eastAsia="Arial Unicode MS"/>
                <w:snapToGrid w:val="0"/>
                <w:sz w:val="26"/>
                <w:szCs w:val="26"/>
                <w:rtl/>
                <w:lang w:eastAsia="ja-JP"/>
              </w:rPr>
              <w:t xml:space="preserve">44 </w:t>
            </w:r>
            <w:r w:rsidRPr="00EB5C3D">
              <w:rPr>
                <w:rFonts w:ascii="Arial" w:hAnsi="Arial" w:eastAsia="Arial Unicode MS"/>
                <w:snapToGrid w:val="0"/>
                <w:sz w:val="26"/>
                <w:szCs w:val="26"/>
                <w:rtl/>
                <w:lang w:eastAsia="ja-JP"/>
              </w:rPr>
              <w:t>–</w:t>
            </w:r>
            <w:r w:rsidRPr="00EB5C3D">
              <w:rPr>
                <w:rFonts w:hint="cs" w:ascii="Arial" w:hAnsi="Arial" w:eastAsia="Arial Unicode MS"/>
                <w:snapToGrid w:val="0"/>
                <w:sz w:val="26"/>
                <w:szCs w:val="26"/>
                <w:rtl/>
                <w:lang w:eastAsia="ja-JP"/>
              </w:rPr>
              <w:t xml:space="preserve"> בטלים.</w:t>
            </w:r>
          </w:p>
        </w:tc>
      </w:tr>
      <w:tr w:rsidR="005D2B3C" w:rsidTr="00AB5A65" w14:paraId="2F495A93" w14:textId="77777777">
        <w:trPr>
          <w:cantSplit/>
        </w:trPr>
        <w:tc>
          <w:tcPr>
            <w:tcW w:w="1871" w:type="dxa"/>
            <w:tcBorders>
              <w:top w:val="nil"/>
              <w:left w:val="nil"/>
              <w:bottom w:val="nil"/>
              <w:right w:val="nil"/>
            </w:tcBorders>
          </w:tcPr>
          <w:p w:rsidR="005D2B3C" w:rsidP="001D519D" w:rsidRDefault="005D2B3C" w14:paraId="725D99AC" w14:textId="77777777">
            <w:pPr>
              <w:pStyle w:val="af"/>
              <w:rPr>
                <w:rFonts w:ascii="Arial" w:hAnsi="Arial" w:eastAsia="Arial Unicode MS"/>
                <w:bCs w:val="0"/>
                <w:snapToGrid w:val="0"/>
                <w:color w:val="000000"/>
                <w:sz w:val="26"/>
                <w:szCs w:val="26"/>
                <w:rtl/>
                <w:lang w:eastAsia="ja-JP"/>
              </w:rPr>
            </w:pPr>
            <w:r w:rsidRPr="00EB5C3D">
              <w:rPr>
                <w:rFonts w:ascii="Arial" w:hAnsi="Arial" w:eastAsia="Arial Unicode MS"/>
                <w:bCs w:val="0"/>
                <w:snapToGrid w:val="0"/>
                <w:color w:val="000000"/>
                <w:sz w:val="26"/>
                <w:szCs w:val="26"/>
                <w:rtl/>
                <w:lang w:eastAsia="ja-JP"/>
              </w:rPr>
              <w:t>תיקון חוק-יסוד: נשיא המדינה</w:t>
            </w:r>
          </w:p>
        </w:tc>
        <w:tc>
          <w:tcPr>
            <w:tcW w:w="624" w:type="dxa"/>
            <w:tcBorders>
              <w:top w:val="nil"/>
              <w:left w:val="nil"/>
              <w:bottom w:val="nil"/>
              <w:right w:val="nil"/>
            </w:tcBorders>
          </w:tcPr>
          <w:p w:rsidR="005D2B3C" w:rsidP="001D519D" w:rsidRDefault="005D2B3C" w14:paraId="0BDD4A3B" w14:textId="77777777">
            <w:pPr>
              <w:pStyle w:val="ae"/>
              <w:rPr>
                <w:rFonts w:ascii="Arial" w:hAnsi="Arial" w:eastAsia="Arial Unicode MS"/>
                <w:snapToGrid w:val="0"/>
                <w:color w:val="000000"/>
                <w:sz w:val="26"/>
                <w:szCs w:val="26"/>
                <w:rtl/>
                <w:lang w:eastAsia="ja-JP"/>
              </w:rPr>
            </w:pPr>
            <w:r>
              <w:rPr>
                <w:rFonts w:hint="cs" w:ascii="Arial" w:hAnsi="Arial" w:eastAsia="Arial Unicode MS"/>
                <w:snapToGrid w:val="0"/>
                <w:color w:val="000000"/>
                <w:sz w:val="26"/>
                <w:szCs w:val="26"/>
                <w:rtl/>
                <w:lang w:eastAsia="ja-JP"/>
              </w:rPr>
              <w:t xml:space="preserve">24. </w:t>
            </w:r>
          </w:p>
        </w:tc>
        <w:tc>
          <w:tcPr>
            <w:tcW w:w="7143" w:type="dxa"/>
            <w:gridSpan w:val="5"/>
            <w:tcBorders>
              <w:top w:val="nil"/>
              <w:left w:val="nil"/>
              <w:bottom w:val="nil"/>
              <w:right w:val="nil"/>
            </w:tcBorders>
          </w:tcPr>
          <w:p w:rsidRPr="00EB5C3D" w:rsidR="005D2B3C" w:rsidP="00AB5A65" w:rsidRDefault="005D2B3C" w14:paraId="43757EE4" w14:textId="77777777">
            <w:pPr>
              <w:pStyle w:val="ae"/>
              <w:keepLines/>
              <w:widowControl w:val="0"/>
              <w:tabs>
                <w:tab w:val="clear" w:pos="567"/>
                <w:tab w:val="clear" w:pos="1134"/>
                <w:tab w:val="clear" w:pos="1701"/>
                <w:tab w:val="left" w:pos="624"/>
                <w:tab w:val="left" w:pos="1247"/>
              </w:tabs>
              <w:rPr>
                <w:rFonts w:ascii="Arial" w:hAnsi="Arial" w:eastAsia="Arial Unicode MS"/>
                <w:snapToGrid w:val="0"/>
                <w:sz w:val="26"/>
                <w:szCs w:val="26"/>
                <w:rtl/>
                <w:lang w:eastAsia="ja-JP"/>
              </w:rPr>
            </w:pPr>
            <w:r w:rsidRPr="00EB5C3D">
              <w:rPr>
                <w:rFonts w:ascii="Arial" w:hAnsi="Arial" w:eastAsia="Arial Unicode MS"/>
                <w:snapToGrid w:val="0"/>
                <w:sz w:val="26"/>
                <w:szCs w:val="26"/>
                <w:rtl/>
                <w:lang w:eastAsia="ja-JP"/>
              </w:rPr>
              <w:t>בחוק</w:t>
            </w:r>
            <w:r w:rsidRPr="00EB5C3D">
              <w:rPr>
                <w:rFonts w:hint="cs" w:ascii="Arial" w:hAnsi="Arial" w:eastAsia="Arial Unicode MS"/>
                <w:snapToGrid w:val="0"/>
                <w:sz w:val="26"/>
                <w:szCs w:val="26"/>
                <w:rtl/>
                <w:lang w:eastAsia="ja-JP"/>
              </w:rPr>
              <w:t>-</w:t>
            </w:r>
            <w:r w:rsidRPr="00EB5C3D">
              <w:rPr>
                <w:rFonts w:ascii="Arial" w:hAnsi="Arial" w:eastAsia="Arial Unicode MS"/>
                <w:snapToGrid w:val="0"/>
                <w:sz w:val="26"/>
                <w:szCs w:val="26"/>
                <w:rtl/>
                <w:lang w:eastAsia="ja-JP"/>
              </w:rPr>
              <w:t>יסוד: נשיא המדינה</w:t>
            </w:r>
            <w:r>
              <w:rPr>
                <w:rStyle w:val="a6"/>
                <w:rFonts w:ascii="Arial" w:hAnsi="Arial" w:eastAsia="Arial Unicode MS"/>
                <w:snapToGrid w:val="0"/>
                <w:sz w:val="26"/>
                <w:szCs w:val="26"/>
                <w:rtl/>
                <w:lang w:eastAsia="ja-JP"/>
              </w:rPr>
              <w:footnoteReference w:id="6"/>
            </w:r>
            <w:r w:rsidRPr="00EB5C3D">
              <w:rPr>
                <w:rFonts w:ascii="Arial" w:hAnsi="Arial" w:eastAsia="Arial Unicode MS"/>
                <w:snapToGrid w:val="0"/>
                <w:sz w:val="26"/>
                <w:szCs w:val="26"/>
                <w:rtl/>
                <w:lang w:eastAsia="ja-JP"/>
              </w:rPr>
              <w:t xml:space="preserve">, סעיף 25 </w:t>
            </w:r>
            <w:r>
              <w:rPr>
                <w:rFonts w:hint="cs" w:ascii="Arial" w:hAnsi="Arial" w:eastAsia="Arial Unicode MS"/>
                <w:snapToGrid w:val="0"/>
                <w:sz w:val="26"/>
                <w:szCs w:val="26"/>
                <w:rtl/>
                <w:lang w:eastAsia="ja-JP"/>
              </w:rPr>
              <w:t xml:space="preserve">– </w:t>
            </w:r>
            <w:r w:rsidRPr="00EB5C3D">
              <w:rPr>
                <w:rFonts w:ascii="Arial" w:hAnsi="Arial" w:eastAsia="Arial Unicode MS"/>
                <w:snapToGrid w:val="0"/>
                <w:sz w:val="26"/>
                <w:szCs w:val="26"/>
                <w:rtl/>
                <w:lang w:eastAsia="ja-JP"/>
              </w:rPr>
              <w:t>בטל.</w:t>
            </w:r>
          </w:p>
          <w:p w:rsidRPr="00EB5C3D" w:rsidR="005D2B3C" w:rsidP="001D519D" w:rsidRDefault="005D2B3C" w14:paraId="0D91D948" w14:textId="77777777">
            <w:pPr>
              <w:pStyle w:val="ae"/>
              <w:rPr>
                <w:rFonts w:ascii="Arial" w:hAnsi="Arial" w:eastAsia="Arial Unicode MS"/>
                <w:snapToGrid w:val="0"/>
                <w:sz w:val="26"/>
                <w:szCs w:val="26"/>
                <w:rtl/>
                <w:lang w:eastAsia="ja-JP"/>
              </w:rPr>
            </w:pPr>
          </w:p>
        </w:tc>
      </w:tr>
      <w:tr w:rsidR="005D2B3C" w:rsidTr="00AB5A65" w14:paraId="4F492012" w14:textId="77777777">
        <w:trPr>
          <w:cantSplit/>
        </w:trPr>
        <w:tc>
          <w:tcPr>
            <w:tcW w:w="1871" w:type="dxa"/>
            <w:tcBorders>
              <w:top w:val="nil"/>
              <w:left w:val="nil"/>
              <w:bottom w:val="nil"/>
              <w:right w:val="nil"/>
            </w:tcBorders>
          </w:tcPr>
          <w:p w:rsidRPr="00EB5C3D" w:rsidR="005D2B3C" w:rsidP="001D519D" w:rsidRDefault="00820E42" w14:paraId="2C2494D1" w14:textId="3BB72B42">
            <w:pPr>
              <w:pStyle w:val="af"/>
              <w:rPr>
                <w:rFonts w:ascii="Arial" w:hAnsi="Arial" w:eastAsia="Arial Unicode MS"/>
                <w:bCs w:val="0"/>
                <w:snapToGrid w:val="0"/>
                <w:color w:val="000000"/>
                <w:sz w:val="26"/>
                <w:szCs w:val="26"/>
                <w:rtl/>
                <w:lang w:eastAsia="ja-JP"/>
              </w:rPr>
            </w:pPr>
            <w:r>
              <w:rPr>
                <w:rFonts w:hint="cs" w:ascii="Arial" w:hAnsi="Arial" w:eastAsia="Arial Unicode MS"/>
                <w:bCs w:val="0"/>
                <w:snapToGrid w:val="0"/>
                <w:color w:val="000000"/>
                <w:sz w:val="26"/>
                <w:szCs w:val="26"/>
                <w:rtl/>
                <w:lang w:eastAsia="ja-JP"/>
              </w:rPr>
              <w:t>תיקון חוק-</w:t>
            </w:r>
            <w:r w:rsidR="005D2B3C">
              <w:rPr>
                <w:rFonts w:hint="cs" w:ascii="Arial" w:hAnsi="Arial" w:eastAsia="Arial Unicode MS"/>
                <w:bCs w:val="0"/>
                <w:snapToGrid w:val="0"/>
                <w:color w:val="000000"/>
                <w:sz w:val="26"/>
                <w:szCs w:val="26"/>
                <w:rtl/>
                <w:lang w:eastAsia="ja-JP"/>
              </w:rPr>
              <w:t>יסוד: משק המדינה</w:t>
            </w:r>
          </w:p>
        </w:tc>
        <w:tc>
          <w:tcPr>
            <w:tcW w:w="624" w:type="dxa"/>
            <w:tcBorders>
              <w:top w:val="nil"/>
              <w:left w:val="nil"/>
              <w:bottom w:val="nil"/>
              <w:right w:val="nil"/>
            </w:tcBorders>
          </w:tcPr>
          <w:p w:rsidR="005D2B3C" w:rsidP="001D519D" w:rsidRDefault="005D2B3C" w14:paraId="126DE07C" w14:textId="77777777">
            <w:pPr>
              <w:pStyle w:val="ae"/>
              <w:rPr>
                <w:rFonts w:ascii="Arial" w:hAnsi="Arial" w:eastAsia="Arial Unicode MS"/>
                <w:snapToGrid w:val="0"/>
                <w:color w:val="000000"/>
                <w:sz w:val="26"/>
                <w:szCs w:val="26"/>
                <w:rtl/>
                <w:lang w:eastAsia="ja-JP"/>
              </w:rPr>
            </w:pPr>
            <w:r>
              <w:rPr>
                <w:rFonts w:hint="cs" w:ascii="Arial" w:hAnsi="Arial" w:eastAsia="Arial Unicode MS"/>
                <w:snapToGrid w:val="0"/>
                <w:color w:val="000000"/>
                <w:sz w:val="26"/>
                <w:szCs w:val="26"/>
                <w:rtl/>
                <w:lang w:eastAsia="ja-JP"/>
              </w:rPr>
              <w:t>25.</w:t>
            </w:r>
          </w:p>
        </w:tc>
        <w:tc>
          <w:tcPr>
            <w:tcW w:w="7143" w:type="dxa"/>
            <w:gridSpan w:val="5"/>
            <w:tcBorders>
              <w:top w:val="nil"/>
              <w:left w:val="nil"/>
              <w:bottom w:val="nil"/>
              <w:right w:val="nil"/>
            </w:tcBorders>
          </w:tcPr>
          <w:p w:rsidRPr="00EB5C3D" w:rsidR="005D2B3C" w:rsidP="00AB5A65" w:rsidRDefault="005D2B3C" w14:paraId="1C499E43" w14:textId="77777777">
            <w:pPr>
              <w:pStyle w:val="ae"/>
              <w:keepLines/>
              <w:widowControl w:val="0"/>
              <w:tabs>
                <w:tab w:val="clear" w:pos="567"/>
                <w:tab w:val="clear" w:pos="1134"/>
                <w:tab w:val="clear" w:pos="1701"/>
                <w:tab w:val="left" w:pos="624"/>
                <w:tab w:val="left" w:pos="1247"/>
              </w:tabs>
              <w:rPr>
                <w:rFonts w:ascii="Arial" w:hAnsi="Arial" w:eastAsia="Arial Unicode MS"/>
                <w:snapToGrid w:val="0"/>
                <w:sz w:val="26"/>
                <w:szCs w:val="26"/>
                <w:rtl/>
                <w:lang w:eastAsia="ja-JP"/>
              </w:rPr>
            </w:pPr>
            <w:r w:rsidRPr="00EB5C3D">
              <w:rPr>
                <w:rFonts w:ascii="Arial" w:hAnsi="Arial" w:eastAsia="Arial Unicode MS"/>
                <w:snapToGrid w:val="0"/>
                <w:sz w:val="26"/>
                <w:szCs w:val="26"/>
                <w:rtl/>
                <w:lang w:eastAsia="ja-JP"/>
              </w:rPr>
              <w:t>בחוק-יסוד: משק המדינה</w:t>
            </w:r>
            <w:r>
              <w:rPr>
                <w:rStyle w:val="a6"/>
                <w:rFonts w:ascii="Arial" w:hAnsi="Arial" w:eastAsia="Arial Unicode MS"/>
                <w:snapToGrid w:val="0"/>
                <w:sz w:val="26"/>
                <w:szCs w:val="26"/>
                <w:rtl/>
                <w:lang w:eastAsia="ja-JP"/>
              </w:rPr>
              <w:footnoteReference w:id="7"/>
            </w:r>
            <w:r w:rsidRPr="00EB5C3D">
              <w:rPr>
                <w:rFonts w:hint="cs" w:ascii="Arial" w:hAnsi="Arial" w:eastAsia="Arial Unicode MS"/>
                <w:snapToGrid w:val="0"/>
                <w:sz w:val="26"/>
                <w:szCs w:val="26"/>
                <w:rtl/>
                <w:lang w:eastAsia="ja-JP"/>
              </w:rPr>
              <w:t xml:space="preserve">, </w:t>
            </w:r>
            <w:r w:rsidRPr="00EB5C3D">
              <w:rPr>
                <w:rFonts w:ascii="Arial" w:hAnsi="Arial" w:eastAsia="Arial Unicode MS"/>
                <w:snapToGrid w:val="0"/>
                <w:sz w:val="26"/>
                <w:szCs w:val="26"/>
                <w:rtl/>
                <w:lang w:eastAsia="ja-JP"/>
              </w:rPr>
              <w:t>בסעיף 3ב, סעיף</w:t>
            </w:r>
            <w:r>
              <w:rPr>
                <w:rFonts w:hint="cs" w:ascii="Arial" w:hAnsi="Arial" w:eastAsia="Arial Unicode MS"/>
                <w:snapToGrid w:val="0"/>
                <w:sz w:val="26"/>
                <w:szCs w:val="26"/>
                <w:rtl/>
                <w:lang w:eastAsia="ja-JP"/>
              </w:rPr>
              <w:t xml:space="preserve"> </w:t>
            </w:r>
            <w:r w:rsidRPr="00EB5C3D">
              <w:rPr>
                <w:rFonts w:ascii="Arial" w:hAnsi="Arial" w:eastAsia="Arial Unicode MS"/>
                <w:snapToGrid w:val="0"/>
                <w:sz w:val="26"/>
                <w:szCs w:val="26"/>
                <w:rtl/>
                <w:lang w:eastAsia="ja-JP"/>
              </w:rPr>
              <w:t>קטן (ג) – בטל</w:t>
            </w:r>
            <w:r w:rsidRPr="00EB5C3D">
              <w:rPr>
                <w:rFonts w:hint="cs" w:ascii="Arial" w:hAnsi="Arial" w:eastAsia="Arial Unicode MS"/>
                <w:snapToGrid w:val="0"/>
                <w:sz w:val="26"/>
                <w:szCs w:val="26"/>
                <w:rtl/>
                <w:lang w:eastAsia="ja-JP"/>
              </w:rPr>
              <w:t>.</w:t>
            </w:r>
          </w:p>
        </w:tc>
      </w:tr>
      <w:tr w:rsidR="005D2B3C" w:rsidTr="00AB5A65" w14:paraId="77A992E0" w14:textId="77777777">
        <w:trPr>
          <w:cantSplit/>
        </w:trPr>
        <w:tc>
          <w:tcPr>
            <w:tcW w:w="1871" w:type="dxa"/>
            <w:tcBorders>
              <w:top w:val="nil"/>
              <w:left w:val="nil"/>
              <w:bottom w:val="nil"/>
              <w:right w:val="nil"/>
            </w:tcBorders>
          </w:tcPr>
          <w:p w:rsidR="005D2B3C" w:rsidP="001D519D" w:rsidRDefault="005D2B3C" w14:paraId="43602110" w14:textId="77777777">
            <w:pPr>
              <w:pStyle w:val="af"/>
              <w:rPr>
                <w:rFonts w:ascii="Arial" w:hAnsi="Arial" w:eastAsia="Arial Unicode MS"/>
                <w:bCs w:val="0"/>
                <w:snapToGrid w:val="0"/>
                <w:color w:val="000000"/>
                <w:sz w:val="26"/>
                <w:szCs w:val="26"/>
                <w:rtl/>
                <w:lang w:eastAsia="ja-JP"/>
              </w:rPr>
            </w:pPr>
            <w:r w:rsidRPr="004231E4">
              <w:rPr>
                <w:rFonts w:ascii="Arial" w:hAnsi="Arial" w:eastAsia="Arial Unicode MS"/>
                <w:bCs w:val="0"/>
                <w:snapToGrid w:val="0"/>
                <w:color w:val="000000"/>
                <w:sz w:val="26"/>
                <w:szCs w:val="26"/>
                <w:rtl/>
                <w:lang w:eastAsia="ja-JP"/>
              </w:rPr>
              <w:t>תיקון חוק-יסוד: ירושלים בירת ישראל</w:t>
            </w:r>
          </w:p>
        </w:tc>
        <w:tc>
          <w:tcPr>
            <w:tcW w:w="624" w:type="dxa"/>
            <w:tcBorders>
              <w:top w:val="nil"/>
              <w:left w:val="nil"/>
              <w:bottom w:val="nil"/>
              <w:right w:val="nil"/>
            </w:tcBorders>
          </w:tcPr>
          <w:p w:rsidR="005D2B3C" w:rsidP="001D519D" w:rsidRDefault="005D2B3C" w14:paraId="59E14A70" w14:textId="77777777">
            <w:pPr>
              <w:pStyle w:val="ae"/>
              <w:rPr>
                <w:rFonts w:ascii="Arial" w:hAnsi="Arial" w:eastAsia="Arial Unicode MS"/>
                <w:snapToGrid w:val="0"/>
                <w:color w:val="000000"/>
                <w:sz w:val="26"/>
                <w:szCs w:val="26"/>
                <w:rtl/>
                <w:lang w:eastAsia="ja-JP"/>
              </w:rPr>
            </w:pPr>
            <w:r>
              <w:rPr>
                <w:rFonts w:hint="cs" w:ascii="Arial" w:hAnsi="Arial" w:eastAsia="Arial Unicode MS"/>
                <w:snapToGrid w:val="0"/>
                <w:color w:val="000000"/>
                <w:sz w:val="26"/>
                <w:szCs w:val="26"/>
                <w:rtl/>
                <w:lang w:eastAsia="ja-JP"/>
              </w:rPr>
              <w:t xml:space="preserve">26. </w:t>
            </w:r>
          </w:p>
        </w:tc>
        <w:tc>
          <w:tcPr>
            <w:tcW w:w="7143" w:type="dxa"/>
            <w:gridSpan w:val="5"/>
            <w:tcBorders>
              <w:top w:val="nil"/>
              <w:left w:val="nil"/>
              <w:bottom w:val="nil"/>
              <w:right w:val="nil"/>
            </w:tcBorders>
          </w:tcPr>
          <w:p w:rsidRPr="00EB5C3D" w:rsidR="005D2B3C" w:rsidP="00AB5A65" w:rsidRDefault="005D2B3C" w14:paraId="32F18C8C" w14:textId="77777777">
            <w:pPr>
              <w:pStyle w:val="ae"/>
              <w:keepLines/>
              <w:widowControl w:val="0"/>
              <w:tabs>
                <w:tab w:val="clear" w:pos="567"/>
                <w:tab w:val="clear" w:pos="1134"/>
                <w:tab w:val="clear" w:pos="1701"/>
                <w:tab w:val="left" w:pos="624"/>
                <w:tab w:val="left" w:pos="1247"/>
              </w:tabs>
              <w:rPr>
                <w:rFonts w:ascii="Arial" w:hAnsi="Arial" w:eastAsia="Arial Unicode MS"/>
                <w:snapToGrid w:val="0"/>
                <w:sz w:val="26"/>
                <w:szCs w:val="26"/>
                <w:rtl/>
                <w:lang w:eastAsia="ja-JP"/>
              </w:rPr>
            </w:pPr>
            <w:r w:rsidRPr="004231E4">
              <w:rPr>
                <w:rFonts w:ascii="Arial" w:hAnsi="Arial" w:eastAsia="Arial Unicode MS"/>
                <w:snapToGrid w:val="0"/>
                <w:sz w:val="26"/>
                <w:szCs w:val="26"/>
                <w:rtl/>
                <w:lang w:eastAsia="ja-JP"/>
              </w:rPr>
              <w:t>בחוק-יסוד: ירושלים בירת ישראל</w:t>
            </w:r>
            <w:r>
              <w:rPr>
                <w:rStyle w:val="a6"/>
                <w:rFonts w:ascii="Arial" w:hAnsi="Arial" w:eastAsia="Arial Unicode MS"/>
                <w:snapToGrid w:val="0"/>
                <w:sz w:val="26"/>
                <w:szCs w:val="26"/>
                <w:rtl/>
                <w:lang w:eastAsia="ja-JP"/>
              </w:rPr>
              <w:footnoteReference w:id="8"/>
            </w:r>
            <w:r w:rsidRPr="004231E4">
              <w:rPr>
                <w:rFonts w:ascii="Arial" w:hAnsi="Arial" w:eastAsia="Arial Unicode MS"/>
                <w:snapToGrid w:val="0"/>
                <w:sz w:val="26"/>
                <w:szCs w:val="26"/>
                <w:rtl/>
                <w:lang w:eastAsia="ja-JP"/>
              </w:rPr>
              <w:t>, סעיף 7 – בטל</w:t>
            </w:r>
            <w:r w:rsidRPr="004231E4">
              <w:rPr>
                <w:rFonts w:hint="cs" w:ascii="Arial" w:hAnsi="Arial" w:eastAsia="Arial Unicode MS"/>
                <w:snapToGrid w:val="0"/>
                <w:sz w:val="26"/>
                <w:szCs w:val="26"/>
                <w:rtl/>
                <w:lang w:eastAsia="ja-JP"/>
              </w:rPr>
              <w:t>.</w:t>
            </w:r>
            <w:r>
              <w:rPr>
                <w:rFonts w:hint="cs" w:ascii="Arial" w:hAnsi="Arial" w:eastAsia="Arial Unicode MS"/>
                <w:snapToGrid w:val="0"/>
                <w:sz w:val="26"/>
                <w:szCs w:val="26"/>
                <w:rtl/>
                <w:lang w:eastAsia="ja-JP"/>
              </w:rPr>
              <w:t xml:space="preserve"> </w:t>
            </w:r>
          </w:p>
        </w:tc>
      </w:tr>
      <w:tr w:rsidR="005D2B3C" w:rsidTr="00AB5A65" w14:paraId="01C6C121" w14:textId="77777777">
        <w:trPr>
          <w:cantSplit/>
        </w:trPr>
        <w:tc>
          <w:tcPr>
            <w:tcW w:w="1871" w:type="dxa"/>
            <w:tcBorders>
              <w:top w:val="nil"/>
              <w:left w:val="nil"/>
              <w:bottom w:val="nil"/>
              <w:right w:val="nil"/>
            </w:tcBorders>
          </w:tcPr>
          <w:p w:rsidRPr="004231E4" w:rsidR="005D2B3C" w:rsidP="001D519D" w:rsidRDefault="00820E42" w14:paraId="3F74882C" w14:textId="2A3C53B1">
            <w:pPr>
              <w:pStyle w:val="af"/>
              <w:rPr>
                <w:rFonts w:ascii="Arial" w:hAnsi="Arial" w:eastAsia="Arial Unicode MS"/>
                <w:bCs w:val="0"/>
                <w:snapToGrid w:val="0"/>
                <w:color w:val="000000"/>
                <w:sz w:val="26"/>
                <w:szCs w:val="26"/>
                <w:rtl/>
                <w:lang w:eastAsia="ja-JP"/>
              </w:rPr>
            </w:pPr>
            <w:r>
              <w:rPr>
                <w:rFonts w:hint="cs" w:ascii="Arial" w:hAnsi="Arial" w:eastAsia="Arial Unicode MS"/>
                <w:bCs w:val="0"/>
                <w:snapToGrid w:val="0"/>
                <w:color w:val="000000"/>
                <w:sz w:val="26"/>
                <w:szCs w:val="26"/>
                <w:rtl/>
                <w:lang w:eastAsia="ja-JP"/>
              </w:rPr>
              <w:t>תיקון חוק-</w:t>
            </w:r>
            <w:r w:rsidR="005D2B3C">
              <w:rPr>
                <w:rFonts w:hint="cs" w:ascii="Arial" w:hAnsi="Arial" w:eastAsia="Arial Unicode MS"/>
                <w:bCs w:val="0"/>
                <w:snapToGrid w:val="0"/>
                <w:color w:val="000000"/>
                <w:sz w:val="26"/>
                <w:szCs w:val="26"/>
                <w:rtl/>
                <w:lang w:eastAsia="ja-JP"/>
              </w:rPr>
              <w:t>יסוד: משאל עם</w:t>
            </w:r>
          </w:p>
        </w:tc>
        <w:tc>
          <w:tcPr>
            <w:tcW w:w="624" w:type="dxa"/>
            <w:tcBorders>
              <w:top w:val="nil"/>
              <w:left w:val="nil"/>
              <w:bottom w:val="nil"/>
              <w:right w:val="nil"/>
            </w:tcBorders>
          </w:tcPr>
          <w:p w:rsidR="005D2B3C" w:rsidP="001D519D" w:rsidRDefault="005D2B3C" w14:paraId="7498CFEE" w14:textId="77777777">
            <w:pPr>
              <w:pStyle w:val="ae"/>
              <w:rPr>
                <w:rFonts w:ascii="Arial" w:hAnsi="Arial" w:eastAsia="Arial Unicode MS"/>
                <w:snapToGrid w:val="0"/>
                <w:color w:val="000000"/>
                <w:sz w:val="26"/>
                <w:szCs w:val="26"/>
                <w:rtl/>
                <w:lang w:eastAsia="ja-JP"/>
              </w:rPr>
            </w:pPr>
            <w:r>
              <w:rPr>
                <w:rFonts w:hint="cs" w:ascii="Arial" w:hAnsi="Arial" w:eastAsia="Arial Unicode MS"/>
                <w:snapToGrid w:val="0"/>
                <w:color w:val="000000"/>
                <w:sz w:val="26"/>
                <w:szCs w:val="26"/>
                <w:rtl/>
                <w:lang w:eastAsia="ja-JP"/>
              </w:rPr>
              <w:t>27.</w:t>
            </w:r>
          </w:p>
        </w:tc>
        <w:tc>
          <w:tcPr>
            <w:tcW w:w="7143" w:type="dxa"/>
            <w:gridSpan w:val="5"/>
            <w:tcBorders>
              <w:top w:val="nil"/>
              <w:left w:val="nil"/>
              <w:bottom w:val="nil"/>
              <w:right w:val="nil"/>
            </w:tcBorders>
          </w:tcPr>
          <w:p w:rsidRPr="004231E4" w:rsidR="005D2B3C" w:rsidP="00AB5A65" w:rsidRDefault="005D2B3C" w14:paraId="256DD666" w14:textId="77777777">
            <w:pPr>
              <w:pStyle w:val="af"/>
              <w:keepLines/>
              <w:widowControl w:val="0"/>
              <w:tabs>
                <w:tab w:val="left" w:pos="624"/>
                <w:tab w:val="left" w:pos="1247"/>
              </w:tabs>
              <w:jc w:val="both"/>
              <w:rPr>
                <w:rFonts w:ascii="Arial" w:hAnsi="Arial" w:eastAsia="Arial Unicode MS"/>
                <w:bCs w:val="0"/>
                <w:snapToGrid w:val="0"/>
                <w:color w:val="000000"/>
                <w:sz w:val="26"/>
                <w:szCs w:val="26"/>
                <w:rtl/>
                <w:lang w:eastAsia="ja-JP"/>
              </w:rPr>
            </w:pPr>
            <w:r w:rsidRPr="004231E4">
              <w:rPr>
                <w:rFonts w:hint="cs" w:ascii="Arial" w:hAnsi="Arial" w:eastAsia="Arial Unicode MS"/>
                <w:bCs w:val="0"/>
                <w:snapToGrid w:val="0"/>
                <w:color w:val="000000"/>
                <w:sz w:val="26"/>
                <w:szCs w:val="26"/>
                <w:rtl/>
                <w:lang w:eastAsia="ja-JP"/>
              </w:rPr>
              <w:t>בחוק-יסוד: משאל עם</w:t>
            </w:r>
            <w:r>
              <w:rPr>
                <w:rStyle w:val="a6"/>
                <w:rFonts w:ascii="Arial" w:hAnsi="Arial" w:eastAsia="Arial Unicode MS"/>
                <w:bCs w:val="0"/>
                <w:snapToGrid w:val="0"/>
                <w:color w:val="000000"/>
                <w:sz w:val="26"/>
                <w:szCs w:val="26"/>
                <w:rtl/>
                <w:lang w:eastAsia="ja-JP"/>
              </w:rPr>
              <w:footnoteReference w:id="9"/>
            </w:r>
            <w:r w:rsidRPr="004231E4">
              <w:rPr>
                <w:rFonts w:hint="cs" w:ascii="Arial" w:hAnsi="Arial" w:eastAsia="Arial Unicode MS"/>
                <w:bCs w:val="0"/>
                <w:snapToGrid w:val="0"/>
                <w:color w:val="000000"/>
                <w:sz w:val="26"/>
                <w:szCs w:val="26"/>
                <w:rtl/>
                <w:lang w:eastAsia="ja-JP"/>
              </w:rPr>
              <w:t>, סעיפים 4 ו-5 בטלים.</w:t>
            </w:r>
          </w:p>
        </w:tc>
      </w:tr>
      <w:tr w:rsidR="005D2B3C" w:rsidTr="00AB5A65" w14:paraId="285BD080" w14:textId="77777777">
        <w:trPr>
          <w:cantSplit/>
        </w:trPr>
        <w:tc>
          <w:tcPr>
            <w:tcW w:w="1871" w:type="dxa"/>
            <w:tcBorders>
              <w:top w:val="nil"/>
              <w:left w:val="nil"/>
              <w:bottom w:val="nil"/>
              <w:right w:val="nil"/>
            </w:tcBorders>
          </w:tcPr>
          <w:p w:rsidRPr="00EF1632" w:rsidR="005D2B3C" w:rsidP="001D519D" w:rsidRDefault="005D2B3C" w14:paraId="40EBB9B3" w14:textId="77777777">
            <w:pPr>
              <w:pStyle w:val="af"/>
              <w:rPr>
                <w:rFonts w:ascii="Arial" w:hAnsi="Arial" w:eastAsia="Arial Unicode MS"/>
                <w:bCs w:val="0"/>
                <w:snapToGrid w:val="0"/>
                <w:color w:val="000000"/>
                <w:sz w:val="26"/>
                <w:szCs w:val="26"/>
                <w:highlight w:val="yellow"/>
                <w:rtl/>
                <w:lang w:eastAsia="ja-JP"/>
              </w:rPr>
            </w:pPr>
            <w:r w:rsidRPr="00160BC2">
              <w:rPr>
                <w:rFonts w:ascii="Arial" w:hAnsi="Arial" w:eastAsia="Arial Unicode MS"/>
                <w:bCs w:val="0"/>
                <w:snapToGrid w:val="0"/>
                <w:color w:val="000000"/>
                <w:sz w:val="26"/>
                <w:szCs w:val="26"/>
                <w:rtl/>
                <w:lang w:eastAsia="ja-JP"/>
              </w:rPr>
              <w:t>תיקון חוק-יסוד: חופש העיסוק</w:t>
            </w:r>
          </w:p>
        </w:tc>
        <w:tc>
          <w:tcPr>
            <w:tcW w:w="624" w:type="dxa"/>
            <w:tcBorders>
              <w:top w:val="nil"/>
              <w:left w:val="nil"/>
              <w:bottom w:val="nil"/>
              <w:right w:val="nil"/>
            </w:tcBorders>
          </w:tcPr>
          <w:p w:rsidRPr="00EF1632" w:rsidR="005D2B3C" w:rsidP="001D519D" w:rsidRDefault="005D2B3C" w14:paraId="2E3FD00A" w14:textId="77777777">
            <w:pPr>
              <w:pStyle w:val="ae"/>
              <w:rPr>
                <w:rFonts w:ascii="Arial" w:hAnsi="Arial" w:eastAsia="Arial Unicode MS"/>
                <w:snapToGrid w:val="0"/>
                <w:color w:val="000000"/>
                <w:sz w:val="26"/>
                <w:szCs w:val="26"/>
                <w:highlight w:val="yellow"/>
                <w:rtl/>
                <w:lang w:eastAsia="ja-JP"/>
              </w:rPr>
            </w:pPr>
            <w:r>
              <w:rPr>
                <w:rFonts w:hint="cs" w:ascii="Arial" w:hAnsi="Arial" w:eastAsia="Arial Unicode MS"/>
                <w:snapToGrid w:val="0"/>
                <w:color w:val="000000"/>
                <w:sz w:val="26"/>
                <w:szCs w:val="26"/>
                <w:rtl/>
                <w:lang w:eastAsia="ja-JP"/>
              </w:rPr>
              <w:t>28</w:t>
            </w:r>
            <w:r w:rsidRPr="00160BC2">
              <w:rPr>
                <w:rFonts w:hint="cs" w:ascii="Arial" w:hAnsi="Arial" w:eastAsia="Arial Unicode MS"/>
                <w:snapToGrid w:val="0"/>
                <w:color w:val="000000"/>
                <w:sz w:val="26"/>
                <w:szCs w:val="26"/>
                <w:rtl/>
                <w:lang w:eastAsia="ja-JP"/>
              </w:rPr>
              <w:t>.</w:t>
            </w:r>
          </w:p>
        </w:tc>
        <w:tc>
          <w:tcPr>
            <w:tcW w:w="7143" w:type="dxa"/>
            <w:gridSpan w:val="5"/>
            <w:tcBorders>
              <w:top w:val="nil"/>
              <w:left w:val="nil"/>
              <w:bottom w:val="nil"/>
              <w:right w:val="nil"/>
            </w:tcBorders>
          </w:tcPr>
          <w:p w:rsidRPr="00160BC2" w:rsidR="005D2B3C" w:rsidP="00AB5A65" w:rsidRDefault="005D2B3C" w14:paraId="611CC91A" w14:textId="77777777">
            <w:pPr>
              <w:pStyle w:val="ae"/>
              <w:keepLines/>
              <w:widowControl w:val="0"/>
              <w:tabs>
                <w:tab w:val="clear" w:pos="567"/>
                <w:tab w:val="clear" w:pos="1134"/>
                <w:tab w:val="clear" w:pos="1701"/>
                <w:tab w:val="left" w:pos="624"/>
                <w:tab w:val="left" w:pos="1247"/>
              </w:tabs>
              <w:rPr>
                <w:rFonts w:ascii="Arial" w:hAnsi="Arial" w:eastAsia="Arial Unicode MS"/>
                <w:snapToGrid w:val="0"/>
                <w:sz w:val="26"/>
                <w:szCs w:val="26"/>
                <w:rtl/>
                <w:lang w:eastAsia="ja-JP"/>
              </w:rPr>
            </w:pPr>
            <w:r w:rsidRPr="00160BC2">
              <w:rPr>
                <w:rFonts w:ascii="Arial" w:hAnsi="Arial" w:eastAsia="Arial Unicode MS"/>
                <w:snapToGrid w:val="0"/>
                <w:sz w:val="26"/>
                <w:szCs w:val="26"/>
                <w:rtl/>
                <w:lang w:eastAsia="ja-JP"/>
              </w:rPr>
              <w:t>בחוק-יסוד: חופש העיסוק</w:t>
            </w:r>
            <w:r w:rsidRPr="00160BC2">
              <w:rPr>
                <w:rFonts w:hint="cs" w:ascii="Arial" w:hAnsi="Arial" w:eastAsia="Arial Unicode MS"/>
                <w:snapToGrid w:val="0"/>
                <w:sz w:val="26"/>
                <w:szCs w:val="26"/>
                <w:rtl/>
                <w:lang w:eastAsia="ja-JP"/>
              </w:rPr>
              <w:t xml:space="preserve"> </w:t>
            </w:r>
            <w:r>
              <w:rPr>
                <w:rFonts w:hint="cs" w:ascii="Arial" w:hAnsi="Arial" w:eastAsia="Arial Unicode MS"/>
                <w:snapToGrid w:val="0"/>
                <w:sz w:val="26"/>
                <w:szCs w:val="26"/>
                <w:rtl/>
                <w:lang w:eastAsia="ja-JP"/>
              </w:rPr>
              <w:t>–</w:t>
            </w:r>
          </w:p>
        </w:tc>
      </w:tr>
      <w:tr w:rsidR="00820E42" w:rsidTr="00AB5A65" w14:paraId="2A30E257" w14:textId="77777777">
        <w:tblPrEx>
          <w:tblLook w:val="01E0" w:firstRow="1" w:lastRow="1" w:firstColumn="1" w:lastColumn="1" w:noHBand="0" w:noVBand="0"/>
        </w:tblPrEx>
        <w:trPr>
          <w:cantSplit/>
        </w:trPr>
        <w:tc>
          <w:tcPr>
            <w:tcW w:w="1871" w:type="dxa"/>
          </w:tcPr>
          <w:p w:rsidR="00820E42" w:rsidP="001D519D" w:rsidRDefault="00820E42" w14:paraId="655A811C" w14:textId="77777777">
            <w:pPr>
              <w:pStyle w:val="TableSideHeading"/>
            </w:pPr>
          </w:p>
        </w:tc>
        <w:tc>
          <w:tcPr>
            <w:tcW w:w="624" w:type="dxa"/>
          </w:tcPr>
          <w:p w:rsidR="00820E42" w:rsidP="001D519D" w:rsidRDefault="00820E42" w14:paraId="5C17FB5E" w14:textId="77777777">
            <w:pPr>
              <w:pStyle w:val="TableText"/>
            </w:pPr>
          </w:p>
        </w:tc>
        <w:tc>
          <w:tcPr>
            <w:tcW w:w="7143" w:type="dxa"/>
            <w:gridSpan w:val="5"/>
          </w:tcPr>
          <w:p w:rsidRPr="00CE4680" w:rsidR="00820E42" w:rsidP="00AB5A65" w:rsidRDefault="00820E42" w14:paraId="3D420E71" w14:textId="3E6A6FF7">
            <w:pPr>
              <w:pStyle w:val="ae"/>
              <w:keepLines/>
              <w:widowControl w:val="0"/>
              <w:tabs>
                <w:tab w:val="clear" w:pos="567"/>
                <w:tab w:val="clear" w:pos="1134"/>
                <w:tab w:val="clear" w:pos="1701"/>
                <w:tab w:val="left" w:pos="624"/>
                <w:tab w:val="left" w:pos="1247"/>
              </w:tabs>
              <w:rPr>
                <w:sz w:val="26"/>
              </w:rPr>
            </w:pPr>
            <w:r>
              <w:rPr>
                <w:rFonts w:hint="cs" w:ascii="Arial" w:hAnsi="Arial" w:eastAsia="Arial Unicode MS"/>
                <w:snapToGrid w:val="0"/>
                <w:sz w:val="26"/>
                <w:szCs w:val="26"/>
                <w:rtl/>
                <w:lang w:eastAsia="ja-JP"/>
              </w:rPr>
              <w:t>(1)</w:t>
            </w:r>
            <w:r>
              <w:rPr>
                <w:rFonts w:ascii="Arial" w:hAnsi="Arial" w:eastAsia="Arial Unicode MS"/>
                <w:snapToGrid w:val="0"/>
                <w:sz w:val="26"/>
                <w:szCs w:val="26"/>
                <w:rtl/>
                <w:lang w:eastAsia="ja-JP"/>
              </w:rPr>
              <w:tab/>
            </w:r>
            <w:r w:rsidRPr="00160BC2">
              <w:rPr>
                <w:rFonts w:hint="cs" w:ascii="Arial" w:hAnsi="Arial" w:eastAsia="Arial Unicode MS"/>
                <w:snapToGrid w:val="0"/>
                <w:sz w:val="26"/>
                <w:szCs w:val="26"/>
                <w:rtl/>
                <w:lang w:eastAsia="ja-JP"/>
              </w:rPr>
              <w:t xml:space="preserve">במקום סעיף 6 יבוא: </w:t>
            </w:r>
          </w:p>
        </w:tc>
      </w:tr>
      <w:tr w:rsidR="00820E42" w:rsidTr="00AB5A65" w14:paraId="00F40B5E" w14:textId="77777777">
        <w:tblPrEx>
          <w:tblLook w:val="01E0" w:firstRow="1" w:lastRow="1" w:firstColumn="1" w:lastColumn="1" w:noHBand="0" w:noVBand="0"/>
        </w:tblPrEx>
        <w:trPr>
          <w:cantSplit/>
        </w:trPr>
        <w:tc>
          <w:tcPr>
            <w:tcW w:w="1871" w:type="dxa"/>
          </w:tcPr>
          <w:p w:rsidR="00820E42" w:rsidRDefault="00820E42" w14:paraId="06AAF479" w14:textId="77777777">
            <w:pPr>
              <w:pStyle w:val="TableSideHeading"/>
              <w:keepLines w:val="0"/>
            </w:pPr>
          </w:p>
        </w:tc>
        <w:tc>
          <w:tcPr>
            <w:tcW w:w="624" w:type="dxa"/>
          </w:tcPr>
          <w:p w:rsidR="00820E42" w:rsidRDefault="00820E42" w14:paraId="67717F20" w14:textId="77777777">
            <w:pPr>
              <w:pStyle w:val="TableText"/>
              <w:keepLines w:val="0"/>
            </w:pPr>
          </w:p>
        </w:tc>
        <w:tc>
          <w:tcPr>
            <w:tcW w:w="1872" w:type="dxa"/>
            <w:gridSpan w:val="3"/>
          </w:tcPr>
          <w:p w:rsidR="00820E42" w:rsidRDefault="00820E42" w14:paraId="0826DF2C" w14:textId="27F2749A">
            <w:pPr>
              <w:pStyle w:val="TableInnerSideHeading"/>
            </w:pPr>
            <w:r w:rsidRPr="00252D9C">
              <w:rPr>
                <w:rtl/>
              </w:rPr>
              <w:t xml:space="preserve">"יציבות  </w:t>
            </w:r>
          </w:p>
        </w:tc>
        <w:tc>
          <w:tcPr>
            <w:tcW w:w="624" w:type="dxa"/>
          </w:tcPr>
          <w:p w:rsidR="00820E42" w:rsidRDefault="00820E42" w14:paraId="564C47B7" w14:textId="080AC982">
            <w:pPr>
              <w:pStyle w:val="TableText"/>
            </w:pPr>
            <w:r>
              <w:rPr>
                <w:rFonts w:hint="cs"/>
                <w:sz w:val="26"/>
                <w:rtl/>
              </w:rPr>
              <w:t>6.</w:t>
            </w:r>
          </w:p>
        </w:tc>
        <w:tc>
          <w:tcPr>
            <w:tcW w:w="4647" w:type="dxa"/>
          </w:tcPr>
          <w:p w:rsidR="00820E42" w:rsidP="00AB5A65" w:rsidRDefault="00820E42" w14:paraId="4768222E" w14:textId="151843B1">
            <w:pPr>
              <w:pStyle w:val="TableBlock"/>
            </w:pPr>
            <w:r w:rsidRPr="00160BC2">
              <w:rPr>
                <w:rFonts w:hint="cs"/>
                <w:sz w:val="26"/>
                <w:rtl/>
              </w:rPr>
              <w:t xml:space="preserve">על אף הוראות סעיף </w:t>
            </w:r>
            <w:r>
              <w:rPr>
                <w:rFonts w:hint="cs"/>
                <w:sz w:val="26"/>
                <w:rtl/>
              </w:rPr>
              <w:t>5</w:t>
            </w:r>
            <w:r w:rsidRPr="00160BC2">
              <w:rPr>
                <w:rFonts w:hint="cs"/>
                <w:sz w:val="26"/>
                <w:rtl/>
              </w:rPr>
              <w:t xml:space="preserve"> לחוק-יסוד: החקיקה, בשעה </w:t>
            </w:r>
            <w:r>
              <w:rPr>
                <w:sz w:val="26"/>
                <w:rtl/>
              </w:rPr>
              <w:t>שקי</w:t>
            </w:r>
            <w:r>
              <w:rPr>
                <w:rFonts w:hint="cs"/>
                <w:sz w:val="26"/>
                <w:rtl/>
              </w:rPr>
              <w:t xml:space="preserve">ים </w:t>
            </w:r>
            <w:r w:rsidRPr="00160BC2">
              <w:rPr>
                <w:sz w:val="26"/>
                <w:rtl/>
              </w:rPr>
              <w:t>במדינה מצב של חירום בתוקף הכרזה לפי סעיף 38 לחוק-יסוד: הממשלה</w:t>
            </w:r>
            <w:r w:rsidRPr="00160BC2">
              <w:rPr>
                <w:rFonts w:hint="cs"/>
                <w:sz w:val="26"/>
                <w:rtl/>
              </w:rPr>
              <w:t xml:space="preserve">, </w:t>
            </w:r>
            <w:r w:rsidRPr="00160BC2">
              <w:rPr>
                <w:sz w:val="26"/>
                <w:rtl/>
              </w:rPr>
              <w:t>מותר להתקין תקנות שעת חירום מכוח סעיף 39 לחוק</w:t>
            </w:r>
            <w:r w:rsidRPr="00160BC2">
              <w:rPr>
                <w:sz w:val="26"/>
              </w:rPr>
              <w:t xml:space="preserve"> </w:t>
            </w:r>
            <w:r w:rsidRPr="00160BC2">
              <w:rPr>
                <w:sz w:val="26"/>
                <w:rtl/>
              </w:rPr>
              <w:t>היסוד האמור שיהא בהן כדי לשלול או להגביל את חופש העיסוק</w:t>
            </w:r>
            <w:r w:rsidRPr="00160BC2">
              <w:rPr>
                <w:rFonts w:hint="cs"/>
                <w:sz w:val="26"/>
                <w:rtl/>
              </w:rPr>
              <w:t>,</w:t>
            </w:r>
            <w:r w:rsidRPr="00160BC2">
              <w:rPr>
                <w:sz w:val="26"/>
                <w:rtl/>
              </w:rPr>
              <w:t xml:space="preserve"> ובלבד שהשלילה או ההגבלה יהיו לתכלית ראויה ולתקופה ובמידה שלא יעלו על הנדרש</w:t>
            </w:r>
            <w:r w:rsidRPr="00160BC2">
              <w:rPr>
                <w:rFonts w:hint="cs"/>
                <w:sz w:val="26"/>
                <w:rtl/>
              </w:rPr>
              <w:t>.</w:t>
            </w:r>
            <w:r w:rsidRPr="00160BC2">
              <w:rPr>
                <w:sz w:val="26"/>
                <w:rtl/>
              </w:rPr>
              <w:t>"</w:t>
            </w:r>
            <w:r w:rsidRPr="00160BC2">
              <w:rPr>
                <w:rFonts w:hint="cs"/>
                <w:sz w:val="26"/>
                <w:rtl/>
              </w:rPr>
              <w:t>;</w:t>
            </w:r>
          </w:p>
        </w:tc>
      </w:tr>
      <w:tr w:rsidR="00820E42" w:rsidTr="00AB5A65" w14:paraId="2D7FD2E6" w14:textId="77777777">
        <w:tblPrEx>
          <w:tblLook w:val="01E0" w:firstRow="1" w:lastRow="1" w:firstColumn="1" w:lastColumn="1" w:noHBand="0" w:noVBand="0"/>
        </w:tblPrEx>
        <w:trPr>
          <w:cantSplit/>
        </w:trPr>
        <w:tc>
          <w:tcPr>
            <w:tcW w:w="1871" w:type="dxa"/>
          </w:tcPr>
          <w:p w:rsidR="00820E42" w:rsidP="001D519D" w:rsidRDefault="00820E42" w14:paraId="578BE492" w14:textId="77777777">
            <w:pPr>
              <w:pStyle w:val="TableSideHeading"/>
            </w:pPr>
          </w:p>
        </w:tc>
        <w:tc>
          <w:tcPr>
            <w:tcW w:w="624" w:type="dxa"/>
          </w:tcPr>
          <w:p w:rsidR="00820E42" w:rsidP="001D519D" w:rsidRDefault="00820E42" w14:paraId="2CCC9C84" w14:textId="77777777">
            <w:pPr>
              <w:pStyle w:val="TableText"/>
            </w:pPr>
          </w:p>
        </w:tc>
        <w:tc>
          <w:tcPr>
            <w:tcW w:w="7143" w:type="dxa"/>
            <w:gridSpan w:val="5"/>
          </w:tcPr>
          <w:p w:rsidRPr="00CE4680" w:rsidR="00820E42" w:rsidP="00AB5A65" w:rsidRDefault="00820E42" w14:paraId="6CDB20A2" w14:textId="6D3FA4C3">
            <w:pPr>
              <w:pStyle w:val="TableText"/>
              <w:ind w:right="0"/>
              <w:jc w:val="both"/>
              <w:rPr>
                <w:sz w:val="26"/>
              </w:rPr>
            </w:pPr>
            <w:r>
              <w:rPr>
                <w:rFonts w:hint="cs"/>
                <w:rtl/>
              </w:rPr>
              <w:t>(2)</w:t>
            </w:r>
            <w:r>
              <w:rPr>
                <w:rtl/>
              </w:rPr>
              <w:tab/>
            </w:r>
            <w:r w:rsidRPr="00EB5C3D">
              <w:rPr>
                <w:sz w:val="26"/>
                <w:rtl/>
              </w:rPr>
              <w:t xml:space="preserve">סעיף 7 </w:t>
            </w:r>
            <w:r>
              <w:rPr>
                <w:sz w:val="26"/>
                <w:rtl/>
              </w:rPr>
              <w:softHyphen/>
            </w:r>
            <w:r>
              <w:rPr>
                <w:rFonts w:hint="cs"/>
                <w:sz w:val="26"/>
                <w:rtl/>
              </w:rPr>
              <w:t>–</w:t>
            </w:r>
            <w:r w:rsidRPr="00EB5C3D">
              <w:rPr>
                <w:sz w:val="26"/>
                <w:rtl/>
              </w:rPr>
              <w:t xml:space="preserve"> בטל.</w:t>
            </w:r>
          </w:p>
        </w:tc>
      </w:tr>
    </w:tbl>
    <w:p w:rsidR="005D2B3C" w:rsidP="005D2B3C" w:rsidRDefault="002E4716" w14:paraId="1BCA98B3" w14:textId="2A5BD1CF">
      <w:pPr>
        <w:pStyle w:val="HeadDivreiHesber"/>
        <w:rPr>
          <w:rtl/>
        </w:rPr>
      </w:pPr>
      <w:r>
        <w:rPr>
          <w:rtl/>
        </w:rPr>
        <w:br/>
      </w:r>
      <w:r w:rsidRPr="0027450A" w:rsidR="005D2B3C">
        <w:rPr>
          <w:rFonts w:hint="cs"/>
          <w:rtl/>
        </w:rPr>
        <w:lastRenderedPageBreak/>
        <w:t>דברי הסבר</w:t>
      </w:r>
    </w:p>
    <w:p w:rsidRPr="001B5B38" w:rsidR="005D2B3C" w:rsidP="005D2B3C" w:rsidRDefault="005D2B3C" w14:paraId="4650C805" w14:textId="77777777">
      <w:pPr>
        <w:pStyle w:val="Hesber"/>
        <w:ind w:firstLine="0"/>
        <w:rPr>
          <w:rtl/>
        </w:rPr>
      </w:pPr>
      <w:r w:rsidRPr="001B5B38">
        <w:rPr>
          <w:rFonts w:hint="eastAsia"/>
          <w:rtl/>
        </w:rPr>
        <w:t>הצעת</w:t>
      </w:r>
      <w:r w:rsidRPr="001B5B38">
        <w:rPr>
          <w:rtl/>
        </w:rPr>
        <w:t xml:space="preserve"> החוק המובאת לעיל מבקשת להסדיר, לראשונה, את תחום החקיקה ביש</w:t>
      </w:r>
      <w:r>
        <w:rPr>
          <w:rtl/>
        </w:rPr>
        <w:t>ראל. חוק-יסוד: הכנסת, משנת 1958</w:t>
      </w:r>
      <w:r w:rsidRPr="001B5B38">
        <w:rPr>
          <w:rtl/>
        </w:rPr>
        <w:t xml:space="preserve"> </w:t>
      </w:r>
      <w:r w:rsidRPr="001B5B38">
        <w:rPr>
          <w:rFonts w:hint="eastAsia"/>
          <w:rtl/>
        </w:rPr>
        <w:t>אמנם</w:t>
      </w:r>
      <w:r w:rsidRPr="001B5B38">
        <w:rPr>
          <w:rtl/>
        </w:rPr>
        <w:t xml:space="preserve"> דן בכנסת מבחינה ארגונית, אולם תפקיד החקיקה של הכנסת לא נדון בו. החוק המוצע קובע תפקיד זה, ונוסף להיות הכנסת הרשות המחוקקת קובע את היותה בעלת הסמכויות של האסיפה המכוננת. </w:t>
      </w:r>
    </w:p>
    <w:p w:rsidRPr="001B5B38" w:rsidR="005D2B3C" w:rsidP="005D2B3C" w:rsidRDefault="005D2B3C" w14:paraId="24163C1D" w14:textId="1F26EAE5">
      <w:pPr>
        <w:pStyle w:val="Hesber"/>
        <w:rPr>
          <w:rtl/>
        </w:rPr>
      </w:pPr>
      <w:r w:rsidRPr="001B5B38">
        <w:rPr>
          <w:rFonts w:hint="eastAsia"/>
          <w:rtl/>
        </w:rPr>
        <w:t>במסגרת</w:t>
      </w:r>
      <w:r w:rsidRPr="001B5B38">
        <w:rPr>
          <w:rtl/>
        </w:rPr>
        <w:t xml:space="preserve"> זו, מבקשת הצעת החוק לעגן את מעמדם של חוקי היסוד, החוקים והתקנות באופן מפורש בחוק יסוד ולהגדיר את המדרג הנורמטיבי שלהם בחקיקה, בהתאם ל"החלטת הררי" שקיבלה הכנסת ביום כ"ח בסי</w:t>
      </w:r>
      <w:r w:rsidR="00AB5A65">
        <w:rPr>
          <w:rFonts w:hint="cs"/>
          <w:rtl/>
        </w:rPr>
        <w:t>ו</w:t>
      </w:r>
      <w:r w:rsidRPr="001B5B38">
        <w:rPr>
          <w:rtl/>
        </w:rPr>
        <w:t>ון התש"י (13 ביוני 1950).  הצעת החוק מתחלק</w:t>
      </w:r>
      <w:r w:rsidRPr="001B5B38">
        <w:rPr>
          <w:rFonts w:hint="eastAsia"/>
          <w:rtl/>
        </w:rPr>
        <w:t>ת</w:t>
      </w:r>
      <w:r w:rsidRPr="001B5B38">
        <w:rPr>
          <w:rtl/>
        </w:rPr>
        <w:t xml:space="preserve"> לשלושה פרקים עיקריים: חוקי-יסוד (פרק א')</w:t>
      </w:r>
      <w:r>
        <w:rPr>
          <w:rtl/>
        </w:rPr>
        <w:t>, חוקים (פרק ב')</w:t>
      </w:r>
      <w:r w:rsidRPr="001B5B38">
        <w:rPr>
          <w:rtl/>
        </w:rPr>
        <w:t xml:space="preserve"> </w:t>
      </w:r>
      <w:r>
        <w:rPr>
          <w:rFonts w:hint="cs"/>
          <w:rtl/>
        </w:rPr>
        <w:t>ו</w:t>
      </w:r>
      <w:r w:rsidRPr="001B5B38">
        <w:rPr>
          <w:rtl/>
        </w:rPr>
        <w:t xml:space="preserve">תקנות (פרק ג'). פרק ד' עוסק בסדרי דיון, פרסום ותחילה, ופרק ה' עוסק בהוראות מעבר, </w:t>
      </w:r>
      <w:r w:rsidRPr="001B5B38">
        <w:rPr>
          <w:rFonts w:hint="eastAsia"/>
          <w:rtl/>
        </w:rPr>
        <w:t>תיקונים</w:t>
      </w:r>
      <w:r w:rsidRPr="001B5B38">
        <w:rPr>
          <w:rtl/>
        </w:rPr>
        <w:t xml:space="preserve"> </w:t>
      </w:r>
      <w:r w:rsidRPr="001B5B38">
        <w:rPr>
          <w:rFonts w:hint="eastAsia"/>
          <w:rtl/>
        </w:rPr>
        <w:t>עקיפים</w:t>
      </w:r>
      <w:r w:rsidRPr="001B5B38">
        <w:rPr>
          <w:rtl/>
        </w:rPr>
        <w:t xml:space="preserve"> והוראות שונות.</w:t>
      </w:r>
    </w:p>
    <w:p w:rsidRPr="001B5B38" w:rsidR="005D2B3C" w:rsidP="005D2B3C" w:rsidRDefault="005D2B3C" w14:paraId="040CE547" w14:textId="77777777">
      <w:pPr>
        <w:pStyle w:val="Hesber"/>
        <w:rPr>
          <w:rtl/>
        </w:rPr>
      </w:pPr>
      <w:r w:rsidRPr="001B5B38">
        <w:rPr>
          <w:rFonts w:hint="eastAsia"/>
          <w:rtl/>
        </w:rPr>
        <w:t>על</w:t>
      </w:r>
      <w:r w:rsidRPr="001B5B38">
        <w:rPr>
          <w:rtl/>
        </w:rPr>
        <w:t xml:space="preserve"> פי ההצעה, חוקי היסוד יהיו בעלי עדיפות על חקיקה רגילה ויכילו הוראות בעלות ערך עקרוני חוקתי. מן הראוי שהוראות בעלות ערך חוקתי </w:t>
      </w:r>
      <w:r w:rsidRPr="001B5B38">
        <w:rPr>
          <w:rFonts w:hint="eastAsia"/>
          <w:rtl/>
        </w:rPr>
        <w:t>תהיינה</w:t>
      </w:r>
      <w:r w:rsidRPr="001B5B38">
        <w:rPr>
          <w:rtl/>
        </w:rPr>
        <w:t xml:space="preserve"> מבוססות על הסכמה פרלמנטרית רחבה ולפיכך קובעת ההצעה שלצורך קבלת חוק-יסוד יהא דרוש רוב של </w:t>
      </w:r>
      <w:r w:rsidRPr="001B5B38">
        <w:rPr>
          <w:rFonts w:hint="eastAsia"/>
          <w:rtl/>
        </w:rPr>
        <w:t>שמונים</w:t>
      </w:r>
      <w:r w:rsidRPr="001B5B38">
        <w:rPr>
          <w:rtl/>
        </w:rPr>
        <w:t xml:space="preserve"> מחברי הכנסת בקריאה </w:t>
      </w:r>
      <w:r w:rsidRPr="001B5B38">
        <w:rPr>
          <w:rFonts w:hint="eastAsia"/>
          <w:rtl/>
        </w:rPr>
        <w:t>הראשונה</w:t>
      </w:r>
      <w:r w:rsidRPr="001B5B38">
        <w:rPr>
          <w:rtl/>
        </w:rPr>
        <w:t>, השני</w:t>
      </w:r>
      <w:r w:rsidRPr="001B5B38">
        <w:rPr>
          <w:rFonts w:hint="eastAsia"/>
          <w:rtl/>
        </w:rPr>
        <w:t>י</w:t>
      </w:r>
      <w:r w:rsidRPr="001B5B38">
        <w:rPr>
          <w:rtl/>
        </w:rPr>
        <w:t>ה והשלישית (סעיף</w:t>
      </w:r>
      <w:r>
        <w:rPr>
          <w:rFonts w:hint="cs"/>
          <w:rtl/>
        </w:rPr>
        <w:t xml:space="preserve"> </w:t>
      </w:r>
      <w:r w:rsidRPr="001B5B38">
        <w:rPr>
          <w:rtl/>
        </w:rPr>
        <w:t xml:space="preserve">3 </w:t>
      </w:r>
      <w:r w:rsidRPr="001B5B38">
        <w:rPr>
          <w:rFonts w:hint="eastAsia"/>
          <w:rtl/>
        </w:rPr>
        <w:t>להצעה</w:t>
      </w:r>
      <w:r w:rsidRPr="001B5B38">
        <w:rPr>
          <w:rtl/>
        </w:rPr>
        <w:t xml:space="preserve">). עוד נקבע בהצעה עיקרון יסודי בדבר מעמדם העדיף של חוקי היסוד שלפיו ניתן יהיה לשנות חוק-יסוד רק על ידי חוק-יסוד (סעיף 4 </w:t>
      </w:r>
      <w:r w:rsidRPr="001B5B38">
        <w:rPr>
          <w:rFonts w:hint="eastAsia"/>
          <w:rtl/>
        </w:rPr>
        <w:t>להצעה</w:t>
      </w:r>
      <w:r w:rsidRPr="001B5B38">
        <w:rPr>
          <w:rtl/>
        </w:rPr>
        <w:t xml:space="preserve">) ושחוק </w:t>
      </w:r>
      <w:r w:rsidRPr="001B5B38">
        <w:rPr>
          <w:rFonts w:hint="eastAsia"/>
          <w:rtl/>
        </w:rPr>
        <w:t>לא</w:t>
      </w:r>
      <w:r w:rsidRPr="001B5B38">
        <w:rPr>
          <w:rtl/>
        </w:rPr>
        <w:t xml:space="preserve"> </w:t>
      </w:r>
      <w:r w:rsidRPr="001B5B38">
        <w:rPr>
          <w:rFonts w:hint="eastAsia"/>
          <w:rtl/>
        </w:rPr>
        <w:t>יוכל</w:t>
      </w:r>
      <w:r w:rsidRPr="001B5B38">
        <w:rPr>
          <w:rtl/>
        </w:rPr>
        <w:t xml:space="preserve"> לסתור חוק-יסוד (סעיף 9 </w:t>
      </w:r>
      <w:r w:rsidRPr="001B5B38">
        <w:rPr>
          <w:rFonts w:hint="eastAsia"/>
          <w:rtl/>
        </w:rPr>
        <w:t>להצעה</w:t>
      </w:r>
      <w:r w:rsidRPr="001B5B38">
        <w:rPr>
          <w:rtl/>
        </w:rPr>
        <w:t>).</w:t>
      </w:r>
    </w:p>
    <w:p w:rsidRPr="001B5B38" w:rsidR="005D2B3C" w:rsidP="005D2B3C" w:rsidRDefault="005D2B3C" w14:paraId="7DC485DE" w14:textId="77777777">
      <w:pPr>
        <w:pStyle w:val="Hesber"/>
        <w:rPr>
          <w:rtl/>
        </w:rPr>
      </w:pPr>
      <w:r w:rsidRPr="001B5B38">
        <w:rPr>
          <w:rFonts w:hint="eastAsia"/>
          <w:rtl/>
        </w:rPr>
        <w:t>נוסף</w:t>
      </w:r>
      <w:r w:rsidRPr="001B5B38">
        <w:rPr>
          <w:rtl/>
        </w:rPr>
        <w:t xml:space="preserve"> </w:t>
      </w:r>
      <w:r w:rsidRPr="001B5B38">
        <w:rPr>
          <w:rFonts w:hint="eastAsia"/>
          <w:rtl/>
        </w:rPr>
        <w:t>על</w:t>
      </w:r>
      <w:r w:rsidRPr="001B5B38">
        <w:rPr>
          <w:rtl/>
        </w:rPr>
        <w:t xml:space="preserve"> </w:t>
      </w:r>
      <w:r w:rsidRPr="001B5B38">
        <w:rPr>
          <w:rFonts w:hint="eastAsia"/>
          <w:rtl/>
        </w:rPr>
        <w:t>האמור</w:t>
      </w:r>
      <w:r w:rsidRPr="001B5B38">
        <w:rPr>
          <w:rtl/>
        </w:rPr>
        <w:t xml:space="preserve">, </w:t>
      </w:r>
      <w:r>
        <w:rPr>
          <w:rFonts w:hint="cs"/>
          <w:rtl/>
        </w:rPr>
        <w:t>נכלל</w:t>
      </w:r>
      <w:r w:rsidRPr="001B5B38">
        <w:rPr>
          <w:rtl/>
        </w:rPr>
        <w:t xml:space="preserve"> </w:t>
      </w:r>
      <w:r w:rsidRPr="001B5B38">
        <w:rPr>
          <w:rFonts w:hint="eastAsia"/>
          <w:rtl/>
        </w:rPr>
        <w:t>בהצעה</w:t>
      </w:r>
      <w:r w:rsidRPr="001B5B38">
        <w:rPr>
          <w:rtl/>
        </w:rPr>
        <w:t xml:space="preserve"> </w:t>
      </w:r>
      <w:r w:rsidRPr="001B5B38">
        <w:rPr>
          <w:rFonts w:hint="eastAsia"/>
          <w:rtl/>
        </w:rPr>
        <w:t>סעיף</w:t>
      </w:r>
      <w:r w:rsidRPr="001B5B38">
        <w:rPr>
          <w:rtl/>
        </w:rPr>
        <w:t xml:space="preserve"> </w:t>
      </w:r>
      <w:r w:rsidRPr="001B5B38">
        <w:rPr>
          <w:rFonts w:hint="eastAsia"/>
          <w:rtl/>
        </w:rPr>
        <w:t>המבקש</w:t>
      </w:r>
      <w:r w:rsidRPr="001B5B38">
        <w:rPr>
          <w:rtl/>
        </w:rPr>
        <w:t xml:space="preserve"> </w:t>
      </w:r>
      <w:r w:rsidRPr="001B5B38">
        <w:rPr>
          <w:rFonts w:hint="eastAsia"/>
          <w:rtl/>
        </w:rPr>
        <w:t>לחזק</w:t>
      </w:r>
      <w:r w:rsidRPr="001B5B38">
        <w:rPr>
          <w:rtl/>
        </w:rPr>
        <w:t xml:space="preserve"> </w:t>
      </w:r>
      <w:r w:rsidRPr="001B5B38">
        <w:rPr>
          <w:rFonts w:hint="eastAsia"/>
          <w:rtl/>
        </w:rPr>
        <w:t>את</w:t>
      </w:r>
      <w:r w:rsidRPr="001B5B38">
        <w:rPr>
          <w:rtl/>
        </w:rPr>
        <w:t xml:space="preserve"> </w:t>
      </w:r>
      <w:r w:rsidRPr="001B5B38">
        <w:rPr>
          <w:rFonts w:hint="eastAsia"/>
          <w:rtl/>
        </w:rPr>
        <w:t>יציבות</w:t>
      </w:r>
      <w:r w:rsidRPr="001B5B38">
        <w:rPr>
          <w:rtl/>
        </w:rPr>
        <w:t xml:space="preserve"> </w:t>
      </w:r>
      <w:r w:rsidRPr="001B5B38">
        <w:rPr>
          <w:rFonts w:hint="eastAsia"/>
          <w:rtl/>
        </w:rPr>
        <w:t>חוק</w:t>
      </w:r>
      <w:r>
        <w:rPr>
          <w:rFonts w:hint="cs"/>
          <w:rtl/>
        </w:rPr>
        <w:t>י</w:t>
      </w:r>
      <w:r w:rsidRPr="001B5B38">
        <w:rPr>
          <w:rtl/>
        </w:rPr>
        <w:t xml:space="preserve"> </w:t>
      </w:r>
      <w:r w:rsidRPr="00CE4680">
        <w:rPr>
          <w:rFonts w:hint="eastAsia"/>
          <w:rtl/>
        </w:rPr>
        <w:t>היסוד</w:t>
      </w:r>
      <w:r w:rsidRPr="00CE4680">
        <w:rPr>
          <w:rtl/>
        </w:rPr>
        <w:t xml:space="preserve">, </w:t>
      </w:r>
      <w:r w:rsidRPr="00CE4680">
        <w:rPr>
          <w:rFonts w:hint="eastAsia"/>
          <w:rtl/>
        </w:rPr>
        <w:t>כך</w:t>
      </w:r>
      <w:r w:rsidRPr="00CE4680">
        <w:rPr>
          <w:rtl/>
        </w:rPr>
        <w:t xml:space="preserve"> </w:t>
      </w:r>
      <w:r w:rsidRPr="00CE4680">
        <w:rPr>
          <w:rFonts w:hint="eastAsia"/>
          <w:rtl/>
        </w:rPr>
        <w:t>שלא</w:t>
      </w:r>
      <w:r w:rsidRPr="00CE4680">
        <w:rPr>
          <w:rtl/>
        </w:rPr>
        <w:t xml:space="preserve"> </w:t>
      </w:r>
      <w:r w:rsidRPr="00CE4680">
        <w:rPr>
          <w:rFonts w:hint="eastAsia"/>
          <w:rtl/>
        </w:rPr>
        <w:t>יהיה</w:t>
      </w:r>
      <w:r w:rsidRPr="00CE4680">
        <w:rPr>
          <w:rtl/>
        </w:rPr>
        <w:t xml:space="preserve"> </w:t>
      </w:r>
      <w:r w:rsidRPr="00CE4680">
        <w:rPr>
          <w:rFonts w:hint="eastAsia"/>
          <w:rtl/>
        </w:rPr>
        <w:t>בכוחן</w:t>
      </w:r>
      <w:r w:rsidRPr="00CE4680">
        <w:rPr>
          <w:rtl/>
        </w:rPr>
        <w:t xml:space="preserve"> </w:t>
      </w:r>
      <w:r w:rsidRPr="00CE4680">
        <w:rPr>
          <w:rFonts w:hint="eastAsia"/>
          <w:rtl/>
        </w:rPr>
        <w:t>של</w:t>
      </w:r>
      <w:r w:rsidRPr="00CE4680">
        <w:rPr>
          <w:rtl/>
        </w:rPr>
        <w:t xml:space="preserve"> </w:t>
      </w:r>
      <w:r w:rsidRPr="00CE4680">
        <w:rPr>
          <w:rFonts w:hint="eastAsia"/>
          <w:rtl/>
        </w:rPr>
        <w:t>תקנות</w:t>
      </w:r>
      <w:r w:rsidRPr="00CE4680">
        <w:rPr>
          <w:rtl/>
        </w:rPr>
        <w:t xml:space="preserve"> </w:t>
      </w:r>
      <w:r w:rsidRPr="00CE4680">
        <w:rPr>
          <w:rFonts w:hint="eastAsia"/>
          <w:rtl/>
        </w:rPr>
        <w:t>שעת</w:t>
      </w:r>
      <w:r w:rsidRPr="00CE4680">
        <w:rPr>
          <w:rtl/>
        </w:rPr>
        <w:t xml:space="preserve"> </w:t>
      </w:r>
      <w:r w:rsidRPr="00CE4680">
        <w:rPr>
          <w:rFonts w:hint="eastAsia"/>
          <w:rtl/>
        </w:rPr>
        <w:t>חירום</w:t>
      </w:r>
      <w:r w:rsidRPr="00CE4680">
        <w:rPr>
          <w:rtl/>
        </w:rPr>
        <w:t xml:space="preserve"> </w:t>
      </w:r>
      <w:r w:rsidRPr="00CE4680">
        <w:rPr>
          <w:rFonts w:hint="eastAsia"/>
          <w:rtl/>
        </w:rPr>
        <w:t>לשנות</w:t>
      </w:r>
      <w:r w:rsidRPr="00CE4680">
        <w:rPr>
          <w:rtl/>
        </w:rPr>
        <w:t xml:space="preserve"> </w:t>
      </w:r>
      <w:r w:rsidRPr="00CE4680">
        <w:rPr>
          <w:rFonts w:hint="eastAsia"/>
          <w:rtl/>
        </w:rPr>
        <w:t>חוק</w:t>
      </w:r>
      <w:r w:rsidRPr="00CE4680">
        <w:rPr>
          <w:rtl/>
        </w:rPr>
        <w:t xml:space="preserve"> </w:t>
      </w:r>
      <w:r w:rsidRPr="00CE4680">
        <w:rPr>
          <w:rFonts w:hint="eastAsia"/>
          <w:rtl/>
        </w:rPr>
        <w:t>יסוד</w:t>
      </w:r>
      <w:r w:rsidRPr="00CE4680">
        <w:rPr>
          <w:rtl/>
        </w:rPr>
        <w:t xml:space="preserve">, </w:t>
      </w:r>
      <w:r w:rsidRPr="00CE4680">
        <w:rPr>
          <w:rFonts w:hint="eastAsia"/>
          <w:rtl/>
        </w:rPr>
        <w:t>להפקיע</w:t>
      </w:r>
      <w:r w:rsidRPr="00CE4680">
        <w:rPr>
          <w:rtl/>
        </w:rPr>
        <w:t xml:space="preserve"> </w:t>
      </w:r>
      <w:r w:rsidRPr="00CE4680">
        <w:rPr>
          <w:rFonts w:hint="eastAsia"/>
          <w:rtl/>
        </w:rPr>
        <w:t>זמנית</w:t>
      </w:r>
      <w:r w:rsidRPr="00CE4680">
        <w:rPr>
          <w:rtl/>
        </w:rPr>
        <w:t xml:space="preserve"> </w:t>
      </w:r>
      <w:r w:rsidRPr="00CE4680">
        <w:rPr>
          <w:rFonts w:hint="eastAsia"/>
          <w:rtl/>
        </w:rPr>
        <w:t>את</w:t>
      </w:r>
      <w:r w:rsidRPr="00CE4680">
        <w:rPr>
          <w:rtl/>
        </w:rPr>
        <w:t xml:space="preserve"> </w:t>
      </w:r>
      <w:r w:rsidRPr="00CE4680">
        <w:rPr>
          <w:rFonts w:hint="eastAsia"/>
          <w:rtl/>
        </w:rPr>
        <w:t>תוקפו</w:t>
      </w:r>
      <w:r w:rsidRPr="00CE4680">
        <w:rPr>
          <w:rtl/>
        </w:rPr>
        <w:t xml:space="preserve"> </w:t>
      </w:r>
      <w:r w:rsidRPr="00CE4680">
        <w:rPr>
          <w:rFonts w:hint="eastAsia"/>
          <w:rtl/>
        </w:rPr>
        <w:t>או</w:t>
      </w:r>
      <w:r w:rsidRPr="00CE4680">
        <w:rPr>
          <w:rtl/>
        </w:rPr>
        <w:t xml:space="preserve"> </w:t>
      </w:r>
      <w:r w:rsidRPr="00CE4680">
        <w:rPr>
          <w:rFonts w:hint="eastAsia"/>
          <w:rtl/>
        </w:rPr>
        <w:t>לקבוע</w:t>
      </w:r>
      <w:r w:rsidRPr="00CE4680">
        <w:rPr>
          <w:rtl/>
        </w:rPr>
        <w:t xml:space="preserve"> </w:t>
      </w:r>
      <w:r w:rsidRPr="00CE4680">
        <w:rPr>
          <w:rFonts w:hint="eastAsia"/>
          <w:rtl/>
        </w:rPr>
        <w:t>בו</w:t>
      </w:r>
      <w:r w:rsidRPr="00CE4680">
        <w:rPr>
          <w:rtl/>
        </w:rPr>
        <w:t xml:space="preserve"> </w:t>
      </w:r>
      <w:r w:rsidRPr="00CE4680">
        <w:rPr>
          <w:rFonts w:hint="eastAsia"/>
          <w:rtl/>
        </w:rPr>
        <w:t>תנאים</w:t>
      </w:r>
      <w:r w:rsidRPr="00CE4680">
        <w:rPr>
          <w:rtl/>
        </w:rPr>
        <w:t xml:space="preserve"> (סעיף 5 </w:t>
      </w:r>
      <w:r w:rsidRPr="00CE4680">
        <w:rPr>
          <w:rFonts w:hint="eastAsia"/>
          <w:rtl/>
        </w:rPr>
        <w:t>להצעה</w:t>
      </w:r>
      <w:r w:rsidRPr="00CE4680">
        <w:rPr>
          <w:rtl/>
        </w:rPr>
        <w:t xml:space="preserve">), </w:t>
      </w:r>
      <w:r w:rsidRPr="00CE4680">
        <w:rPr>
          <w:rFonts w:hint="eastAsia"/>
          <w:rtl/>
        </w:rPr>
        <w:t>וזאת</w:t>
      </w:r>
      <w:r w:rsidRPr="00CE4680">
        <w:rPr>
          <w:rtl/>
        </w:rPr>
        <w:t xml:space="preserve"> </w:t>
      </w:r>
      <w:r w:rsidRPr="00CE4680">
        <w:rPr>
          <w:rFonts w:hint="eastAsia"/>
          <w:rtl/>
        </w:rPr>
        <w:t>למעט</w:t>
      </w:r>
      <w:r w:rsidRPr="00CE4680">
        <w:rPr>
          <w:rtl/>
        </w:rPr>
        <w:t xml:space="preserve"> </w:t>
      </w:r>
      <w:r w:rsidRPr="00CE4680">
        <w:rPr>
          <w:rFonts w:hint="eastAsia"/>
          <w:rtl/>
        </w:rPr>
        <w:t>במקרים</w:t>
      </w:r>
      <w:r w:rsidRPr="00CE4680">
        <w:rPr>
          <w:rtl/>
        </w:rPr>
        <w:t xml:space="preserve"> </w:t>
      </w:r>
      <w:r w:rsidRPr="00CE4680">
        <w:rPr>
          <w:rFonts w:hint="eastAsia"/>
          <w:rtl/>
        </w:rPr>
        <w:t>חריגים</w:t>
      </w:r>
      <w:r w:rsidRPr="00CE4680">
        <w:rPr>
          <w:rtl/>
        </w:rPr>
        <w:t xml:space="preserve"> </w:t>
      </w:r>
      <w:r w:rsidRPr="00CE4680">
        <w:rPr>
          <w:rFonts w:hint="eastAsia"/>
          <w:rtl/>
        </w:rPr>
        <w:t>מאד</w:t>
      </w:r>
      <w:r w:rsidRPr="00CE4680">
        <w:rPr>
          <w:rtl/>
        </w:rPr>
        <w:t xml:space="preserve"> </w:t>
      </w:r>
      <w:r w:rsidRPr="00CE4680">
        <w:rPr>
          <w:rFonts w:hint="eastAsia"/>
          <w:rtl/>
        </w:rPr>
        <w:t>ותוך</w:t>
      </w:r>
      <w:r w:rsidRPr="00CE4680">
        <w:rPr>
          <w:rtl/>
        </w:rPr>
        <w:t xml:space="preserve"> </w:t>
      </w:r>
      <w:r w:rsidRPr="00CE4680">
        <w:rPr>
          <w:rFonts w:hint="eastAsia"/>
          <w:rtl/>
        </w:rPr>
        <w:t>פגיעה</w:t>
      </w:r>
      <w:r w:rsidRPr="00CE4680">
        <w:rPr>
          <w:rtl/>
        </w:rPr>
        <w:t xml:space="preserve"> </w:t>
      </w:r>
      <w:r w:rsidRPr="00CE4680">
        <w:rPr>
          <w:rFonts w:hint="eastAsia"/>
          <w:rtl/>
        </w:rPr>
        <w:t>מידתית</w:t>
      </w:r>
      <w:r w:rsidRPr="00CE4680">
        <w:rPr>
          <w:rtl/>
        </w:rPr>
        <w:t xml:space="preserve"> </w:t>
      </w:r>
      <w:r w:rsidRPr="00CE4680">
        <w:rPr>
          <w:rFonts w:hint="eastAsia"/>
          <w:rtl/>
        </w:rPr>
        <w:t>בחוק</w:t>
      </w:r>
      <w:r w:rsidRPr="00CE4680">
        <w:rPr>
          <w:rtl/>
        </w:rPr>
        <w:t xml:space="preserve"> </w:t>
      </w:r>
      <w:r w:rsidRPr="00CE4680">
        <w:rPr>
          <w:rFonts w:hint="eastAsia"/>
          <w:rtl/>
        </w:rPr>
        <w:t>יסוד</w:t>
      </w:r>
      <w:r w:rsidRPr="00CE4680">
        <w:rPr>
          <w:rtl/>
        </w:rPr>
        <w:t xml:space="preserve">: </w:t>
      </w:r>
      <w:r w:rsidRPr="00CE4680">
        <w:rPr>
          <w:rFonts w:hint="eastAsia"/>
          <w:rtl/>
        </w:rPr>
        <w:t>כבוד</w:t>
      </w:r>
      <w:r w:rsidRPr="00CE4680">
        <w:rPr>
          <w:rtl/>
        </w:rPr>
        <w:t xml:space="preserve"> </w:t>
      </w:r>
      <w:r w:rsidRPr="00CE4680">
        <w:rPr>
          <w:rFonts w:hint="eastAsia"/>
          <w:rtl/>
        </w:rPr>
        <w:t>האדם</w:t>
      </w:r>
      <w:r w:rsidRPr="00CE4680">
        <w:rPr>
          <w:rtl/>
        </w:rPr>
        <w:t xml:space="preserve"> </w:t>
      </w:r>
      <w:r w:rsidRPr="00CE4680">
        <w:rPr>
          <w:rFonts w:hint="eastAsia"/>
          <w:rtl/>
        </w:rPr>
        <w:t>וחירותו</w:t>
      </w:r>
      <w:r w:rsidRPr="00CE4680">
        <w:rPr>
          <w:rtl/>
        </w:rPr>
        <w:t xml:space="preserve"> ובחוק יסוד: חופש העיסוק , בשעת חירום </w:t>
      </w:r>
      <w:r w:rsidRPr="001B5B38">
        <w:rPr>
          <w:rFonts w:hint="eastAsia"/>
          <w:rtl/>
        </w:rPr>
        <w:t>בלבד</w:t>
      </w:r>
      <w:r w:rsidRPr="001B5B38">
        <w:rPr>
          <w:rtl/>
        </w:rPr>
        <w:t xml:space="preserve"> </w:t>
      </w:r>
      <w:r w:rsidRPr="001B5B38">
        <w:rPr>
          <w:rFonts w:hint="eastAsia"/>
          <w:rtl/>
        </w:rPr>
        <w:t>ועל</w:t>
      </w:r>
      <w:r w:rsidRPr="001B5B38">
        <w:rPr>
          <w:rtl/>
        </w:rPr>
        <w:t xml:space="preserve"> </w:t>
      </w:r>
      <w:r w:rsidRPr="001B5B38">
        <w:rPr>
          <w:rFonts w:hint="eastAsia"/>
          <w:rtl/>
        </w:rPr>
        <w:t>פי</w:t>
      </w:r>
      <w:r w:rsidRPr="001B5B38">
        <w:rPr>
          <w:rtl/>
        </w:rPr>
        <w:t xml:space="preserve"> </w:t>
      </w:r>
      <w:r w:rsidRPr="001B5B38">
        <w:rPr>
          <w:rFonts w:hint="eastAsia"/>
          <w:rtl/>
        </w:rPr>
        <w:t>התכלית</w:t>
      </w:r>
      <w:r w:rsidRPr="001B5B38">
        <w:rPr>
          <w:rtl/>
        </w:rPr>
        <w:t xml:space="preserve"> </w:t>
      </w:r>
      <w:r w:rsidRPr="001B5B38">
        <w:rPr>
          <w:rFonts w:hint="eastAsia"/>
          <w:rtl/>
        </w:rPr>
        <w:t>הנדרשת</w:t>
      </w:r>
      <w:r w:rsidRPr="001B5B38">
        <w:rPr>
          <w:rtl/>
        </w:rPr>
        <w:t xml:space="preserve"> </w:t>
      </w:r>
      <w:r w:rsidRPr="001B5B38">
        <w:rPr>
          <w:rFonts w:hint="eastAsia"/>
          <w:rtl/>
        </w:rPr>
        <w:t>לפי</w:t>
      </w:r>
      <w:r w:rsidRPr="001B5B38">
        <w:rPr>
          <w:rtl/>
        </w:rPr>
        <w:t xml:space="preserve"> </w:t>
      </w:r>
      <w:r w:rsidRPr="001B5B38">
        <w:rPr>
          <w:rFonts w:hint="eastAsia"/>
          <w:rtl/>
        </w:rPr>
        <w:t>חוק</w:t>
      </w:r>
      <w:r w:rsidRPr="001B5B38">
        <w:rPr>
          <w:rtl/>
        </w:rPr>
        <w:t xml:space="preserve"> </w:t>
      </w:r>
      <w:r w:rsidRPr="001B5B38">
        <w:rPr>
          <w:rFonts w:hint="eastAsia"/>
          <w:rtl/>
        </w:rPr>
        <w:t>יסוד</w:t>
      </w:r>
      <w:r w:rsidRPr="001B5B38">
        <w:rPr>
          <w:rtl/>
        </w:rPr>
        <w:t xml:space="preserve">: </w:t>
      </w:r>
      <w:r w:rsidRPr="001B5B38">
        <w:rPr>
          <w:rFonts w:hint="eastAsia"/>
          <w:rtl/>
        </w:rPr>
        <w:t>הממשלה</w:t>
      </w:r>
      <w:r w:rsidRPr="001B5B38">
        <w:rPr>
          <w:rtl/>
        </w:rPr>
        <w:t xml:space="preserve"> (סעיפים</w:t>
      </w:r>
      <w:r>
        <w:rPr>
          <w:rFonts w:hint="cs"/>
          <w:rtl/>
        </w:rPr>
        <w:t xml:space="preserve"> 21 ו-28</w:t>
      </w:r>
      <w:r w:rsidRPr="001B5B38">
        <w:rPr>
          <w:rtl/>
        </w:rPr>
        <w:t xml:space="preserve"> להצעה).</w:t>
      </w:r>
    </w:p>
    <w:p w:rsidRPr="001B5B38" w:rsidR="005D2B3C" w:rsidP="005D2B3C" w:rsidRDefault="005D2B3C" w14:paraId="775094E0" w14:textId="77777777">
      <w:pPr>
        <w:pStyle w:val="Hesber"/>
        <w:rPr>
          <w:rtl/>
        </w:rPr>
      </w:pPr>
      <w:r w:rsidRPr="001B5B38">
        <w:rPr>
          <w:rtl/>
        </w:rPr>
        <w:t xml:space="preserve"> המסגרת ליישומם של העקרונות החוקתיים ת</w:t>
      </w:r>
      <w:r w:rsidRPr="001B5B38">
        <w:rPr>
          <w:rFonts w:hint="eastAsia"/>
          <w:rtl/>
        </w:rPr>
        <w:t>תאפשר</w:t>
      </w:r>
      <w:r w:rsidRPr="001B5B38">
        <w:rPr>
          <w:rtl/>
        </w:rPr>
        <w:t xml:space="preserve"> בחוק רגיל, ששינויו לפי הצרכים המשתנים יהיה לפי הכללים הרגילים, ושבו גם יקובצו </w:t>
      </w:r>
      <w:r w:rsidRPr="001B5B38">
        <w:rPr>
          <w:rFonts w:hint="eastAsia"/>
          <w:rtl/>
        </w:rPr>
        <w:t>ה</w:t>
      </w:r>
      <w:r w:rsidRPr="001B5B38">
        <w:rPr>
          <w:rtl/>
        </w:rPr>
        <w:t xml:space="preserve">הוראות </w:t>
      </w:r>
      <w:r w:rsidRPr="001B5B38">
        <w:rPr>
          <w:rFonts w:hint="eastAsia"/>
          <w:rtl/>
        </w:rPr>
        <w:t>והסמכות</w:t>
      </w:r>
      <w:r w:rsidRPr="001B5B38">
        <w:rPr>
          <w:rtl/>
        </w:rPr>
        <w:t xml:space="preserve"> לחקיקת משנה. ההצעה מבקשת לחזק את מעמדה של הכנסת גם כרשות מפקחת על עבודת הממשלה ולפיכך קובעת ששר יהיה מחויב בהתקנת תקנות הרלוונטיות למשרדו בתוך חצי שנה מיום פרסום החוק ברשומות, כמו גם שהכנסת תהא מחויבת לפקח על התקנת התקנות באמצעות הועדה הרלוונטית בכנסת (סעיפים </w:t>
      </w:r>
      <w:r>
        <w:rPr>
          <w:rFonts w:hint="cs"/>
          <w:rtl/>
        </w:rPr>
        <w:t>13(</w:t>
      </w:r>
      <w:r w:rsidRPr="001B5B38">
        <w:rPr>
          <w:rtl/>
        </w:rPr>
        <w:t xml:space="preserve">ג) </w:t>
      </w:r>
      <w:r w:rsidRPr="001B5B38">
        <w:rPr>
          <w:rFonts w:hint="eastAsia"/>
          <w:rtl/>
        </w:rPr>
        <w:t>ו</w:t>
      </w:r>
      <w:r w:rsidRPr="001B5B38">
        <w:rPr>
          <w:rtl/>
        </w:rPr>
        <w:t>-</w:t>
      </w:r>
      <w:r>
        <w:rPr>
          <w:rFonts w:hint="cs"/>
          <w:rtl/>
        </w:rPr>
        <w:t>15</w:t>
      </w:r>
      <w:r w:rsidRPr="001B5B38">
        <w:rPr>
          <w:rtl/>
        </w:rPr>
        <w:t xml:space="preserve"> </w:t>
      </w:r>
      <w:r w:rsidRPr="001B5B38">
        <w:rPr>
          <w:rFonts w:hint="eastAsia"/>
          <w:rtl/>
        </w:rPr>
        <w:t>להצעה</w:t>
      </w:r>
      <w:r w:rsidRPr="001B5B38">
        <w:rPr>
          <w:rtl/>
        </w:rPr>
        <w:t>).</w:t>
      </w:r>
    </w:p>
    <w:p w:rsidRPr="001B5B38" w:rsidR="005D2B3C" w:rsidP="005D2B3C" w:rsidRDefault="005D2B3C" w14:paraId="696C3FB2" w14:textId="77777777">
      <w:pPr>
        <w:pStyle w:val="Hesber"/>
        <w:rPr>
          <w:rtl/>
        </w:rPr>
      </w:pPr>
      <w:r w:rsidRPr="00565160">
        <w:rPr>
          <w:rFonts w:hint="eastAsia"/>
          <w:rtl/>
        </w:rPr>
        <w:t>נדבך</w:t>
      </w:r>
      <w:r>
        <w:rPr>
          <w:rtl/>
        </w:rPr>
        <w:t xml:space="preserve"> מהותי נוסף בהצעה זו ה</w:t>
      </w:r>
      <w:r>
        <w:rPr>
          <w:rFonts w:hint="cs"/>
          <w:rtl/>
        </w:rPr>
        <w:t>וא</w:t>
      </w:r>
      <w:r>
        <w:rPr>
          <w:rtl/>
        </w:rPr>
        <w:t xml:space="preserve"> </w:t>
      </w:r>
      <w:r w:rsidRPr="00565160">
        <w:rPr>
          <w:rtl/>
        </w:rPr>
        <w:t xml:space="preserve">עיגון סמכותו הבלעדית של בית המשפט העליון, בשבתו כבית דין גבוה לצדק, לדון בתקפותם של חוקי יסוד וחוקים רגילים בהרכב של תשעה שופטים לפחות. זאת למען חיזוק הפרדת הרשויות הנאותה וכתיקון למצב הנוכחי בו הסמכות לדון בתקפותם של חוקים נתונה לכלל ערכאות השיפוט. על פי ההצעה, תקפותו של החוק תיבחן על ידי בית המשפט העליון ככל שהחוק </w:t>
      </w:r>
      <w:r w:rsidRPr="00565160">
        <w:rPr>
          <w:rFonts w:hint="eastAsia"/>
          <w:rtl/>
        </w:rPr>
        <w:t>לא</w:t>
      </w:r>
      <w:r w:rsidRPr="00565160">
        <w:rPr>
          <w:rtl/>
        </w:rPr>
        <w:t xml:space="preserve"> </w:t>
      </w:r>
      <w:r w:rsidRPr="00565160">
        <w:rPr>
          <w:rFonts w:hint="eastAsia"/>
          <w:rtl/>
        </w:rPr>
        <w:t>התקבל</w:t>
      </w:r>
      <w:r w:rsidRPr="00565160">
        <w:rPr>
          <w:rtl/>
        </w:rPr>
        <w:t xml:space="preserve"> </w:t>
      </w:r>
      <w:r w:rsidRPr="00565160">
        <w:rPr>
          <w:rFonts w:hint="eastAsia"/>
          <w:rtl/>
        </w:rPr>
        <w:t>בכנסת</w:t>
      </w:r>
      <w:r w:rsidRPr="00565160">
        <w:rPr>
          <w:rtl/>
        </w:rPr>
        <w:t xml:space="preserve"> </w:t>
      </w:r>
      <w:r w:rsidRPr="00565160">
        <w:rPr>
          <w:rFonts w:hint="eastAsia"/>
          <w:rtl/>
        </w:rPr>
        <w:t>ברוב</w:t>
      </w:r>
      <w:r w:rsidRPr="00565160">
        <w:rPr>
          <w:rtl/>
        </w:rPr>
        <w:t xml:space="preserve"> </w:t>
      </w:r>
      <w:r w:rsidRPr="00565160">
        <w:rPr>
          <w:rFonts w:hint="eastAsia"/>
          <w:rtl/>
        </w:rPr>
        <w:t>או</w:t>
      </w:r>
      <w:r w:rsidRPr="00565160">
        <w:rPr>
          <w:rtl/>
        </w:rPr>
        <w:t xml:space="preserve"> </w:t>
      </w:r>
      <w:r w:rsidRPr="00565160">
        <w:rPr>
          <w:rFonts w:hint="eastAsia"/>
          <w:rtl/>
        </w:rPr>
        <w:t>בדרך</w:t>
      </w:r>
      <w:r w:rsidRPr="00565160">
        <w:rPr>
          <w:rtl/>
        </w:rPr>
        <w:t xml:space="preserve"> </w:t>
      </w:r>
      <w:r w:rsidRPr="00565160">
        <w:rPr>
          <w:rFonts w:hint="eastAsia"/>
          <w:rtl/>
        </w:rPr>
        <w:t>שנקבעו</w:t>
      </w:r>
      <w:r w:rsidRPr="00565160">
        <w:rPr>
          <w:rtl/>
        </w:rPr>
        <w:t xml:space="preserve"> </w:t>
      </w:r>
      <w:r w:rsidRPr="00565160">
        <w:rPr>
          <w:rFonts w:hint="eastAsia"/>
          <w:rtl/>
        </w:rPr>
        <w:t>בחוק</w:t>
      </w:r>
      <w:r w:rsidRPr="00565160">
        <w:rPr>
          <w:rtl/>
        </w:rPr>
        <w:t xml:space="preserve">-יסוד </w:t>
      </w:r>
      <w:r w:rsidRPr="00565160">
        <w:rPr>
          <w:rFonts w:hint="eastAsia"/>
          <w:rtl/>
        </w:rPr>
        <w:t>וככל</w:t>
      </w:r>
      <w:r w:rsidRPr="00565160">
        <w:rPr>
          <w:rtl/>
        </w:rPr>
        <w:t xml:space="preserve"> </w:t>
      </w:r>
      <w:r w:rsidRPr="00565160">
        <w:rPr>
          <w:rFonts w:hint="eastAsia"/>
          <w:rtl/>
        </w:rPr>
        <w:t>שלא</w:t>
      </w:r>
      <w:r w:rsidRPr="00565160">
        <w:rPr>
          <w:rtl/>
        </w:rPr>
        <w:t xml:space="preserve"> </w:t>
      </w:r>
      <w:r w:rsidRPr="00565160">
        <w:rPr>
          <w:rFonts w:hint="eastAsia"/>
          <w:rtl/>
        </w:rPr>
        <w:t>עמד</w:t>
      </w:r>
      <w:r w:rsidRPr="00565160">
        <w:rPr>
          <w:rtl/>
        </w:rPr>
        <w:t xml:space="preserve"> </w:t>
      </w:r>
      <w:r w:rsidRPr="00565160">
        <w:rPr>
          <w:rFonts w:hint="eastAsia"/>
          <w:rtl/>
        </w:rPr>
        <w:t>בתנאים</w:t>
      </w:r>
      <w:r w:rsidRPr="00565160">
        <w:rPr>
          <w:rtl/>
        </w:rPr>
        <w:t xml:space="preserve"> </w:t>
      </w:r>
      <w:r w:rsidRPr="00565160">
        <w:rPr>
          <w:rFonts w:hint="eastAsia"/>
          <w:rtl/>
        </w:rPr>
        <w:t>מהותיים</w:t>
      </w:r>
      <w:r w:rsidRPr="00565160">
        <w:rPr>
          <w:rtl/>
        </w:rPr>
        <w:t xml:space="preserve"> </w:t>
      </w:r>
      <w:r w:rsidRPr="00565160">
        <w:rPr>
          <w:rFonts w:hint="eastAsia"/>
          <w:rtl/>
        </w:rPr>
        <w:t>מפורשים</w:t>
      </w:r>
      <w:r w:rsidRPr="00565160">
        <w:rPr>
          <w:rtl/>
        </w:rPr>
        <w:t xml:space="preserve"> </w:t>
      </w:r>
      <w:r w:rsidRPr="00565160">
        <w:rPr>
          <w:rFonts w:hint="eastAsia"/>
          <w:rtl/>
        </w:rPr>
        <w:t>שנקבעו</w:t>
      </w:r>
      <w:r w:rsidRPr="00565160">
        <w:rPr>
          <w:rtl/>
        </w:rPr>
        <w:t xml:space="preserve"> </w:t>
      </w:r>
      <w:r w:rsidRPr="00565160">
        <w:rPr>
          <w:rFonts w:hint="eastAsia"/>
          <w:rtl/>
        </w:rPr>
        <w:t>בחוק</w:t>
      </w:r>
      <w:r w:rsidRPr="00565160">
        <w:rPr>
          <w:rtl/>
        </w:rPr>
        <w:t>-יסוד (סעיף</w:t>
      </w:r>
      <w:r>
        <w:rPr>
          <w:rFonts w:hint="cs"/>
          <w:rtl/>
        </w:rPr>
        <w:t xml:space="preserve"> </w:t>
      </w:r>
      <w:r>
        <w:rPr>
          <w:rtl/>
        </w:rPr>
        <w:t>2</w:t>
      </w:r>
      <w:r>
        <w:rPr>
          <w:rFonts w:hint="cs"/>
          <w:rtl/>
        </w:rPr>
        <w:t>2</w:t>
      </w:r>
      <w:r w:rsidRPr="00565160">
        <w:rPr>
          <w:rtl/>
        </w:rPr>
        <w:t xml:space="preserve"> להצעה).</w:t>
      </w:r>
      <w:r w:rsidRPr="001B5B38">
        <w:rPr>
          <w:rtl/>
        </w:rPr>
        <w:t xml:space="preserve"> </w:t>
      </w:r>
    </w:p>
    <w:p w:rsidR="005D2B3C" w:rsidP="005D2B3C" w:rsidRDefault="005D2B3C" w14:paraId="78D48646" w14:textId="77777777">
      <w:pPr>
        <w:pStyle w:val="Hesber"/>
        <w:rPr>
          <w:rtl/>
        </w:rPr>
      </w:pPr>
      <w:r w:rsidRPr="001B5B38">
        <w:rPr>
          <w:rFonts w:hint="eastAsia"/>
          <w:rtl/>
        </w:rPr>
        <w:t>לצד</w:t>
      </w:r>
      <w:r w:rsidRPr="001B5B38">
        <w:rPr>
          <w:rtl/>
        </w:rPr>
        <w:t xml:space="preserve"> הסדרת מעמדה של הביקורת השיפוטית על החקיקה, ועל מנת להגביר ולחזק את האיזון שבין הרשות השופטת למחוקקת, </w:t>
      </w:r>
      <w:r w:rsidRPr="00CE4680">
        <w:rPr>
          <w:rFonts w:hint="eastAsia"/>
          <w:rtl/>
        </w:rPr>
        <w:t>הצעת</w:t>
      </w:r>
      <w:r w:rsidRPr="00CE4680">
        <w:rPr>
          <w:rtl/>
        </w:rPr>
        <w:t xml:space="preserve"> חוק זו מבקשת להתיר לכנסת להתגבר על פסיקת בית המשפט העליון בפסילת חוק ('הוראת התגברות'). על פי ההצעה, משקבע בית המשפט העליון שחוק אינו תקף משום </w:t>
      </w:r>
      <w:r w:rsidRPr="00CE4680">
        <w:rPr>
          <w:rtl/>
        </w:rPr>
        <w:lastRenderedPageBreak/>
        <w:t xml:space="preserve">שפגע בזכות יסוד שלא לפי התנאים המותרים לכך, תוכל הכנסת לקבוע, בהליך חקיקה מחודש, כי החוק יהיה תקף על אף פסיקת בית המשפט. על פי המוצע הרוב שיספיק לחקיקת חוק ההתגברות יהיה רוב של שמונים חברי הכנסת, כאשר במניין הקולות יכללו עשרה חברי אופוזיציה לפחות. חוק התגברות יעמוד בתוקפו לכל היותר חמש שנים, ולא יהיה ניתן לשוב ולחוקקו. </w:t>
      </w:r>
      <w:r w:rsidRPr="001B5B38">
        <w:rPr>
          <w:rtl/>
        </w:rPr>
        <w:t>בתום תקופת תוקפה של הוראת ההתגברות לא יהיה תוקף לחוק הסותר, כפי שקבע בית המשפט.</w:t>
      </w:r>
    </w:p>
    <w:p w:rsidR="00820E42" w:rsidP="005D2B3C" w:rsidRDefault="00820E42" w14:paraId="3DA0C1A7" w14:textId="77777777">
      <w:pPr>
        <w:pStyle w:val="Hesber"/>
        <w:rPr>
          <w:rtl/>
        </w:rPr>
      </w:pPr>
    </w:p>
    <w:p w:rsidR="00820E42" w:rsidP="005D2B3C" w:rsidRDefault="00820E42" w14:paraId="5B320466" w14:textId="77777777">
      <w:pPr>
        <w:pStyle w:val="Hesber"/>
        <w:rPr>
          <w:rtl/>
        </w:rPr>
      </w:pPr>
    </w:p>
    <w:p w:rsidR="00820E42" w:rsidP="00820E42" w:rsidRDefault="00820E42" w14:paraId="0B9DB597" w14:textId="77777777">
      <w:pPr>
        <w:pStyle w:val="Hesber"/>
        <w:ind w:firstLine="0"/>
        <w:rPr>
          <w:color w:val="auto"/>
          <w:lang w:eastAsia="en-US"/>
        </w:rPr>
      </w:pPr>
      <w:r>
        <w:rPr>
          <w:color w:val="auto"/>
          <w:rtl/>
          <w:lang w:eastAsia="en-US"/>
        </w:rPr>
        <w:t>---------------------------------</w:t>
      </w:r>
    </w:p>
    <w:p w:rsidR="00820E42" w:rsidP="00820E42" w:rsidRDefault="00820E42" w14:paraId="3C4C2C1C" w14:textId="77777777">
      <w:pPr>
        <w:pStyle w:val="Hesber"/>
        <w:ind w:firstLine="0"/>
        <w:rPr>
          <w:color w:val="auto"/>
          <w:rtl/>
          <w:lang w:eastAsia="en-US"/>
        </w:rPr>
      </w:pPr>
      <w:r>
        <w:rPr>
          <w:color w:val="auto"/>
          <w:rtl/>
          <w:lang w:eastAsia="en-US"/>
        </w:rPr>
        <w:t>הוגשה ליו"ר הכנסת והסגנים</w:t>
      </w:r>
    </w:p>
    <w:p w:rsidR="00820E42" w:rsidP="00820E42" w:rsidRDefault="00820E42" w14:paraId="5145083C" w14:textId="77777777">
      <w:pPr>
        <w:pStyle w:val="Hesber"/>
        <w:ind w:firstLine="0"/>
        <w:rPr>
          <w:color w:val="auto"/>
          <w:rtl/>
          <w:lang w:eastAsia="en-US"/>
        </w:rPr>
      </w:pPr>
      <w:r>
        <w:rPr>
          <w:color w:val="auto"/>
          <w:rtl/>
          <w:lang w:eastAsia="en-US"/>
        </w:rPr>
        <w:t>והונחה על שולחן הכנסת ביום</w:t>
      </w:r>
    </w:p>
    <w:p w:rsidR="00820E42" w:rsidP="00820E42" w:rsidRDefault="00820E42" w14:paraId="6059CC5F" w14:textId="77777777">
      <w:pPr>
        <w:pStyle w:val="Hesber"/>
        <w:ind w:firstLine="0"/>
        <w:rPr>
          <w:rtl/>
        </w:rPr>
      </w:pPr>
      <w:r>
        <w:rPr>
          <w:color w:val="auto"/>
          <w:rtl/>
          <w:lang w:eastAsia="en-US"/>
        </w:rPr>
        <w:t>י"א בכסלו התש"ף – 9.12.19</w:t>
      </w:r>
    </w:p>
    <w:p w:rsidRPr="001B5B38" w:rsidR="00820E42" w:rsidP="005D2B3C" w:rsidRDefault="00820E42" w14:paraId="28DFAA01" w14:textId="77777777">
      <w:pPr>
        <w:pStyle w:val="Hesber"/>
        <w:rPr>
          <w:rtl/>
        </w:rPr>
      </w:pPr>
    </w:p>
    <w:p w:rsidRPr="005D2B3C" w:rsidR="00E13C27" w:rsidP="005D2B3C" w:rsidRDefault="00E13C27" w14:paraId="7F6961CB" w14:textId="1B298223">
      <w:pPr>
        <w:rPr>
          <w:rtl/>
        </w:rPr>
      </w:pPr>
    </w:p>
    <w:sectPr w:rsidRPr="005D2B3C" w:rsidR="00E13C27" w:rsidSect="00AB5A65">
      <w:footerReference w:type="even" r:id="rId11"/>
      <w:footerReference w:type="default" r:id="rId12"/>
      <w:pgSz w:w="11907" w:h="16840" w:code="9"/>
      <w:pgMar w:top="1701" w:right="1134" w:bottom="1417"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E91F5B">
      <w:rPr>
        <w:rStyle w:val="ab"/>
        <w:noProof/>
        <w:rtl/>
      </w:rPr>
      <w:t>8</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0C3019E1" w14:textId="77777777" w:rsidR="005D2B3C" w:rsidRDefault="005D2B3C" w:rsidP="005D2B3C">
      <w:pPr>
        <w:pStyle w:val="a4"/>
        <w:rPr>
          <w:rtl/>
        </w:rPr>
      </w:pPr>
      <w:r>
        <w:rPr>
          <w:rStyle w:val="a6"/>
        </w:rPr>
        <w:footnoteRef/>
      </w:r>
      <w:r>
        <w:rPr>
          <w:rtl/>
        </w:rPr>
        <w:t xml:space="preserve"> </w:t>
      </w:r>
      <w:r w:rsidRPr="006E230E">
        <w:rPr>
          <w:rtl/>
        </w:rPr>
        <w:t xml:space="preserve">ס"ח </w:t>
      </w:r>
      <w:r>
        <w:rPr>
          <w:rFonts w:hint="cs"/>
          <w:rtl/>
        </w:rPr>
        <w:t>ה</w:t>
      </w:r>
      <w:r>
        <w:rPr>
          <w:rtl/>
        </w:rPr>
        <w:t>תשמ"ד</w:t>
      </w:r>
      <w:r>
        <w:rPr>
          <w:rFonts w:hint="cs"/>
          <w:rtl/>
        </w:rPr>
        <w:t xml:space="preserve">, </w:t>
      </w:r>
      <w:r w:rsidRPr="006E230E">
        <w:rPr>
          <w:rtl/>
        </w:rPr>
        <w:t>עמ' 78</w:t>
      </w:r>
      <w:r>
        <w:rPr>
          <w:rFonts w:hint="cs"/>
          <w:rtl/>
        </w:rPr>
        <w:t>.</w:t>
      </w:r>
    </w:p>
  </w:footnote>
  <w:footnote w:id="3">
    <w:p w14:paraId="2C5D7653" w14:textId="77777777" w:rsidR="005D2B3C" w:rsidRDefault="005D2B3C" w:rsidP="005D2B3C">
      <w:pPr>
        <w:pStyle w:val="a4"/>
      </w:pPr>
      <w:r>
        <w:rPr>
          <w:rStyle w:val="a6"/>
        </w:rPr>
        <w:footnoteRef/>
      </w:r>
      <w:r>
        <w:rPr>
          <w:rtl/>
        </w:rPr>
        <w:t xml:space="preserve"> ס"ח </w:t>
      </w:r>
      <w:r>
        <w:rPr>
          <w:rFonts w:hint="cs"/>
          <w:rtl/>
        </w:rPr>
        <w:t>ה</w:t>
      </w:r>
      <w:r>
        <w:rPr>
          <w:rtl/>
        </w:rPr>
        <w:t>תשנ"ב</w:t>
      </w:r>
      <w:r>
        <w:rPr>
          <w:rFonts w:hint="cs"/>
          <w:rtl/>
        </w:rPr>
        <w:t xml:space="preserve">, </w:t>
      </w:r>
      <w:r w:rsidRPr="001B5B38">
        <w:rPr>
          <w:rtl/>
        </w:rPr>
        <w:t>עמ' 150</w:t>
      </w:r>
      <w:r>
        <w:rPr>
          <w:rFonts w:hint="cs"/>
          <w:rtl/>
        </w:rPr>
        <w:t>.</w:t>
      </w:r>
    </w:p>
  </w:footnote>
  <w:footnote w:id="4">
    <w:p w14:paraId="189120BA" w14:textId="77777777" w:rsidR="005D2B3C" w:rsidRDefault="005D2B3C" w:rsidP="005D2B3C">
      <w:pPr>
        <w:pStyle w:val="a4"/>
      </w:pPr>
      <w:r>
        <w:rPr>
          <w:rStyle w:val="a6"/>
        </w:rPr>
        <w:footnoteRef/>
      </w:r>
      <w:r>
        <w:rPr>
          <w:rtl/>
        </w:rPr>
        <w:t xml:space="preserve"> ס"ח </w:t>
      </w:r>
      <w:r>
        <w:rPr>
          <w:rFonts w:hint="cs"/>
          <w:rtl/>
        </w:rPr>
        <w:t>ה</w:t>
      </w:r>
      <w:r>
        <w:rPr>
          <w:rtl/>
        </w:rPr>
        <w:t>תשי"ח</w:t>
      </w:r>
      <w:r>
        <w:rPr>
          <w:rFonts w:hint="cs"/>
          <w:rtl/>
        </w:rPr>
        <w:t xml:space="preserve">, </w:t>
      </w:r>
      <w:r w:rsidRPr="001B5B38">
        <w:rPr>
          <w:rtl/>
        </w:rPr>
        <w:t>עמ' 69</w:t>
      </w:r>
      <w:r>
        <w:rPr>
          <w:rFonts w:hint="cs"/>
          <w:rtl/>
        </w:rPr>
        <w:t>.</w:t>
      </w:r>
    </w:p>
  </w:footnote>
  <w:footnote w:id="5">
    <w:p w14:paraId="12A1397E" w14:textId="77777777" w:rsidR="005D2B3C" w:rsidRDefault="005D2B3C" w:rsidP="005D2B3C">
      <w:pPr>
        <w:pStyle w:val="a4"/>
        <w:rPr>
          <w:rtl/>
        </w:rPr>
      </w:pPr>
      <w:r>
        <w:rPr>
          <w:rStyle w:val="a6"/>
        </w:rPr>
        <w:footnoteRef/>
      </w:r>
      <w:r>
        <w:rPr>
          <w:rtl/>
        </w:rPr>
        <w:t xml:space="preserve"> ס"ח </w:t>
      </w:r>
      <w:r>
        <w:rPr>
          <w:rFonts w:hint="cs"/>
          <w:rtl/>
        </w:rPr>
        <w:t>ה</w:t>
      </w:r>
      <w:r>
        <w:rPr>
          <w:rtl/>
        </w:rPr>
        <w:t>תשס"א</w:t>
      </w:r>
      <w:r>
        <w:rPr>
          <w:rFonts w:hint="cs"/>
          <w:rtl/>
        </w:rPr>
        <w:t xml:space="preserve">, </w:t>
      </w:r>
      <w:r w:rsidRPr="001B5B38">
        <w:rPr>
          <w:rtl/>
        </w:rPr>
        <w:t>עמ' 158</w:t>
      </w:r>
      <w:r>
        <w:rPr>
          <w:rFonts w:hint="cs"/>
          <w:rtl/>
        </w:rPr>
        <w:t>.</w:t>
      </w:r>
    </w:p>
  </w:footnote>
  <w:footnote w:id="6">
    <w:p w14:paraId="4E2759E9" w14:textId="77777777" w:rsidR="005D2B3C" w:rsidRDefault="005D2B3C" w:rsidP="005D2B3C">
      <w:pPr>
        <w:pStyle w:val="a4"/>
        <w:rPr>
          <w:rtl/>
        </w:rPr>
      </w:pPr>
      <w:r>
        <w:rPr>
          <w:rStyle w:val="a6"/>
        </w:rPr>
        <w:footnoteRef/>
      </w:r>
      <w:r>
        <w:rPr>
          <w:rtl/>
        </w:rPr>
        <w:t xml:space="preserve"> ס"ח </w:t>
      </w:r>
      <w:r>
        <w:rPr>
          <w:rFonts w:hint="cs"/>
          <w:rtl/>
        </w:rPr>
        <w:t>ה</w:t>
      </w:r>
      <w:r>
        <w:rPr>
          <w:rtl/>
        </w:rPr>
        <w:t>תשכ"ד</w:t>
      </w:r>
      <w:r>
        <w:rPr>
          <w:rFonts w:hint="cs"/>
          <w:rtl/>
        </w:rPr>
        <w:t xml:space="preserve">, </w:t>
      </w:r>
      <w:r w:rsidRPr="001B5B38">
        <w:rPr>
          <w:rtl/>
        </w:rPr>
        <w:t>עמ' 118</w:t>
      </w:r>
      <w:r>
        <w:rPr>
          <w:rFonts w:hint="cs"/>
          <w:rtl/>
        </w:rPr>
        <w:t>.</w:t>
      </w:r>
    </w:p>
  </w:footnote>
  <w:footnote w:id="7">
    <w:p w14:paraId="56B10FE4" w14:textId="77777777" w:rsidR="005D2B3C" w:rsidRDefault="005D2B3C" w:rsidP="005D2B3C">
      <w:pPr>
        <w:pStyle w:val="a4"/>
      </w:pPr>
      <w:r>
        <w:rPr>
          <w:rStyle w:val="a6"/>
        </w:rPr>
        <w:footnoteRef/>
      </w:r>
      <w:r>
        <w:rPr>
          <w:rtl/>
        </w:rPr>
        <w:t xml:space="preserve"> ס"ח </w:t>
      </w:r>
      <w:r>
        <w:rPr>
          <w:rFonts w:hint="cs"/>
          <w:rtl/>
        </w:rPr>
        <w:t>ה</w:t>
      </w:r>
      <w:r>
        <w:rPr>
          <w:rtl/>
        </w:rPr>
        <w:t>תשל"ה</w:t>
      </w:r>
      <w:r>
        <w:rPr>
          <w:rFonts w:hint="cs"/>
          <w:rtl/>
        </w:rPr>
        <w:t xml:space="preserve">, </w:t>
      </w:r>
      <w:r w:rsidRPr="001B5B38">
        <w:rPr>
          <w:rtl/>
        </w:rPr>
        <w:t>עמ' 206</w:t>
      </w:r>
      <w:r>
        <w:rPr>
          <w:rFonts w:hint="cs"/>
          <w:rtl/>
        </w:rPr>
        <w:t>.</w:t>
      </w:r>
    </w:p>
  </w:footnote>
  <w:footnote w:id="8">
    <w:p w14:paraId="61BB8C45" w14:textId="77777777" w:rsidR="005D2B3C" w:rsidRDefault="005D2B3C" w:rsidP="005D2B3C">
      <w:pPr>
        <w:pStyle w:val="a4"/>
        <w:rPr>
          <w:rtl/>
        </w:rPr>
      </w:pPr>
      <w:r>
        <w:rPr>
          <w:rStyle w:val="a6"/>
        </w:rPr>
        <w:footnoteRef/>
      </w:r>
      <w:r>
        <w:rPr>
          <w:rtl/>
        </w:rPr>
        <w:t xml:space="preserve"> </w:t>
      </w:r>
      <w:r w:rsidRPr="001B5B38">
        <w:rPr>
          <w:rtl/>
        </w:rPr>
        <w:t xml:space="preserve">ס"ח </w:t>
      </w:r>
      <w:r>
        <w:rPr>
          <w:rFonts w:hint="cs"/>
          <w:rtl/>
        </w:rPr>
        <w:t>ה</w:t>
      </w:r>
      <w:r w:rsidRPr="001B5B38">
        <w:rPr>
          <w:rtl/>
        </w:rPr>
        <w:t>תש"ם</w:t>
      </w:r>
      <w:r>
        <w:rPr>
          <w:rFonts w:hint="cs"/>
          <w:rtl/>
        </w:rPr>
        <w:t>,</w:t>
      </w:r>
      <w:r w:rsidRPr="001B5B38">
        <w:rPr>
          <w:rtl/>
        </w:rPr>
        <w:t xml:space="preserve"> עמ' 186</w:t>
      </w:r>
      <w:r>
        <w:rPr>
          <w:rFonts w:hint="cs"/>
          <w:rtl/>
        </w:rPr>
        <w:t>.</w:t>
      </w:r>
    </w:p>
  </w:footnote>
  <w:footnote w:id="9">
    <w:p w14:paraId="7301293A" w14:textId="77777777" w:rsidR="005D2B3C" w:rsidRDefault="005D2B3C" w:rsidP="005D2B3C">
      <w:pPr>
        <w:pStyle w:val="a4"/>
        <w:rPr>
          <w:rtl/>
        </w:rPr>
      </w:pPr>
      <w:r>
        <w:rPr>
          <w:rStyle w:val="a6"/>
        </w:rPr>
        <w:footnoteRef/>
      </w:r>
      <w:r>
        <w:rPr>
          <w:rtl/>
        </w:rPr>
        <w:t xml:space="preserve"> </w:t>
      </w:r>
      <w:r w:rsidRPr="001B5B38">
        <w:rPr>
          <w:rtl/>
        </w:rPr>
        <w:t xml:space="preserve">ס"ח </w:t>
      </w:r>
      <w:r>
        <w:rPr>
          <w:rFonts w:hint="cs"/>
          <w:rtl/>
        </w:rPr>
        <w:t>ה</w:t>
      </w:r>
      <w:r w:rsidRPr="001B5B38">
        <w:rPr>
          <w:rtl/>
        </w:rPr>
        <w:t>תשע"ד</w:t>
      </w:r>
      <w:r>
        <w:rPr>
          <w:rFonts w:hint="cs"/>
          <w:rtl/>
        </w:rPr>
        <w:t>,</w:t>
      </w:r>
      <w:r w:rsidRPr="001B5B38">
        <w:rPr>
          <w:rtl/>
        </w:rPr>
        <w:t xml:space="preserve"> עמ' 400</w:t>
      </w:r>
      <w:r>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B735F"/>
    <w:multiLevelType w:val="hybridMultilevel"/>
    <w:tmpl w:val="A524F5D2"/>
    <w:lvl w:ilvl="0" w:tplc="80A0E0FA">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C2EFD"/>
    <w:multiLevelType w:val="hybridMultilevel"/>
    <w:tmpl w:val="DD547CB8"/>
    <w:lvl w:ilvl="0" w:tplc="F70644A4">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46CAD"/>
    <w:multiLevelType w:val="hybridMultilevel"/>
    <w:tmpl w:val="EE3ABAA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65900"/>
    <w:multiLevelType w:val="hybridMultilevel"/>
    <w:tmpl w:val="1E7CE1DE"/>
    <w:lvl w:ilvl="0" w:tplc="67B4CB6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9A5417"/>
    <w:multiLevelType w:val="hybridMultilevel"/>
    <w:tmpl w:val="7D2C701A"/>
    <w:lvl w:ilvl="0" w:tplc="2582398C">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0"/>
  </w:num>
  <w:num w:numId="14">
    <w:abstractNumId w:val="17"/>
  </w:num>
  <w:num w:numId="15">
    <w:abstractNumId w:val="14"/>
  </w:num>
  <w:num w:numId="16">
    <w:abstractNumId w:val="18"/>
  </w:num>
  <w:num w:numId="17">
    <w:abstractNumId w:val="13"/>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E4716"/>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2B3C"/>
    <w:rsid w:val="005D51AE"/>
    <w:rsid w:val="0062674B"/>
    <w:rsid w:val="006363B2"/>
    <w:rsid w:val="00644940"/>
    <w:rsid w:val="006818A9"/>
    <w:rsid w:val="006A2D81"/>
    <w:rsid w:val="006C1D0D"/>
    <w:rsid w:val="006E553E"/>
    <w:rsid w:val="00703F8F"/>
    <w:rsid w:val="0070601E"/>
    <w:rsid w:val="00712C72"/>
    <w:rsid w:val="0073164A"/>
    <w:rsid w:val="00735FE9"/>
    <w:rsid w:val="00763CAA"/>
    <w:rsid w:val="00765F66"/>
    <w:rsid w:val="0078664F"/>
    <w:rsid w:val="007A27CE"/>
    <w:rsid w:val="007C3FA6"/>
    <w:rsid w:val="007D585A"/>
    <w:rsid w:val="007D5A12"/>
    <w:rsid w:val="007E59F9"/>
    <w:rsid w:val="00810BCD"/>
    <w:rsid w:val="00812C98"/>
    <w:rsid w:val="00814D92"/>
    <w:rsid w:val="00820E4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8F6889"/>
    <w:rsid w:val="00904379"/>
    <w:rsid w:val="00904591"/>
    <w:rsid w:val="00905E5F"/>
    <w:rsid w:val="0091204F"/>
    <w:rsid w:val="009203DB"/>
    <w:rsid w:val="00923CD4"/>
    <w:rsid w:val="00930EFE"/>
    <w:rsid w:val="00943386"/>
    <w:rsid w:val="009456B6"/>
    <w:rsid w:val="00957589"/>
    <w:rsid w:val="00966D06"/>
    <w:rsid w:val="00982412"/>
    <w:rsid w:val="00983A8D"/>
    <w:rsid w:val="0099451E"/>
    <w:rsid w:val="009A0DB8"/>
    <w:rsid w:val="009A7257"/>
    <w:rsid w:val="009D6E0A"/>
    <w:rsid w:val="009E1E33"/>
    <w:rsid w:val="00A14672"/>
    <w:rsid w:val="00A26BD6"/>
    <w:rsid w:val="00A443CF"/>
    <w:rsid w:val="00A6611D"/>
    <w:rsid w:val="00A82CB7"/>
    <w:rsid w:val="00A942C1"/>
    <w:rsid w:val="00AA2F03"/>
    <w:rsid w:val="00AB5A65"/>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91F5B"/>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9DCA038F-EC54-413C-B63F-EF974968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paragraph" w:customStyle="1" w:styleId="ae">
    <w:name w:val="לשוןחוק"/>
    <w:rsid w:val="00904379"/>
    <w:pPr>
      <w:tabs>
        <w:tab w:val="left" w:pos="567"/>
        <w:tab w:val="left" w:pos="1134"/>
        <w:tab w:val="left" w:pos="1701"/>
      </w:tabs>
      <w:bidi/>
      <w:spacing w:line="360" w:lineRule="auto"/>
      <w:jc w:val="both"/>
    </w:pPr>
    <w:rPr>
      <w:rFonts w:eastAsia="Times New Roman" w:cs="David"/>
      <w:szCs w:val="24"/>
      <w:lang w:eastAsia="he-IL"/>
    </w:rPr>
  </w:style>
  <w:style w:type="paragraph" w:customStyle="1" w:styleId="af">
    <w:name w:val="כותרתחוק"/>
    <w:rsid w:val="00904379"/>
    <w:pPr>
      <w:bidi/>
      <w:spacing w:line="360" w:lineRule="auto"/>
    </w:pPr>
    <w:rPr>
      <w:rFonts w:eastAsia="Times New Roman" w:cs="David"/>
      <w:bCs/>
      <w:lang w:eastAsia="he-IL"/>
    </w:rPr>
  </w:style>
  <w:style w:type="character" w:customStyle="1" w:styleId="a5">
    <w:name w:val="טקסט הערת שוליים תו"/>
    <w:link w:val="a4"/>
    <w:semiHidden/>
    <w:rsid w:val="005D2B3C"/>
    <w:rPr>
      <w:rFonts w:ascii="Arial" w:eastAsia="Arial Unicode MS" w:hAnsi="Arial" w:cs="David"/>
      <w:snapToGrid w:val="0"/>
      <w:color w:val="000000"/>
      <w:sz w:val="14"/>
      <w:lang w:eastAsia="ja-JP"/>
    </w:rPr>
  </w:style>
  <w:style w:type="paragraph" w:styleId="af0">
    <w:name w:val="List Paragraph"/>
    <w:basedOn w:val="a"/>
    <w:uiPriority w:val="34"/>
    <w:qFormat/>
    <w:rsid w:val="00731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84766">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3A50981437779E428456932B2A638612" ma:contentTypeVersion="" ma:contentTypeDescription="צור מסמך חדש." ma:contentTypeScope="" ma:versionID="2df30a1b375d11bf545563b3a0868245">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90C77B2D-DAAF-45AA-A58E-066600D3E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C36B40-E620-4C0B-B3FD-AFAD9A33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1627</Words>
  <Characters>9278</Characters>
  <Application>Microsoft Office Word</Application>
  <DocSecurity>0</DocSecurity>
  <Lines>77</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אילת וולברג</cp:lastModifiedBy>
  <cp:revision>14</cp:revision>
  <cp:lastPrinted>2019-12-05T08:27:00Z</cp:lastPrinted>
  <dcterms:created xsi:type="dcterms:W3CDTF">2015-04-20T09:58:00Z</dcterms:created>
  <dcterms:modified xsi:type="dcterms:W3CDTF">2019-12-05T08:27:00Z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0x0101003A50981437779E428456932B2A638612</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2081300</vt:r8>
  </property>
</Properties>
</file>