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572152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A" w14:textId="14D8700D" w:rsidR="00E13C27" w:rsidRPr="00CF1AA2" w:rsidRDefault="008F6665" w:rsidP="00C25AA2">
      <w:pPr>
        <w:pStyle w:val="David"/>
        <w:spacing w:line="360" w:lineRule="auto"/>
        <w:ind w:left="3544"/>
        <w:rPr>
          <w:b/>
          <w:bCs/>
          <w:sz w:val="16"/>
          <w:szCs w:val="16"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שולי מועלם-רפאלי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ניסן סלומינסקי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בצלאל סמוטריץ'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איתן כבל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מירב בן ארי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קארין אלהרר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עודד פורר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חמד עמאר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מרדכי יוגב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עליזה לביא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יפעת שאשא ביטון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אורי מקלב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רחל עזריה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עאידה תומא סלימאן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דוד ביטן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נאוה בוקר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אחמד טיבי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אלעזר שטרן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יעקב מרגי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מנחם אליעזר מוזס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משה גפני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רועי פולקמן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זוהיר בהלול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אברהם נגוסה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יואב בן צור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עבדאללה אבו מערוף</w:t>
      </w:r>
      <w:bookmarkStart w:id="4" w:name="LGS_Join_List"/>
      <w:bookmarkEnd w:id="3"/>
      <w:r w:rsidR="007D585A"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 w:rsidR="007D585A"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256138AA" w:rsidR="00E13C27" w:rsidRPr="00E06736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6" w:name="Private_Number"/>
      <w:r>
        <w:rPr>
          <w:rFonts w:hint="cs"/>
          <w:rtl/>
        </w:rPr>
        <w:t>פ/2522/20</w:t>
      </w:r>
      <w:bookmarkEnd w:id="6"/>
    </w:p>
    <w:p w14:paraId="7F6961AD" w14:textId="3993F1EA" w:rsidR="00E13C27" w:rsidRPr="00F67051" w:rsidRDefault="00A443CF" w:rsidP="00172E30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>הצעת חוק התקשורת (בזק ושידורים) (תיקון – חובת סינון אתרים פוגעניים), התשע"ו</w:t>
      </w:r>
      <w:r w:rsidR="00172E30">
        <w:rPr>
          <w:rFonts w:hint="eastAsia"/>
          <w:rtl/>
        </w:rPr>
        <w:t>–</w:t>
      </w:r>
      <w:r>
        <w:rPr>
          <w:rFonts w:hint="cs"/>
          <w:rtl/>
        </w:rPr>
        <w:t>2016</w:t>
      </w:r>
      <w:bookmarkEnd w:id="7"/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624"/>
        <w:gridCol w:w="624"/>
        <w:gridCol w:w="5898"/>
      </w:tblGrid>
      <w:tr w:rsidR="00C25C5D" w14:paraId="035EEF3D" w14:textId="77777777" w:rsidTr="002C3041">
        <w:trPr>
          <w:cantSplit/>
          <w:trHeight w:val="60"/>
        </w:trPr>
        <w:tc>
          <w:tcPr>
            <w:tcW w:w="1871" w:type="dxa"/>
          </w:tcPr>
          <w:p w14:paraId="3863FF98" w14:textId="36EC8B9C" w:rsidR="00C25C5D" w:rsidRDefault="00C25C5D" w:rsidP="002C3041">
            <w:pPr>
              <w:pStyle w:val="TableSideHeading"/>
              <w:keepLines w:val="0"/>
            </w:pPr>
            <w:r>
              <w:rPr>
                <w:sz w:val="26"/>
                <w:rtl/>
              </w:rPr>
              <w:t>תיקון סעיף 4ט</w:t>
            </w:r>
          </w:p>
        </w:tc>
        <w:tc>
          <w:tcPr>
            <w:tcW w:w="624" w:type="dxa"/>
          </w:tcPr>
          <w:p w14:paraId="6F513EF6" w14:textId="61CAA336" w:rsidR="00C25C5D" w:rsidRDefault="00C25C5D" w:rsidP="002C3041">
            <w:pPr>
              <w:pStyle w:val="TableText"/>
              <w:keepLines w:val="0"/>
            </w:pPr>
            <w:r>
              <w:rPr>
                <w:sz w:val="26"/>
                <w:rtl/>
              </w:rPr>
              <w:t>1.</w:t>
            </w:r>
          </w:p>
        </w:tc>
        <w:tc>
          <w:tcPr>
            <w:tcW w:w="7146" w:type="dxa"/>
            <w:gridSpan w:val="3"/>
          </w:tcPr>
          <w:p w14:paraId="1AE94DEB" w14:textId="5AA7B323" w:rsidR="00C25C5D" w:rsidRPr="009D7671" w:rsidRDefault="00C25C5D" w:rsidP="009D7671">
            <w:pPr>
              <w:pStyle w:val="TableBlock"/>
            </w:pPr>
            <w:r w:rsidRPr="009D7671">
              <w:rPr>
                <w:rtl/>
              </w:rPr>
              <w:t>בחוק התקשורת (בזק ושידורים), התשמ"ב–1982</w:t>
            </w:r>
            <w:r w:rsidR="0016634F">
              <w:rPr>
                <w:rStyle w:val="a6"/>
                <w:rtl/>
              </w:rPr>
              <w:footnoteReference w:id="2"/>
            </w:r>
            <w:r w:rsidRPr="009D7671">
              <w:rPr>
                <w:rtl/>
              </w:rPr>
              <w:t>, בסעיף 4ט –</w:t>
            </w:r>
          </w:p>
        </w:tc>
      </w:tr>
      <w:tr w:rsidR="00C25C5D" w14:paraId="3D9B61D1" w14:textId="77777777" w:rsidTr="002C3041">
        <w:trPr>
          <w:cantSplit/>
          <w:trHeight w:val="60"/>
        </w:trPr>
        <w:tc>
          <w:tcPr>
            <w:tcW w:w="1871" w:type="dxa"/>
          </w:tcPr>
          <w:p w14:paraId="6C0CB9D8" w14:textId="77777777" w:rsidR="00C25C5D" w:rsidRDefault="00C25C5D" w:rsidP="002C3041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14:paraId="3F4286A2" w14:textId="77777777" w:rsidR="00C25C5D" w:rsidRDefault="00C25C5D" w:rsidP="002C3041">
            <w:pPr>
              <w:pStyle w:val="TableText"/>
              <w:keepLines w:val="0"/>
            </w:pPr>
          </w:p>
        </w:tc>
        <w:tc>
          <w:tcPr>
            <w:tcW w:w="7146" w:type="dxa"/>
            <w:gridSpan w:val="3"/>
          </w:tcPr>
          <w:p w14:paraId="7633D5BB" w14:textId="7D1C04AE" w:rsidR="00C25C5D" w:rsidRPr="00C34DE2" w:rsidRDefault="00C25C5D" w:rsidP="002C3041">
            <w:pPr>
              <w:pStyle w:val="TableBlock"/>
              <w:keepLines w:val="0"/>
            </w:pPr>
            <w:r w:rsidRPr="002546B6">
              <w:rPr>
                <w:sz w:val="26"/>
                <w:rtl/>
              </w:rPr>
              <w:t>(</w:t>
            </w:r>
            <w:r>
              <w:rPr>
                <w:rFonts w:hint="cs"/>
                <w:sz w:val="26"/>
                <w:rtl/>
              </w:rPr>
              <w:t>1</w:t>
            </w:r>
            <w:r w:rsidRPr="002546B6">
              <w:rPr>
                <w:sz w:val="26"/>
                <w:rtl/>
              </w:rPr>
              <w:t>)</w:t>
            </w:r>
            <w:r w:rsidRPr="002546B6">
              <w:rPr>
                <w:sz w:val="26"/>
                <w:rtl/>
              </w:rPr>
              <w:tab/>
            </w:r>
            <w:r w:rsidRPr="002546B6">
              <w:rPr>
                <w:rFonts w:hint="cs"/>
                <w:sz w:val="26"/>
                <w:rtl/>
              </w:rPr>
              <w:t>במקום סעי</w:t>
            </w:r>
            <w:r>
              <w:rPr>
                <w:rFonts w:hint="cs"/>
                <w:sz w:val="26"/>
                <w:rtl/>
              </w:rPr>
              <w:t>פים</w:t>
            </w:r>
            <w:r w:rsidRPr="002546B6">
              <w:rPr>
                <w:rFonts w:hint="cs"/>
                <w:sz w:val="26"/>
                <w:rtl/>
              </w:rPr>
              <w:t xml:space="preserve"> קט</w:t>
            </w:r>
            <w:r>
              <w:rPr>
                <w:rFonts w:hint="cs"/>
                <w:sz w:val="26"/>
                <w:rtl/>
              </w:rPr>
              <w:t>נים</w:t>
            </w:r>
            <w:r w:rsidRPr="002546B6">
              <w:rPr>
                <w:rFonts w:hint="cs"/>
                <w:sz w:val="26"/>
                <w:rtl/>
              </w:rPr>
              <w:t xml:space="preserve"> (ב) </w:t>
            </w:r>
            <w:r>
              <w:rPr>
                <w:rFonts w:hint="cs"/>
                <w:sz w:val="26"/>
                <w:rtl/>
              </w:rPr>
              <w:t xml:space="preserve">עד (ד) </w:t>
            </w:r>
            <w:r w:rsidRPr="002546B6">
              <w:rPr>
                <w:rFonts w:hint="cs"/>
                <w:sz w:val="26"/>
                <w:rtl/>
              </w:rPr>
              <w:t>יבוא:</w:t>
            </w:r>
          </w:p>
        </w:tc>
      </w:tr>
      <w:tr w:rsidR="00C25C5D" w14:paraId="2B8C0C70" w14:textId="77777777">
        <w:trPr>
          <w:cantSplit/>
          <w:trHeight w:val="60"/>
        </w:trPr>
        <w:tc>
          <w:tcPr>
            <w:tcW w:w="1871" w:type="dxa"/>
          </w:tcPr>
          <w:p w14:paraId="2EA7638C" w14:textId="2047511C" w:rsidR="00C25C5D" w:rsidRDefault="00C25C5D">
            <w:pPr>
              <w:pStyle w:val="TableSideHeading"/>
            </w:pPr>
          </w:p>
        </w:tc>
        <w:tc>
          <w:tcPr>
            <w:tcW w:w="624" w:type="dxa"/>
          </w:tcPr>
          <w:p w14:paraId="66A2BF42" w14:textId="77777777" w:rsidR="00C25C5D" w:rsidRDefault="00C25C5D">
            <w:pPr>
              <w:pStyle w:val="TableText"/>
            </w:pPr>
          </w:p>
        </w:tc>
        <w:tc>
          <w:tcPr>
            <w:tcW w:w="624" w:type="dxa"/>
          </w:tcPr>
          <w:p w14:paraId="0C90392C" w14:textId="77777777" w:rsidR="00C25C5D" w:rsidRDefault="00C25C5D">
            <w:pPr>
              <w:pStyle w:val="TableText"/>
            </w:pPr>
          </w:p>
        </w:tc>
        <w:tc>
          <w:tcPr>
            <w:tcW w:w="6522" w:type="dxa"/>
            <w:gridSpan w:val="2"/>
          </w:tcPr>
          <w:p w14:paraId="13EDF992" w14:textId="5821B5C6" w:rsidR="00C25C5D" w:rsidRDefault="00C25C5D">
            <w:pPr>
              <w:pStyle w:val="TableBlock"/>
            </w:pPr>
            <w:r w:rsidRPr="002546B6">
              <w:rPr>
                <w:sz w:val="26"/>
                <w:rtl/>
              </w:rPr>
              <w:t>"(</w:t>
            </w:r>
            <w:r w:rsidRPr="002546B6">
              <w:rPr>
                <w:rFonts w:hint="cs"/>
                <w:sz w:val="26"/>
                <w:rtl/>
              </w:rPr>
              <w:t>ב</w:t>
            </w:r>
            <w:r w:rsidRPr="002546B6">
              <w:rPr>
                <w:sz w:val="26"/>
                <w:rtl/>
              </w:rPr>
              <w:t>)</w:t>
            </w:r>
            <w:r w:rsidRPr="002546B6">
              <w:rPr>
                <w:rFonts w:hint="cs"/>
                <w:sz w:val="26"/>
                <w:rtl/>
              </w:rPr>
              <w:t xml:space="preserve"> </w:t>
            </w:r>
            <w:r w:rsidRPr="002546B6">
              <w:rPr>
                <w:rFonts w:hint="cs"/>
                <w:sz w:val="26"/>
                <w:rtl/>
              </w:rPr>
              <w:tab/>
            </w:r>
            <w:r w:rsidRPr="002546B6">
              <w:rPr>
                <w:sz w:val="26"/>
                <w:rtl/>
              </w:rPr>
              <w:t>ספק גישה לאינטרנט יספק ל</w:t>
            </w:r>
            <w:r w:rsidRPr="002546B6">
              <w:rPr>
                <w:rFonts w:hint="cs"/>
                <w:sz w:val="26"/>
                <w:rtl/>
              </w:rPr>
              <w:t>כל מנוייו</w:t>
            </w:r>
            <w:r>
              <w:rPr>
                <w:sz w:val="26"/>
                <w:rtl/>
              </w:rPr>
              <w:t xml:space="preserve"> שירות יעיל </w:t>
            </w:r>
            <w:r w:rsidRPr="002546B6">
              <w:rPr>
                <w:sz w:val="26"/>
                <w:rtl/>
              </w:rPr>
              <w:t xml:space="preserve">לסינון </w:t>
            </w:r>
            <w:r w:rsidRPr="002546B6">
              <w:rPr>
                <w:rFonts w:hint="cs"/>
                <w:sz w:val="26"/>
                <w:rtl/>
              </w:rPr>
              <w:t xml:space="preserve">של </w:t>
            </w:r>
            <w:r w:rsidRPr="002546B6">
              <w:rPr>
                <w:sz w:val="26"/>
                <w:rtl/>
              </w:rPr>
              <w:t xml:space="preserve">אתרים </w:t>
            </w:r>
            <w:r w:rsidRPr="002546B6">
              <w:rPr>
                <w:rFonts w:hint="cs"/>
                <w:sz w:val="26"/>
                <w:rtl/>
              </w:rPr>
              <w:t xml:space="preserve">פוגעניים </w:t>
            </w:r>
            <w:r w:rsidRPr="002546B6">
              <w:rPr>
                <w:sz w:val="26"/>
                <w:rtl/>
              </w:rPr>
              <w:t>ותכנים פוגעניים באינטרנט, בשים לב למקובל בתחום</w:t>
            </w:r>
            <w:r w:rsidRPr="002546B6">
              <w:rPr>
                <w:rFonts w:hint="cs"/>
                <w:sz w:val="26"/>
                <w:rtl/>
              </w:rPr>
              <w:t xml:space="preserve"> ובהתאם להוראות שיקבע השר</w:t>
            </w:r>
            <w:r>
              <w:rPr>
                <w:sz w:val="26"/>
                <w:rtl/>
              </w:rPr>
              <w:t xml:space="preserve">; </w:t>
            </w:r>
            <w:r w:rsidRPr="002546B6">
              <w:rPr>
                <w:rFonts w:hint="cs"/>
                <w:sz w:val="26"/>
                <w:rtl/>
              </w:rPr>
              <w:t xml:space="preserve">בעד </w:t>
            </w:r>
            <w:r w:rsidRPr="002546B6">
              <w:rPr>
                <w:sz w:val="26"/>
                <w:rtl/>
              </w:rPr>
              <w:t xml:space="preserve">שירות סינון הניתן לפי סעיף קטן זה לא יגבה ספק גישה לאינטרנט </w:t>
            </w:r>
            <w:r w:rsidRPr="002546B6">
              <w:rPr>
                <w:rFonts w:hint="cs"/>
                <w:sz w:val="26"/>
                <w:rtl/>
              </w:rPr>
              <w:t xml:space="preserve">מהמנוי </w:t>
            </w:r>
            <w:r w:rsidRPr="002546B6">
              <w:rPr>
                <w:sz w:val="26"/>
                <w:rtl/>
              </w:rPr>
              <w:t>תשלום נוסף</w:t>
            </w:r>
            <w:r w:rsidRPr="002546B6">
              <w:rPr>
                <w:rFonts w:hint="cs"/>
                <w:sz w:val="26"/>
                <w:rtl/>
              </w:rPr>
              <w:t xml:space="preserve"> על התשלום שהוא גובה ממנו בעד שירות </w:t>
            </w:r>
            <w:r w:rsidRPr="002546B6">
              <w:rPr>
                <w:sz w:val="26"/>
                <w:rtl/>
              </w:rPr>
              <w:t>הגישה לאינטרנט</w:t>
            </w:r>
            <w:r>
              <w:rPr>
                <w:rFonts w:hint="cs"/>
                <w:sz w:val="26"/>
                <w:rtl/>
              </w:rPr>
              <w:t>; ואולם, החובה לספק שירות סינון כאמור לא תחול אם המנוי ביקש להימנע משירות זה, בדרך האמורה בסעיף קטן (ג).</w:t>
            </w:r>
          </w:p>
        </w:tc>
      </w:tr>
      <w:tr w:rsidR="00C25C5D" w14:paraId="4A60C2BF" w14:textId="77777777">
        <w:trPr>
          <w:cantSplit/>
          <w:trHeight w:val="60"/>
        </w:trPr>
        <w:tc>
          <w:tcPr>
            <w:tcW w:w="1871" w:type="dxa"/>
          </w:tcPr>
          <w:p w14:paraId="78C0093B" w14:textId="2E5A454F" w:rsidR="00C25C5D" w:rsidRDefault="00C25C5D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7A2F228D" w14:textId="77777777" w:rsidR="00C25C5D" w:rsidRDefault="00C25C5D" w:rsidP="00C25C5D">
            <w:pPr>
              <w:pStyle w:val="TableText"/>
            </w:pPr>
          </w:p>
        </w:tc>
        <w:tc>
          <w:tcPr>
            <w:tcW w:w="624" w:type="dxa"/>
          </w:tcPr>
          <w:p w14:paraId="7D4D80AB" w14:textId="77777777" w:rsidR="00C25C5D" w:rsidRDefault="00C25C5D">
            <w:pPr>
              <w:pStyle w:val="TableText"/>
            </w:pPr>
          </w:p>
        </w:tc>
        <w:tc>
          <w:tcPr>
            <w:tcW w:w="6522" w:type="dxa"/>
            <w:gridSpan w:val="2"/>
          </w:tcPr>
          <w:p w14:paraId="214E0D4B" w14:textId="778EC382" w:rsidR="00C25C5D" w:rsidRDefault="00C25C5D">
            <w:pPr>
              <w:pStyle w:val="TableBlock"/>
              <w:rPr>
                <w:rtl/>
              </w:rPr>
            </w:pPr>
            <w:r w:rsidRPr="002546B6">
              <w:rPr>
                <w:rFonts w:hint="cs"/>
                <w:sz w:val="26"/>
                <w:rtl/>
              </w:rPr>
              <w:t xml:space="preserve">(ג) </w:t>
            </w:r>
            <w:r w:rsidRPr="002546B6">
              <w:rPr>
                <w:sz w:val="26"/>
                <w:rtl/>
              </w:rPr>
              <w:tab/>
            </w:r>
            <w:r w:rsidRPr="002546B6">
              <w:rPr>
                <w:rFonts w:hint="cs"/>
                <w:sz w:val="26"/>
                <w:rtl/>
              </w:rPr>
              <w:t xml:space="preserve">ספק יודיע למנוי, לאחר שווידא כי המנוי אינו קטין, כי באפשרותו להימנע </w:t>
            </w:r>
            <w:r>
              <w:rPr>
                <w:rFonts w:hint="cs"/>
                <w:sz w:val="26"/>
                <w:rtl/>
              </w:rPr>
              <w:t>משירות הסינון באחת מדרכים האלה</w:t>
            </w:r>
            <w:r w:rsidRPr="002546B6">
              <w:rPr>
                <w:rFonts w:hint="cs"/>
                <w:sz w:val="26"/>
                <w:rtl/>
              </w:rPr>
              <w:t>:</w:t>
            </w:r>
            <w:r w:rsidRPr="002546B6">
              <w:rPr>
                <w:sz w:val="26"/>
                <w:rtl/>
              </w:rPr>
              <w:t xml:space="preserve"> </w:t>
            </w:r>
            <w:r w:rsidRPr="002546B6">
              <w:rPr>
                <w:rFonts w:hint="cs"/>
                <w:sz w:val="26"/>
                <w:rtl/>
              </w:rPr>
              <w:t xml:space="preserve"> </w:t>
            </w:r>
          </w:p>
        </w:tc>
      </w:tr>
      <w:tr w:rsidR="00C25C5D" w14:paraId="0D65AFA7" w14:textId="77777777">
        <w:trPr>
          <w:cantSplit/>
          <w:trHeight w:val="60"/>
        </w:trPr>
        <w:tc>
          <w:tcPr>
            <w:tcW w:w="1871" w:type="dxa"/>
          </w:tcPr>
          <w:p w14:paraId="2B9DA05D" w14:textId="7948B548" w:rsidR="00C25C5D" w:rsidRDefault="00C25C5D">
            <w:pPr>
              <w:pStyle w:val="TableSideHeading"/>
            </w:pPr>
          </w:p>
        </w:tc>
        <w:tc>
          <w:tcPr>
            <w:tcW w:w="624" w:type="dxa"/>
          </w:tcPr>
          <w:p w14:paraId="591DE713" w14:textId="77777777" w:rsidR="00C25C5D" w:rsidRDefault="00C25C5D">
            <w:pPr>
              <w:pStyle w:val="TableText"/>
            </w:pPr>
          </w:p>
        </w:tc>
        <w:tc>
          <w:tcPr>
            <w:tcW w:w="624" w:type="dxa"/>
          </w:tcPr>
          <w:p w14:paraId="6B36B531" w14:textId="77777777" w:rsidR="00C25C5D" w:rsidRDefault="00C25C5D">
            <w:pPr>
              <w:pStyle w:val="TableText"/>
            </w:pPr>
          </w:p>
        </w:tc>
        <w:tc>
          <w:tcPr>
            <w:tcW w:w="624" w:type="dxa"/>
          </w:tcPr>
          <w:p w14:paraId="2CD20B38" w14:textId="77777777" w:rsidR="00C25C5D" w:rsidRDefault="00C25C5D">
            <w:pPr>
              <w:pStyle w:val="TableText"/>
            </w:pPr>
          </w:p>
        </w:tc>
        <w:tc>
          <w:tcPr>
            <w:tcW w:w="5898" w:type="dxa"/>
          </w:tcPr>
          <w:p w14:paraId="110524E9" w14:textId="59B11392" w:rsidR="00C25C5D" w:rsidRDefault="00C25C5D">
            <w:pPr>
              <w:pStyle w:val="TableBlock"/>
            </w:pPr>
            <w:r>
              <w:rPr>
                <w:rFonts w:hint="cs"/>
                <w:rtl/>
              </w:rPr>
              <w:t>(1)</w:t>
            </w:r>
            <w:r>
              <w:rPr>
                <w:rtl/>
              </w:rPr>
              <w:tab/>
            </w:r>
            <w:r>
              <w:rPr>
                <w:rFonts w:hint="cs"/>
                <w:sz w:val="26"/>
                <w:rtl/>
              </w:rPr>
              <w:t>בהודעה בכתב או בעל-פה בעת ההתקשרות עם הספק;</w:t>
            </w:r>
          </w:p>
        </w:tc>
      </w:tr>
      <w:tr w:rsidR="00C25C5D" w14:paraId="46CEE075" w14:textId="77777777">
        <w:trPr>
          <w:cantSplit/>
          <w:trHeight w:val="60"/>
        </w:trPr>
        <w:tc>
          <w:tcPr>
            <w:tcW w:w="1871" w:type="dxa"/>
          </w:tcPr>
          <w:p w14:paraId="331752AB" w14:textId="23A70680" w:rsidR="00C25C5D" w:rsidRDefault="00C25C5D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20CB39FF" w14:textId="77777777" w:rsidR="00C25C5D" w:rsidRDefault="00C25C5D" w:rsidP="00C25C5D">
            <w:pPr>
              <w:pStyle w:val="TableText"/>
            </w:pPr>
          </w:p>
        </w:tc>
        <w:tc>
          <w:tcPr>
            <w:tcW w:w="624" w:type="dxa"/>
          </w:tcPr>
          <w:p w14:paraId="2F7CB73E" w14:textId="77777777" w:rsidR="00C25C5D" w:rsidRDefault="00C25C5D">
            <w:pPr>
              <w:pStyle w:val="TableText"/>
            </w:pPr>
          </w:p>
        </w:tc>
        <w:tc>
          <w:tcPr>
            <w:tcW w:w="624" w:type="dxa"/>
          </w:tcPr>
          <w:p w14:paraId="5E8E8390" w14:textId="77777777" w:rsidR="00C25C5D" w:rsidRDefault="00C25C5D">
            <w:pPr>
              <w:pStyle w:val="TableText"/>
            </w:pPr>
          </w:p>
        </w:tc>
        <w:tc>
          <w:tcPr>
            <w:tcW w:w="5898" w:type="dxa"/>
          </w:tcPr>
          <w:p w14:paraId="1C5A1470" w14:textId="1C7A8758" w:rsidR="00C25C5D" w:rsidRDefault="00C25C5D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(2)</w:t>
            </w:r>
            <w:r>
              <w:rPr>
                <w:rtl/>
              </w:rPr>
              <w:tab/>
            </w:r>
            <w:r>
              <w:rPr>
                <w:rFonts w:hint="cs"/>
                <w:sz w:val="26"/>
                <w:rtl/>
              </w:rPr>
              <w:t>בפנייה טלפונית למוקד שירות לקוחות של הספק;</w:t>
            </w:r>
          </w:p>
        </w:tc>
      </w:tr>
      <w:tr w:rsidR="00C25C5D" w14:paraId="7CF76C15" w14:textId="77777777">
        <w:trPr>
          <w:cantSplit/>
          <w:trHeight w:val="60"/>
        </w:trPr>
        <w:tc>
          <w:tcPr>
            <w:tcW w:w="1871" w:type="dxa"/>
          </w:tcPr>
          <w:p w14:paraId="57D6C912" w14:textId="1AB13CE9" w:rsidR="00C25C5D" w:rsidRDefault="00C25C5D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65EC9CFD" w14:textId="77777777" w:rsidR="00C25C5D" w:rsidRDefault="00C25C5D" w:rsidP="00C25C5D">
            <w:pPr>
              <w:pStyle w:val="TableText"/>
            </w:pPr>
          </w:p>
        </w:tc>
        <w:tc>
          <w:tcPr>
            <w:tcW w:w="624" w:type="dxa"/>
          </w:tcPr>
          <w:p w14:paraId="414F93DD" w14:textId="77777777" w:rsidR="00C25C5D" w:rsidRDefault="00C25C5D">
            <w:pPr>
              <w:pStyle w:val="TableText"/>
            </w:pPr>
          </w:p>
        </w:tc>
        <w:tc>
          <w:tcPr>
            <w:tcW w:w="624" w:type="dxa"/>
          </w:tcPr>
          <w:p w14:paraId="24E86C17" w14:textId="77777777" w:rsidR="00C25C5D" w:rsidRDefault="00C25C5D">
            <w:pPr>
              <w:pStyle w:val="TableText"/>
            </w:pPr>
          </w:p>
        </w:tc>
        <w:tc>
          <w:tcPr>
            <w:tcW w:w="5898" w:type="dxa"/>
          </w:tcPr>
          <w:p w14:paraId="038769ED" w14:textId="318A1E18" w:rsidR="00C25C5D" w:rsidRDefault="00C25C5D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(3)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באמצעות אתר האינטרנט של הספק;".</w:t>
            </w:r>
          </w:p>
        </w:tc>
      </w:tr>
    </w:tbl>
    <w:p w14:paraId="17415B76" w14:textId="77777777" w:rsidR="00C25AA2" w:rsidRDefault="00C25AA2" w:rsidP="00C25AA2">
      <w:pPr>
        <w:pStyle w:val="HeadDivreiHesber"/>
        <w:spacing w:before="0" w:after="0" w:line="240" w:lineRule="auto"/>
        <w:rPr>
          <w:rtl/>
        </w:rPr>
      </w:pPr>
    </w:p>
    <w:p w14:paraId="7F6961CA" w14:textId="77777777" w:rsidR="002D1EE3" w:rsidRDefault="002D1EE3" w:rsidP="00C25AA2">
      <w:pPr>
        <w:pStyle w:val="HeadDivreiHesber"/>
        <w:spacing w:before="0" w:after="0" w:line="240" w:lineRule="auto"/>
        <w:rPr>
          <w:rtl/>
        </w:rPr>
      </w:pPr>
      <w:r w:rsidRPr="0027450A">
        <w:rPr>
          <w:rFonts w:hint="cs"/>
          <w:rtl/>
        </w:rPr>
        <w:t>דברי הסבר</w:t>
      </w:r>
    </w:p>
    <w:p w14:paraId="0E26B221" w14:textId="65A9ACD4" w:rsidR="00C25C5D" w:rsidRPr="0023530F" w:rsidRDefault="00C25C5D" w:rsidP="00C25AA2">
      <w:pPr>
        <w:pStyle w:val="Hesber"/>
        <w:spacing w:line="276" w:lineRule="auto"/>
        <w:rPr>
          <w:rtl/>
        </w:rPr>
      </w:pPr>
      <w:r w:rsidRPr="0023530F">
        <w:rPr>
          <w:rFonts w:hint="cs"/>
          <w:rtl/>
        </w:rPr>
        <w:t xml:space="preserve">בעשור האחרון הפכה </w:t>
      </w:r>
      <w:r w:rsidRPr="0023530F">
        <w:rPr>
          <w:rtl/>
        </w:rPr>
        <w:t xml:space="preserve">רשת האינטרנט את העולם לכפר גלובלי </w:t>
      </w:r>
      <w:r>
        <w:rPr>
          <w:rFonts w:hint="cs"/>
          <w:rtl/>
        </w:rPr>
        <w:t>ו</w:t>
      </w:r>
      <w:r w:rsidRPr="0023530F">
        <w:rPr>
          <w:rtl/>
        </w:rPr>
        <w:t xml:space="preserve">היא מעניקה גישה למידע רב ומגוון. </w:t>
      </w:r>
      <w:r>
        <w:rPr>
          <w:rFonts w:hint="cs"/>
          <w:rtl/>
        </w:rPr>
        <w:t>ל</w:t>
      </w:r>
      <w:r w:rsidRPr="0023530F">
        <w:rPr>
          <w:rtl/>
        </w:rPr>
        <w:t xml:space="preserve">מידע </w:t>
      </w:r>
      <w:r>
        <w:rPr>
          <w:rFonts w:hint="cs"/>
          <w:rtl/>
        </w:rPr>
        <w:t>הרב המוצג ברשת האינטרנט</w:t>
      </w:r>
      <w:r w:rsidRPr="0023530F">
        <w:rPr>
          <w:rtl/>
        </w:rPr>
        <w:t xml:space="preserve"> </w:t>
      </w:r>
      <w:r>
        <w:rPr>
          <w:rFonts w:hint="cs"/>
          <w:rtl/>
        </w:rPr>
        <w:t>פן חיובי, ובכלל זה קידום</w:t>
      </w:r>
      <w:r w:rsidRPr="0023530F">
        <w:rPr>
          <w:rFonts w:hint="cs"/>
          <w:rtl/>
        </w:rPr>
        <w:t xml:space="preserve"> עניינים ותחומים רבים </w:t>
      </w:r>
      <w:r>
        <w:rPr>
          <w:rFonts w:hint="cs"/>
          <w:rtl/>
        </w:rPr>
        <w:t xml:space="preserve">חיוביים </w:t>
      </w:r>
      <w:r w:rsidRPr="0023530F">
        <w:rPr>
          <w:rFonts w:hint="cs"/>
          <w:rtl/>
        </w:rPr>
        <w:t>כגון</w:t>
      </w:r>
      <w:r w:rsidRPr="0023530F">
        <w:rPr>
          <w:rtl/>
        </w:rPr>
        <w:t xml:space="preserve"> חינוך, מדע</w:t>
      </w:r>
      <w:r w:rsidRPr="0023530F">
        <w:rPr>
          <w:rFonts w:hint="cs"/>
          <w:rtl/>
        </w:rPr>
        <w:t>,</w:t>
      </w:r>
      <w:r w:rsidRPr="0023530F">
        <w:rPr>
          <w:rtl/>
        </w:rPr>
        <w:t xml:space="preserve"> טכנולוגיה</w:t>
      </w:r>
      <w:r w:rsidRPr="0023530F">
        <w:rPr>
          <w:rFonts w:hint="cs"/>
          <w:rtl/>
        </w:rPr>
        <w:t>,</w:t>
      </w:r>
      <w:r w:rsidRPr="0023530F">
        <w:rPr>
          <w:rtl/>
        </w:rPr>
        <w:t xml:space="preserve"> מסחר</w:t>
      </w:r>
      <w:r>
        <w:rPr>
          <w:rFonts w:hint="cs"/>
          <w:rtl/>
        </w:rPr>
        <w:t>,</w:t>
      </w:r>
      <w:r w:rsidRPr="0023530F">
        <w:rPr>
          <w:rtl/>
        </w:rPr>
        <w:t xml:space="preserve"> כלכלה</w:t>
      </w:r>
      <w:r w:rsidRPr="0023530F">
        <w:rPr>
          <w:rFonts w:hint="cs"/>
          <w:rtl/>
        </w:rPr>
        <w:t xml:space="preserve"> ועוד</w:t>
      </w:r>
      <w:r w:rsidRPr="0023530F">
        <w:rPr>
          <w:rtl/>
        </w:rPr>
        <w:t xml:space="preserve">. </w:t>
      </w:r>
      <w:r w:rsidRPr="0023530F">
        <w:rPr>
          <w:rFonts w:hint="cs"/>
          <w:rtl/>
        </w:rPr>
        <w:t>ואולם</w:t>
      </w:r>
      <w:r w:rsidRPr="0023530F">
        <w:rPr>
          <w:rtl/>
        </w:rPr>
        <w:t>,</w:t>
      </w:r>
      <w:r w:rsidRPr="0023530F">
        <w:rPr>
          <w:rFonts w:hint="cs"/>
          <w:rtl/>
        </w:rPr>
        <w:t xml:space="preserve"> לצד אותו פן חיובי, לרשת האינטרנט גם צדדים ותכנים </w:t>
      </w:r>
      <w:r>
        <w:rPr>
          <w:rFonts w:hint="cs"/>
          <w:rtl/>
        </w:rPr>
        <w:t>הנחשבים לשליליים</w:t>
      </w:r>
      <w:r w:rsidRPr="0023530F">
        <w:rPr>
          <w:rtl/>
        </w:rPr>
        <w:t xml:space="preserve"> </w:t>
      </w:r>
      <w:r w:rsidRPr="0023530F">
        <w:rPr>
          <w:rFonts w:hint="cs"/>
          <w:rtl/>
        </w:rPr>
        <w:t>דוגמת</w:t>
      </w:r>
      <w:r w:rsidRPr="0023530F">
        <w:t xml:space="preserve"> </w:t>
      </w:r>
      <w:r w:rsidRPr="0023530F">
        <w:rPr>
          <w:rtl/>
        </w:rPr>
        <w:t>הימורים, פורנוגרפיה</w:t>
      </w:r>
      <w:r>
        <w:rPr>
          <w:rFonts w:hint="cs"/>
          <w:rtl/>
        </w:rPr>
        <w:t>, פדופיליה</w:t>
      </w:r>
      <w:r w:rsidRPr="0023530F">
        <w:rPr>
          <w:rtl/>
        </w:rPr>
        <w:t xml:space="preserve"> ועוד, העלול</w:t>
      </w:r>
      <w:r w:rsidRPr="0023530F">
        <w:rPr>
          <w:rFonts w:hint="cs"/>
          <w:rtl/>
        </w:rPr>
        <w:t>ים</w:t>
      </w:r>
      <w:r w:rsidRPr="0023530F">
        <w:rPr>
          <w:rtl/>
        </w:rPr>
        <w:t xml:space="preserve"> </w:t>
      </w:r>
      <w:r>
        <w:rPr>
          <w:rFonts w:hint="cs"/>
          <w:rtl/>
        </w:rPr>
        <w:t>לפגוע ו</w:t>
      </w:r>
      <w:r w:rsidRPr="0023530F">
        <w:rPr>
          <w:rtl/>
        </w:rPr>
        <w:t xml:space="preserve">להזיק </w:t>
      </w:r>
      <w:r>
        <w:rPr>
          <w:rFonts w:hint="cs"/>
          <w:rtl/>
        </w:rPr>
        <w:t>לציבור הנחשף אליהם</w:t>
      </w:r>
      <w:r w:rsidRPr="0023530F">
        <w:rPr>
          <w:rtl/>
        </w:rPr>
        <w:t xml:space="preserve">, </w:t>
      </w:r>
      <w:r>
        <w:rPr>
          <w:rFonts w:hint="cs"/>
          <w:rtl/>
        </w:rPr>
        <w:t>ו</w:t>
      </w:r>
      <w:r w:rsidRPr="0023530F">
        <w:rPr>
          <w:rtl/>
        </w:rPr>
        <w:t>בעיקר</w:t>
      </w:r>
      <w:r>
        <w:rPr>
          <w:rFonts w:hint="cs"/>
          <w:rtl/>
        </w:rPr>
        <w:t xml:space="preserve"> לילדים</w:t>
      </w:r>
      <w:r w:rsidRPr="0023530F">
        <w:rPr>
          <w:rtl/>
        </w:rPr>
        <w:t>.</w:t>
      </w:r>
    </w:p>
    <w:p w14:paraId="0E2CD33D" w14:textId="7521C183" w:rsidR="00C25C5D" w:rsidRPr="0023530F" w:rsidRDefault="00C25C5D" w:rsidP="00C25AA2">
      <w:pPr>
        <w:pStyle w:val="Hesber"/>
        <w:spacing w:line="276" w:lineRule="auto"/>
        <w:rPr>
          <w:rtl/>
        </w:rPr>
      </w:pPr>
      <w:r w:rsidRPr="0023530F">
        <w:rPr>
          <w:rtl/>
        </w:rPr>
        <w:t xml:space="preserve">בשנים האחרונות </w:t>
      </w:r>
      <w:r>
        <w:rPr>
          <w:rFonts w:hint="cs"/>
          <w:rtl/>
        </w:rPr>
        <w:t>יש</w:t>
      </w:r>
      <w:r w:rsidRPr="0023530F">
        <w:rPr>
          <w:rtl/>
        </w:rPr>
        <w:t xml:space="preserve"> גידול ניכר ב</w:t>
      </w:r>
      <w:r>
        <w:rPr>
          <w:rFonts w:hint="cs"/>
          <w:rtl/>
        </w:rPr>
        <w:t>מספר ה</w:t>
      </w:r>
      <w:r w:rsidRPr="0023530F">
        <w:rPr>
          <w:rtl/>
        </w:rPr>
        <w:t xml:space="preserve">דיווחים אודות קטינים שנפגעו מחשיפה לתכנים מיניים ופוגעניים ברשת האינטרנט. מאות מחקרים בארץ ובעולם </w:t>
      </w:r>
      <w:r>
        <w:rPr>
          <w:rFonts w:hint="cs"/>
          <w:rtl/>
        </w:rPr>
        <w:t>מתעדים ו</w:t>
      </w:r>
      <w:r w:rsidRPr="0023530F">
        <w:rPr>
          <w:rtl/>
        </w:rPr>
        <w:t>בוחנים את הפגיע</w:t>
      </w:r>
      <w:r>
        <w:rPr>
          <w:rFonts w:hint="cs"/>
          <w:rtl/>
        </w:rPr>
        <w:t>ות השונות</w:t>
      </w:r>
      <w:r w:rsidRPr="0023530F">
        <w:rPr>
          <w:rtl/>
        </w:rPr>
        <w:t xml:space="preserve"> </w:t>
      </w:r>
      <w:r>
        <w:rPr>
          <w:rFonts w:hint="cs"/>
          <w:rtl/>
        </w:rPr>
        <w:t xml:space="preserve">שנגרמות כתוצאה מהחשיפה לאותם תכנים </w:t>
      </w:r>
      <w:r w:rsidRPr="0023530F">
        <w:rPr>
          <w:rtl/>
        </w:rPr>
        <w:t>ו</w:t>
      </w:r>
      <w:r>
        <w:rPr>
          <w:rFonts w:hint="cs"/>
          <w:rtl/>
        </w:rPr>
        <w:t xml:space="preserve">את </w:t>
      </w:r>
      <w:r w:rsidRPr="0023530F">
        <w:rPr>
          <w:rtl/>
        </w:rPr>
        <w:t xml:space="preserve">השפעותיהן לטווח </w:t>
      </w:r>
      <w:r>
        <w:rPr>
          <w:rFonts w:hint="cs"/>
          <w:rtl/>
        </w:rPr>
        <w:t>ה</w:t>
      </w:r>
      <w:r w:rsidRPr="0023530F">
        <w:rPr>
          <w:rtl/>
        </w:rPr>
        <w:t>ארוך. בדיוני</w:t>
      </w:r>
      <w:r>
        <w:rPr>
          <w:rFonts w:hint="cs"/>
          <w:rtl/>
        </w:rPr>
        <w:t>ם שהתקיימו</w:t>
      </w:r>
      <w:r w:rsidRPr="0023530F">
        <w:rPr>
          <w:rtl/>
        </w:rPr>
        <w:t xml:space="preserve"> בנושא עלה כי 60% מהילדים בישראל </w:t>
      </w:r>
      <w:r>
        <w:rPr>
          <w:rFonts w:hint="cs"/>
          <w:rtl/>
        </w:rPr>
        <w:t xml:space="preserve">בגילאים תשע עד חמש-עשרה </w:t>
      </w:r>
      <w:r w:rsidRPr="0023530F">
        <w:rPr>
          <w:rtl/>
        </w:rPr>
        <w:t xml:space="preserve">גולשים באתרים פורנוגרפיים. עוד עולה כי לכ-47% מהילדים בישראל </w:t>
      </w:r>
      <w:r>
        <w:rPr>
          <w:rFonts w:hint="cs"/>
          <w:rtl/>
        </w:rPr>
        <w:t xml:space="preserve">באותם גילאים </w:t>
      </w:r>
      <w:r w:rsidRPr="0023530F">
        <w:rPr>
          <w:rtl/>
        </w:rPr>
        <w:t xml:space="preserve">יש </w:t>
      </w:r>
      <w:r>
        <w:rPr>
          <w:rFonts w:hint="cs"/>
          <w:rtl/>
        </w:rPr>
        <w:t>בחדרם הפרטי מחשב, שבאמצעותו הם גולשים ב</w:t>
      </w:r>
      <w:r w:rsidRPr="0023530F">
        <w:rPr>
          <w:rtl/>
        </w:rPr>
        <w:t>אינטרנט</w:t>
      </w:r>
      <w:r>
        <w:rPr>
          <w:rFonts w:hint="cs"/>
          <w:rtl/>
        </w:rPr>
        <w:t>,</w:t>
      </w:r>
      <w:r w:rsidRPr="0023530F">
        <w:rPr>
          <w:rtl/>
        </w:rPr>
        <w:t xml:space="preserve"> כך שהסכנה ליפול קורבן לפדופילים גדלה משמעותית בשל העדר פיקוח מצד ההורים. </w:t>
      </w:r>
    </w:p>
    <w:p w14:paraId="68B079B0" w14:textId="7FA0DD7C" w:rsidR="00C25C5D" w:rsidRPr="0023530F" w:rsidRDefault="00C25C5D" w:rsidP="00C25AA2">
      <w:pPr>
        <w:pStyle w:val="Hesber"/>
        <w:spacing w:line="276" w:lineRule="auto"/>
        <w:rPr>
          <w:rtl/>
        </w:rPr>
      </w:pPr>
      <w:r w:rsidRPr="0023530F">
        <w:rPr>
          <w:rtl/>
        </w:rPr>
        <w:t>כיום, חוק</w:t>
      </w:r>
      <w:r>
        <w:rPr>
          <w:rFonts w:hint="cs"/>
          <w:rtl/>
        </w:rPr>
        <w:t xml:space="preserve"> התקשורת (בזק ושידורים)</w:t>
      </w:r>
      <w:r w:rsidR="00A95206">
        <w:rPr>
          <w:rFonts w:hint="cs"/>
          <w:rtl/>
        </w:rPr>
        <w:t>, התשמ"ב</w:t>
      </w:r>
      <w:r w:rsidR="00A95206">
        <w:rPr>
          <w:rFonts w:hint="eastAsia"/>
          <w:rtl/>
        </w:rPr>
        <w:t xml:space="preserve">–1982 </w:t>
      </w:r>
      <w:r w:rsidR="00A95206">
        <w:rPr>
          <w:rFonts w:hint="cs"/>
          <w:rtl/>
        </w:rPr>
        <w:t xml:space="preserve">(להלן </w:t>
      </w:r>
      <w:r w:rsidR="00A95206">
        <w:rPr>
          <w:rFonts w:hint="eastAsia"/>
          <w:rtl/>
        </w:rPr>
        <w:t>– החוק</w:t>
      </w:r>
      <w:r w:rsidR="00A95206">
        <w:rPr>
          <w:rFonts w:hint="cs"/>
          <w:rtl/>
        </w:rPr>
        <w:t>),</w:t>
      </w:r>
      <w:r w:rsidRPr="0023530F">
        <w:rPr>
          <w:rtl/>
        </w:rPr>
        <w:t xml:space="preserve"> והתקנות </w:t>
      </w:r>
      <w:r>
        <w:rPr>
          <w:rFonts w:hint="cs"/>
          <w:rtl/>
        </w:rPr>
        <w:t xml:space="preserve">שהותקנו מכוחו על ידי </w:t>
      </w:r>
      <w:r w:rsidRPr="0023530F">
        <w:rPr>
          <w:rtl/>
        </w:rPr>
        <w:t>שר התקשרות מחייבים את ספקי הגישה לאינטרנט ל</w:t>
      </w:r>
      <w:r>
        <w:rPr>
          <w:rFonts w:hint="cs"/>
          <w:rtl/>
        </w:rPr>
        <w:t>יידע את ה</w:t>
      </w:r>
      <w:r w:rsidRPr="0023530F">
        <w:rPr>
          <w:rtl/>
        </w:rPr>
        <w:t xml:space="preserve">מנויים בדבר </w:t>
      </w:r>
      <w:r>
        <w:rPr>
          <w:rFonts w:hint="cs"/>
          <w:rtl/>
        </w:rPr>
        <w:t xml:space="preserve">אתרים פוגעניים ותכנים פוגעניים באינטרנט וכן בדבר אפשרויות ההגנה מפניהם (כגון </w:t>
      </w:r>
      <w:r w:rsidRPr="0023530F">
        <w:rPr>
          <w:rtl/>
        </w:rPr>
        <w:t xml:space="preserve">אפשרויות </w:t>
      </w:r>
      <w:r>
        <w:rPr>
          <w:rFonts w:hint="cs"/>
          <w:rtl/>
        </w:rPr>
        <w:t>ל</w:t>
      </w:r>
      <w:r w:rsidRPr="0023530F">
        <w:rPr>
          <w:rtl/>
        </w:rPr>
        <w:t>סינון אתרים אותן מציע הספק</w:t>
      </w:r>
      <w:r>
        <w:rPr>
          <w:rFonts w:hint="cs"/>
          <w:rtl/>
        </w:rPr>
        <w:t xml:space="preserve"> למנויים)</w:t>
      </w:r>
      <w:r w:rsidR="00A95206">
        <w:rPr>
          <w:rFonts w:hint="cs"/>
          <w:rtl/>
        </w:rPr>
        <w:t>. חובת היידוע על פי החוק היא</w:t>
      </w:r>
      <w:r>
        <w:rPr>
          <w:rFonts w:hint="cs"/>
          <w:rtl/>
        </w:rPr>
        <w:t xml:space="preserve"> בין היתר</w:t>
      </w:r>
      <w:r w:rsidR="009D7671">
        <w:rPr>
          <w:rFonts w:hint="cs"/>
          <w:rtl/>
        </w:rPr>
        <w:t>,</w:t>
      </w:r>
      <w:r>
        <w:rPr>
          <w:rFonts w:hint="cs"/>
          <w:rtl/>
        </w:rPr>
        <w:t xml:space="preserve"> באמצעות שליחת עלון בדואר ופרסום המידע באתר האינטרנט של הספק</w:t>
      </w:r>
      <w:r w:rsidRPr="0023530F">
        <w:rPr>
          <w:rtl/>
        </w:rPr>
        <w:t xml:space="preserve">. על אף זאת, מנויים רבים כלל </w:t>
      </w:r>
      <w:r w:rsidR="00A95206">
        <w:rPr>
          <w:rFonts w:hint="cs"/>
          <w:rtl/>
        </w:rPr>
        <w:t>אינם</w:t>
      </w:r>
      <w:r w:rsidR="00A95206" w:rsidRPr="0023530F">
        <w:rPr>
          <w:rtl/>
        </w:rPr>
        <w:t xml:space="preserve"> </w:t>
      </w:r>
      <w:r w:rsidRPr="0023530F">
        <w:rPr>
          <w:rtl/>
        </w:rPr>
        <w:t>מודעים ל</w:t>
      </w:r>
      <w:r>
        <w:rPr>
          <w:rFonts w:hint="cs"/>
          <w:rtl/>
        </w:rPr>
        <w:t>קיומם של שירותי</w:t>
      </w:r>
      <w:r w:rsidRPr="0023530F">
        <w:rPr>
          <w:rtl/>
        </w:rPr>
        <w:t xml:space="preserve"> סינון אתרי אינטרנט</w:t>
      </w:r>
      <w:r w:rsidR="00A95206">
        <w:rPr>
          <w:rFonts w:hint="cs"/>
          <w:rtl/>
        </w:rPr>
        <w:t xml:space="preserve"> כאמור</w:t>
      </w:r>
      <w:r w:rsidRPr="0023530F">
        <w:rPr>
          <w:rtl/>
        </w:rPr>
        <w:t>.</w:t>
      </w:r>
    </w:p>
    <w:p w14:paraId="55394D6C" w14:textId="45A3828F" w:rsidR="00C25C5D" w:rsidRPr="00E32095" w:rsidRDefault="00C25C5D" w:rsidP="00C25AA2">
      <w:pPr>
        <w:pStyle w:val="Hesber"/>
        <w:spacing w:line="276" w:lineRule="auto"/>
        <w:rPr>
          <w:rtl/>
        </w:rPr>
      </w:pPr>
      <w:r w:rsidRPr="0023530F">
        <w:rPr>
          <w:rtl/>
        </w:rPr>
        <w:t xml:space="preserve">על כן, מוצע </w:t>
      </w:r>
      <w:r w:rsidR="00A95206">
        <w:rPr>
          <w:rFonts w:hint="cs"/>
          <w:rtl/>
        </w:rPr>
        <w:t xml:space="preserve">לשנות את ברירת המחדל ולקבוע כי </w:t>
      </w:r>
      <w:r w:rsidRPr="0023530F">
        <w:rPr>
          <w:rtl/>
        </w:rPr>
        <w:t>ספק האינטרנט</w:t>
      </w:r>
      <w:r w:rsidR="00A95206">
        <w:rPr>
          <w:rFonts w:hint="cs"/>
          <w:rtl/>
        </w:rPr>
        <w:t xml:space="preserve"> יהיה</w:t>
      </w:r>
      <w:r w:rsidRPr="0023530F">
        <w:rPr>
          <w:rtl/>
        </w:rPr>
        <w:t xml:space="preserve"> ח</w:t>
      </w:r>
      <w:r w:rsidR="00A95206">
        <w:rPr>
          <w:rFonts w:hint="cs"/>
          <w:rtl/>
        </w:rPr>
        <w:t>יי</w:t>
      </w:r>
      <w:r w:rsidRPr="0023530F">
        <w:rPr>
          <w:rtl/>
        </w:rPr>
        <w:t xml:space="preserve">ב </w:t>
      </w:r>
      <w:r>
        <w:rPr>
          <w:rFonts w:hint="cs"/>
          <w:rtl/>
        </w:rPr>
        <w:t>לספק לכל המנויים</w:t>
      </w:r>
      <w:r w:rsidR="00A95206">
        <w:rPr>
          <w:rFonts w:hint="cs"/>
          <w:rtl/>
        </w:rPr>
        <w:t xml:space="preserve"> </w:t>
      </w:r>
      <w:r>
        <w:rPr>
          <w:rFonts w:hint="cs"/>
          <w:rtl/>
        </w:rPr>
        <w:t>שירות יעיל לסינון אתרים או תכנים</w:t>
      </w:r>
      <w:r w:rsidRPr="0023530F">
        <w:rPr>
          <w:rtl/>
        </w:rPr>
        <w:t xml:space="preserve"> </w:t>
      </w:r>
      <w:r>
        <w:rPr>
          <w:rFonts w:hint="cs"/>
          <w:rtl/>
        </w:rPr>
        <w:t>שהוגדרו כ"</w:t>
      </w:r>
      <w:r w:rsidRPr="0023530F">
        <w:rPr>
          <w:rtl/>
        </w:rPr>
        <w:t>פוגעני</w:t>
      </w:r>
      <w:r>
        <w:rPr>
          <w:rFonts w:hint="cs"/>
          <w:rtl/>
        </w:rPr>
        <w:t>ים",</w:t>
      </w:r>
      <w:r w:rsidRPr="0023530F">
        <w:rPr>
          <w:rtl/>
        </w:rPr>
        <w:t xml:space="preserve"> </w:t>
      </w:r>
      <w:r w:rsidRPr="0023530F">
        <w:rPr>
          <w:rFonts w:hint="cs"/>
          <w:rtl/>
        </w:rPr>
        <w:t xml:space="preserve">ללא תוספת </w:t>
      </w:r>
      <w:r w:rsidRPr="00E32095">
        <w:rPr>
          <w:rFonts w:hint="cs"/>
          <w:rtl/>
        </w:rPr>
        <w:t>תשלום.</w:t>
      </w:r>
    </w:p>
    <w:p w14:paraId="125C0513" w14:textId="32AE1EC4" w:rsidR="00C25C5D" w:rsidRDefault="00C25C5D" w:rsidP="00C25AA2">
      <w:pPr>
        <w:pStyle w:val="Hesber"/>
        <w:spacing w:line="276" w:lineRule="auto"/>
        <w:rPr>
          <w:rtl/>
        </w:rPr>
      </w:pPr>
      <w:r w:rsidRPr="00E32095">
        <w:rPr>
          <w:rFonts w:hint="cs"/>
          <w:rtl/>
        </w:rPr>
        <w:t>הצעות חוק דומות בעיקרן הונחו על שולחן הכנסת השמונה-עשרה על ידי חברת הכנסת ליה שמטוב (פ/4457/18)</w:t>
      </w:r>
      <w:r w:rsidR="00A95206">
        <w:rPr>
          <w:rFonts w:hint="cs"/>
          <w:rtl/>
        </w:rPr>
        <w:t>,</w:t>
      </w:r>
      <w:r w:rsidRPr="00E32095">
        <w:rPr>
          <w:rFonts w:hint="cs"/>
          <w:rtl/>
        </w:rPr>
        <w:t xml:space="preserve"> על שולחן הכנסת התשע-עשרה על ידי חברי הכנסת אמנון כהן ואברהם מיכאלי (פ/1111/19; הוסרה מסדר היום ביום </w:t>
      </w:r>
      <w:r>
        <w:rPr>
          <w:rFonts w:hint="cs"/>
          <w:rtl/>
        </w:rPr>
        <w:t>י"א בתמוז התשע"ג (19 ביוני 2013</w:t>
      </w:r>
      <w:r w:rsidRPr="00E32095">
        <w:rPr>
          <w:rFonts w:hint="cs"/>
          <w:rtl/>
        </w:rPr>
        <w:t>)</w:t>
      </w:r>
      <w:r w:rsidR="009D7671">
        <w:rPr>
          <w:rFonts w:hint="cs"/>
          <w:rtl/>
        </w:rPr>
        <w:t>)</w:t>
      </w:r>
      <w:r w:rsidR="00A95206">
        <w:rPr>
          <w:rFonts w:hint="cs"/>
          <w:rtl/>
        </w:rPr>
        <w:t xml:space="preserve"> ועל ידי</w:t>
      </w:r>
      <w:r w:rsidR="009D7671">
        <w:rPr>
          <w:rFonts w:hint="cs"/>
          <w:rtl/>
        </w:rPr>
        <w:t xml:space="preserve"> </w:t>
      </w:r>
      <w:r>
        <w:rPr>
          <w:rFonts w:hint="cs"/>
          <w:rtl/>
        </w:rPr>
        <w:t>חבר</w:t>
      </w:r>
      <w:r w:rsidR="00A95206">
        <w:rPr>
          <w:rFonts w:hint="cs"/>
          <w:rtl/>
        </w:rPr>
        <w:t>ת</w:t>
      </w:r>
      <w:r>
        <w:rPr>
          <w:rFonts w:hint="cs"/>
          <w:rtl/>
        </w:rPr>
        <w:t xml:space="preserve"> הכנסת </w:t>
      </w:r>
      <w:bookmarkStart w:id="8" w:name="MKs"/>
      <w:r w:rsidRPr="00B30D8E">
        <w:rPr>
          <w:rtl/>
        </w:rPr>
        <w:t>אורלי לוי אבקסיס</w:t>
      </w:r>
      <w:r w:rsidRPr="00B30D8E">
        <w:t xml:space="preserve"> </w:t>
      </w:r>
      <w:r w:rsidR="00A95206">
        <w:rPr>
          <w:rFonts w:hint="cs"/>
          <w:rtl/>
        </w:rPr>
        <w:t xml:space="preserve">וקבוצת חברי הכנסת (פ/1733/19) ועל שולחן הכנסת העשרים על ידי חברת הכנסת אורלי לוי אבקסיס (פ/64/20) </w:t>
      </w:r>
      <w:r w:rsidR="00A95206" w:rsidRPr="0007280A">
        <w:rPr>
          <w:rFonts w:hint="eastAsia"/>
          <w:rtl/>
        </w:rPr>
        <w:t>וחבר</w:t>
      </w:r>
      <w:r w:rsidR="00A95206" w:rsidRPr="0007280A">
        <w:rPr>
          <w:rtl/>
        </w:rPr>
        <w:t xml:space="preserve"> הכנסת </w:t>
      </w:r>
      <w:r w:rsidR="0007506D">
        <w:rPr>
          <w:rFonts w:hint="cs"/>
          <w:rtl/>
        </w:rPr>
        <w:t xml:space="preserve">מכלוף </w:t>
      </w:r>
      <w:r w:rsidR="00A95206" w:rsidRPr="0007280A">
        <w:rPr>
          <w:rtl/>
        </w:rPr>
        <w:t>מיקי זוהר וקבוצת חברי הכנסת (</w:t>
      </w:r>
      <w:r w:rsidR="00201DB8" w:rsidRPr="0007280A">
        <w:rPr>
          <w:rFonts w:hint="eastAsia"/>
          <w:rtl/>
        </w:rPr>
        <w:t>פ</w:t>
      </w:r>
      <w:r w:rsidR="00201DB8" w:rsidRPr="0007280A">
        <w:rPr>
          <w:rtl/>
        </w:rPr>
        <w:t>/</w:t>
      </w:r>
      <w:r w:rsidR="009D7671">
        <w:rPr>
          <w:rFonts w:hint="cs"/>
          <w:rtl/>
        </w:rPr>
        <w:t>2435/20</w:t>
      </w:r>
      <w:r w:rsidR="00201DB8" w:rsidRPr="0007280A">
        <w:rPr>
          <w:rtl/>
        </w:rPr>
        <w:t>).</w:t>
      </w:r>
      <w:r w:rsidR="00201DB8" w:rsidRPr="009D7671">
        <w:rPr>
          <w:rtl/>
        </w:rPr>
        <w:t xml:space="preserve"> </w:t>
      </w:r>
      <w:bookmarkEnd w:id="8"/>
    </w:p>
    <w:p w14:paraId="1DFC0E02" w14:textId="77777777" w:rsidR="0007506D" w:rsidRDefault="0007506D" w:rsidP="00C25AA2">
      <w:pPr>
        <w:pStyle w:val="Hesber"/>
        <w:spacing w:line="276" w:lineRule="auto"/>
        <w:rPr>
          <w:color w:val="auto"/>
          <w:lang w:eastAsia="en-US"/>
        </w:rPr>
      </w:pPr>
      <w:r>
        <w:rPr>
          <w:rFonts w:hint="cs"/>
          <w:color w:val="auto"/>
          <w:rtl/>
          <w:lang w:eastAsia="en-US"/>
        </w:rPr>
        <w:t>---------------------------------</w:t>
      </w:r>
    </w:p>
    <w:p w14:paraId="69B2232A" w14:textId="77777777" w:rsidR="0007506D" w:rsidRDefault="0007506D" w:rsidP="00C25AA2">
      <w:pPr>
        <w:pStyle w:val="Hesber"/>
        <w:spacing w:line="276" w:lineRule="auto"/>
        <w:rPr>
          <w:color w:val="auto"/>
          <w:rtl/>
          <w:lang w:eastAsia="en-US"/>
        </w:rPr>
      </w:pPr>
      <w:r>
        <w:rPr>
          <w:rFonts w:hint="cs"/>
          <w:color w:val="auto"/>
          <w:rtl/>
          <w:lang w:eastAsia="en-US"/>
        </w:rPr>
        <w:t>הוגשה ליו"ר הכנסת והסגנים</w:t>
      </w:r>
    </w:p>
    <w:p w14:paraId="71FBFB30" w14:textId="77777777" w:rsidR="0007506D" w:rsidRDefault="0007506D" w:rsidP="00C25AA2">
      <w:pPr>
        <w:pStyle w:val="Hesber"/>
        <w:spacing w:line="276" w:lineRule="auto"/>
        <w:rPr>
          <w:color w:val="auto"/>
          <w:rtl/>
          <w:lang w:eastAsia="en-US"/>
        </w:rPr>
      </w:pPr>
      <w:r>
        <w:rPr>
          <w:rFonts w:hint="cs"/>
          <w:color w:val="auto"/>
          <w:rtl/>
          <w:lang w:eastAsia="en-US"/>
        </w:rPr>
        <w:t>והונחה על שולחן הכנסת ביום</w:t>
      </w:r>
    </w:p>
    <w:p w14:paraId="7F6961CB" w14:textId="62F41F62" w:rsidR="00E13C27" w:rsidRDefault="0007506D" w:rsidP="00C25AA2">
      <w:pPr>
        <w:pStyle w:val="Hesber"/>
        <w:spacing w:line="276" w:lineRule="auto"/>
        <w:rPr>
          <w:rtl/>
        </w:rPr>
      </w:pPr>
      <w:r>
        <w:rPr>
          <w:rFonts w:hint="cs"/>
          <w:color w:val="auto"/>
          <w:rtl/>
          <w:lang w:eastAsia="en-US"/>
        </w:rPr>
        <w:t>ט"ו בשבט התשע"ו – 25.1.16</w:t>
      </w:r>
      <w:bookmarkStart w:id="9" w:name="_GoBack"/>
      <w:bookmarkEnd w:id="9"/>
    </w:p>
    <w:sectPr w:rsidR="00E13C27" w:rsidSect="00C25AA2">
      <w:footerReference w:type="even" r:id="rId11"/>
      <w:footerReference w:type="default" r:id="rId12"/>
      <w:pgSz w:w="11907" w:h="16840" w:code="9"/>
      <w:pgMar w:top="851" w:right="1134" w:bottom="851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C25AA2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7F6961D8" w14:textId="77777777" w:rsidR="002C3041" w:rsidRDefault="002C30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0F8D13AE" w14:textId="10A9D187" w:rsidR="0016634F" w:rsidRDefault="0016634F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ס"ח התשמ"ב, עמ' 218.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80A"/>
    <w:rsid w:val="00072CAC"/>
    <w:rsid w:val="0007506D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6634F"/>
    <w:rsid w:val="00172E30"/>
    <w:rsid w:val="001A0623"/>
    <w:rsid w:val="001C23B0"/>
    <w:rsid w:val="001D7AAF"/>
    <w:rsid w:val="00201DB8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9580C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B064E"/>
    <w:rsid w:val="005C217C"/>
    <w:rsid w:val="005D51AE"/>
    <w:rsid w:val="0062674B"/>
    <w:rsid w:val="006363B2"/>
    <w:rsid w:val="00644940"/>
    <w:rsid w:val="006818A9"/>
    <w:rsid w:val="006A2D81"/>
    <w:rsid w:val="006C1D0D"/>
    <w:rsid w:val="0070601E"/>
    <w:rsid w:val="00712C72"/>
    <w:rsid w:val="00735FE9"/>
    <w:rsid w:val="00763CAA"/>
    <w:rsid w:val="00765F66"/>
    <w:rsid w:val="0078664F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D7671"/>
    <w:rsid w:val="009E1E33"/>
    <w:rsid w:val="00A14672"/>
    <w:rsid w:val="00A26BD6"/>
    <w:rsid w:val="00A443CF"/>
    <w:rsid w:val="00A6611D"/>
    <w:rsid w:val="00A82CB7"/>
    <w:rsid w:val="00A942C1"/>
    <w:rsid w:val="00A95206"/>
    <w:rsid w:val="00AA2F03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23B1A"/>
    <w:rsid w:val="00C25AA2"/>
    <w:rsid w:val="00C25C5D"/>
    <w:rsid w:val="00C310EB"/>
    <w:rsid w:val="00C9176A"/>
    <w:rsid w:val="00CF1AA2"/>
    <w:rsid w:val="00D17774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D38"/>
    <w:rsid w:val="00E665B9"/>
    <w:rsid w:val="00EA01E6"/>
    <w:rsid w:val="00EA3DE8"/>
    <w:rsid w:val="00EA758F"/>
    <w:rsid w:val="00ED4A6F"/>
    <w:rsid w:val="00EF3A3A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A0658884-B915-41DC-AA7D-8B344266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basedOn w:val="a0"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8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link w:val="a4"/>
    <w:rsid w:val="00C25C5D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AFE3-9455-419C-8851-785A55F44517}">
  <ds:schemaRefs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034ABCC-0E55-49A4-9035-6ADAF23C4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E4C8A1-ED1D-494D-8A5B-56AD846C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584</Words>
  <Characters>2925</Characters>
  <Application>Microsoft Office Word</Application>
  <DocSecurity>0</DocSecurity>
  <Lines>24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11</cp:revision>
  <cp:lastPrinted>2016-01-20T08:44:00Z</cp:lastPrinted>
  <dcterms:created xsi:type="dcterms:W3CDTF">2015-04-20T09:58:00Z</dcterms:created>
  <dcterms:modified xsi:type="dcterms:W3CDTF">2016-01-20T08:44:00Z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572152</vt:r8>
  </property>
</Properties>
</file>