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AA" w:rsidRPr="00D3284D" w:rsidRDefault="00B3610D" w:rsidP="00D3284D">
      <w:pPr>
        <w:spacing w:line="276" w:lineRule="auto"/>
        <w:jc w:val="center"/>
        <w:rPr>
          <w:rtl/>
        </w:rPr>
      </w:pPr>
      <w:bookmarkStart w:id="0" w:name="_GoBack"/>
      <w:bookmarkEnd w:id="0"/>
      <w:r>
        <w:rPr>
          <w:rFonts w:cs="Arial" w:hint="cs"/>
          <w:b/>
          <w:bCs/>
          <w:sz w:val="36"/>
          <w:szCs w:val="36"/>
          <w:rtl/>
        </w:rPr>
        <w:t>מיגור ה</w:t>
      </w:r>
      <w:r w:rsidR="00950CAA" w:rsidRPr="00950CAA">
        <w:rPr>
          <w:rFonts w:cs="Arial"/>
          <w:b/>
          <w:bCs/>
          <w:sz w:val="36"/>
          <w:szCs w:val="36"/>
          <w:rtl/>
        </w:rPr>
        <w:t>עוני</w:t>
      </w:r>
      <w:r>
        <w:rPr>
          <w:rFonts w:hint="cs"/>
          <w:b/>
          <w:bCs/>
          <w:sz w:val="36"/>
          <w:szCs w:val="36"/>
          <w:rtl/>
        </w:rPr>
        <w:t xml:space="preserve"> בקרב האזרחים הותיקים</w:t>
      </w:r>
    </w:p>
    <w:p w:rsidR="00B3610D" w:rsidRPr="00B3610D" w:rsidRDefault="00B3610D" w:rsidP="00B3610D">
      <w:pPr>
        <w:spacing w:line="276" w:lineRule="auto"/>
        <w:rPr>
          <w:b/>
          <w:bCs/>
          <w:sz w:val="24"/>
          <w:szCs w:val="24"/>
          <w:rtl/>
        </w:rPr>
      </w:pPr>
      <w:r w:rsidRPr="00B3610D">
        <w:rPr>
          <w:rFonts w:hint="cs"/>
          <w:b/>
          <w:bCs/>
          <w:sz w:val="24"/>
          <w:szCs w:val="24"/>
          <w:rtl/>
        </w:rPr>
        <w:t>מסמך זה נכתב לבקשתה של חה"כ טלי פלוסקוב, יו"ר הוועדה המשותפת לבניית תכנית אה לאומית לאזרחים הותיקים, לקראת הדיון בנושא: העוני בקרב האזרחים הותיקים.</w:t>
      </w:r>
    </w:p>
    <w:p w:rsidR="00950CAA" w:rsidRPr="00B3610D" w:rsidRDefault="00950CAA" w:rsidP="00B3610D">
      <w:pPr>
        <w:spacing w:line="276" w:lineRule="auto"/>
        <w:jc w:val="both"/>
        <w:rPr>
          <w:sz w:val="24"/>
          <w:szCs w:val="24"/>
          <w:rtl/>
        </w:rPr>
      </w:pPr>
      <w:r w:rsidRPr="00B3610D">
        <w:rPr>
          <w:rFonts w:cs="Arial"/>
          <w:b/>
          <w:bCs/>
          <w:sz w:val="24"/>
          <w:szCs w:val="24"/>
          <w:rtl/>
        </w:rPr>
        <w:t>עוני</w:t>
      </w:r>
      <w:r w:rsidRPr="00B3610D">
        <w:rPr>
          <w:rFonts w:cs="Arial"/>
          <w:sz w:val="24"/>
          <w:szCs w:val="24"/>
          <w:rtl/>
        </w:rPr>
        <w:t xml:space="preserve"> משמעותו מחסור במשאבים כלכליים מצב שגורם לחסכים בתנאי החיים ולחוסר יכולת לספק צרכים בסיסיים, כגון דיור, מזון, ביגוד, תרופות, שירותים רפואיים וציוד ביתי. העוני פוגע ב</w:t>
      </w:r>
      <w:r w:rsidR="00B3610D">
        <w:rPr>
          <w:rFonts w:cs="Arial" w:hint="cs"/>
          <w:sz w:val="24"/>
          <w:szCs w:val="24"/>
          <w:rtl/>
        </w:rPr>
        <w:t xml:space="preserve">זכות לחיות לפי </w:t>
      </w:r>
      <w:r w:rsidRPr="00B3610D">
        <w:rPr>
          <w:rFonts w:cs="Arial"/>
          <w:sz w:val="24"/>
          <w:szCs w:val="24"/>
          <w:rtl/>
        </w:rPr>
        <w:t xml:space="preserve">ערכי היסוד של האדם. בערך </w:t>
      </w:r>
      <w:r w:rsidRPr="00B3610D">
        <w:rPr>
          <w:rFonts w:cs="Arial"/>
          <w:b/>
          <w:bCs/>
          <w:sz w:val="24"/>
          <w:szCs w:val="24"/>
          <w:rtl/>
        </w:rPr>
        <w:t>השויון,</w:t>
      </w:r>
      <w:r w:rsidRPr="00B3610D">
        <w:rPr>
          <w:rFonts w:cs="Arial"/>
          <w:sz w:val="24"/>
          <w:szCs w:val="24"/>
          <w:rtl/>
        </w:rPr>
        <w:t xml:space="preserve"> בכך שאין לעני הזדמנות שווה לחיים הוגנים בשונה ממי שאיננו </w:t>
      </w:r>
      <w:r w:rsidR="00B3610D">
        <w:rPr>
          <w:rFonts w:cs="Arial" w:hint="cs"/>
          <w:sz w:val="24"/>
          <w:szCs w:val="24"/>
          <w:rtl/>
        </w:rPr>
        <w:t>חי ב</w:t>
      </w:r>
      <w:r w:rsidRPr="00B3610D">
        <w:rPr>
          <w:rFonts w:cs="Arial"/>
          <w:sz w:val="24"/>
          <w:szCs w:val="24"/>
          <w:rtl/>
        </w:rPr>
        <w:t>ע</w:t>
      </w:r>
      <w:r w:rsidR="00B3610D">
        <w:rPr>
          <w:rFonts w:cs="Arial" w:hint="cs"/>
          <w:sz w:val="24"/>
          <w:szCs w:val="24"/>
          <w:rtl/>
        </w:rPr>
        <w:t>ו</w:t>
      </w:r>
      <w:r w:rsidRPr="00B3610D">
        <w:rPr>
          <w:rFonts w:cs="Arial"/>
          <w:sz w:val="24"/>
          <w:szCs w:val="24"/>
          <w:rtl/>
        </w:rPr>
        <w:t xml:space="preserve">ני. </w:t>
      </w:r>
      <w:r w:rsidR="00EC3EC2" w:rsidRPr="00B3610D">
        <w:rPr>
          <w:rFonts w:cs="Arial" w:hint="cs"/>
          <w:sz w:val="24"/>
          <w:szCs w:val="24"/>
          <w:rtl/>
        </w:rPr>
        <w:t xml:space="preserve">הוא פוגע </w:t>
      </w:r>
      <w:r w:rsidRPr="00B3610D">
        <w:rPr>
          <w:rFonts w:cs="Arial"/>
          <w:sz w:val="24"/>
          <w:szCs w:val="24"/>
          <w:rtl/>
        </w:rPr>
        <w:t xml:space="preserve">בערך של </w:t>
      </w:r>
      <w:r w:rsidRPr="00B3610D">
        <w:rPr>
          <w:rFonts w:cs="Arial"/>
          <w:b/>
          <w:bCs/>
          <w:sz w:val="24"/>
          <w:szCs w:val="24"/>
          <w:rtl/>
        </w:rPr>
        <w:t>אוטונומיה ועצמאות</w:t>
      </w:r>
      <w:r w:rsidRPr="00B3610D">
        <w:rPr>
          <w:rFonts w:cs="Arial"/>
          <w:sz w:val="24"/>
          <w:szCs w:val="24"/>
          <w:rtl/>
        </w:rPr>
        <w:t>, בגין העובדה שחוסר המשאבים לא מאפשר לו לצרוך מוצרים ושירותים הכרחיים ו</w:t>
      </w:r>
      <w:r w:rsidR="00EC3EC2" w:rsidRPr="00B3610D">
        <w:rPr>
          <w:rFonts w:cs="Arial" w:hint="cs"/>
          <w:sz w:val="24"/>
          <w:szCs w:val="24"/>
          <w:rtl/>
        </w:rPr>
        <w:t xml:space="preserve">כן </w:t>
      </w:r>
      <w:r w:rsidRPr="00B3610D">
        <w:rPr>
          <w:rFonts w:cs="Arial"/>
          <w:sz w:val="24"/>
          <w:szCs w:val="24"/>
          <w:rtl/>
        </w:rPr>
        <w:t xml:space="preserve">בערך </w:t>
      </w:r>
      <w:r w:rsidRPr="00B3610D">
        <w:rPr>
          <w:rFonts w:cs="Arial"/>
          <w:b/>
          <w:bCs/>
          <w:sz w:val="24"/>
          <w:szCs w:val="24"/>
          <w:rtl/>
        </w:rPr>
        <w:t>הצדק,</w:t>
      </w:r>
      <w:r w:rsidRPr="00B3610D">
        <w:rPr>
          <w:rFonts w:cs="Arial"/>
          <w:sz w:val="24"/>
          <w:szCs w:val="24"/>
          <w:rtl/>
        </w:rPr>
        <w:t xml:space="preserve"> מאחר </w:t>
      </w:r>
      <w:r w:rsidR="00B3610D">
        <w:rPr>
          <w:rFonts w:cs="Arial" w:hint="cs"/>
          <w:sz w:val="24"/>
          <w:szCs w:val="24"/>
          <w:rtl/>
        </w:rPr>
        <w:t>ש</w:t>
      </w:r>
      <w:r w:rsidRPr="00B3610D">
        <w:rPr>
          <w:rFonts w:cs="Arial"/>
          <w:sz w:val="24"/>
          <w:szCs w:val="24"/>
          <w:rtl/>
        </w:rPr>
        <w:t>לא יתכן שאנשים שעמלו כל חייהם, גידלו משפחות ותרמו לקהילה, לילדיהם ומשפחותיהם, לא יזכו לקיום בכבוד בשנות חייהם האחרונות.</w:t>
      </w:r>
    </w:p>
    <w:p w:rsidR="00950CAA" w:rsidRPr="00B3610D" w:rsidRDefault="00950CAA" w:rsidP="00B3610D">
      <w:pPr>
        <w:spacing w:line="276" w:lineRule="auto"/>
        <w:jc w:val="both"/>
        <w:rPr>
          <w:sz w:val="24"/>
          <w:szCs w:val="24"/>
          <w:rtl/>
        </w:rPr>
      </w:pPr>
      <w:r w:rsidRPr="00B3610D">
        <w:rPr>
          <w:rFonts w:cs="Arial"/>
          <w:sz w:val="24"/>
          <w:szCs w:val="24"/>
          <w:rtl/>
        </w:rPr>
        <w:t xml:space="preserve">בעיית העוני קיימת בכל העולם, בכלל זה גם במדינות המפותחות. 13 מיליון זקנים, מתוך 75 מיליון הזקנים , ב-25 מדינות ה- </w:t>
      </w:r>
      <w:r w:rsidRPr="00B3610D">
        <w:rPr>
          <w:sz w:val="24"/>
          <w:szCs w:val="24"/>
        </w:rPr>
        <w:t>EU</w:t>
      </w:r>
      <w:r w:rsidRPr="00B3610D">
        <w:rPr>
          <w:rFonts w:cs="Arial"/>
          <w:sz w:val="24"/>
          <w:szCs w:val="24"/>
          <w:rtl/>
        </w:rPr>
        <w:t xml:space="preserve">, חיים בעוני, כלומר אחד מכל ששה הוא עני. אומנם בעיית העוני קיימת גם אצל </w:t>
      </w:r>
      <w:r w:rsidR="00B3610D">
        <w:rPr>
          <w:rFonts w:cs="Arial" w:hint="cs"/>
          <w:sz w:val="24"/>
          <w:szCs w:val="24"/>
          <w:rtl/>
        </w:rPr>
        <w:t xml:space="preserve">ילדים, </w:t>
      </w:r>
      <w:r w:rsidRPr="00B3610D">
        <w:rPr>
          <w:rFonts w:cs="Arial"/>
          <w:sz w:val="24"/>
          <w:szCs w:val="24"/>
          <w:rtl/>
        </w:rPr>
        <w:t>צעירים</w:t>
      </w:r>
      <w:r w:rsidR="00B3610D">
        <w:rPr>
          <w:rFonts w:cs="Arial" w:hint="cs"/>
          <w:sz w:val="24"/>
          <w:szCs w:val="24"/>
          <w:rtl/>
        </w:rPr>
        <w:t xml:space="preserve"> ומשפחות</w:t>
      </w:r>
      <w:r w:rsidRPr="00B3610D">
        <w:rPr>
          <w:rFonts w:cs="Arial"/>
          <w:sz w:val="24"/>
          <w:szCs w:val="24"/>
          <w:rtl/>
        </w:rPr>
        <w:t xml:space="preserve">, אולם </w:t>
      </w:r>
      <w:r w:rsidR="00B3610D">
        <w:rPr>
          <w:rFonts w:cs="Arial" w:hint="cs"/>
          <w:sz w:val="24"/>
          <w:szCs w:val="24"/>
          <w:rtl/>
        </w:rPr>
        <w:t>לחלקם הגדול של האזרחים הותיקים אין פנסיה או מקורות הכנסה אחרים, מה גם שכמעט אין להם אפשרות לעבוד להכנסתם בגלל החסמים החברתיים, הכלכליים והחוקיים הקיימים בארץ.</w:t>
      </w:r>
    </w:p>
    <w:p w:rsidR="00DA2197" w:rsidRDefault="00950CAA" w:rsidP="006165CF">
      <w:pPr>
        <w:spacing w:line="276" w:lineRule="auto"/>
        <w:jc w:val="both"/>
        <w:rPr>
          <w:rFonts w:cs="Arial"/>
          <w:sz w:val="24"/>
          <w:szCs w:val="24"/>
          <w:rtl/>
        </w:rPr>
      </w:pPr>
      <w:r w:rsidRPr="00B3610D">
        <w:rPr>
          <w:rFonts w:cs="Arial"/>
          <w:sz w:val="24"/>
          <w:szCs w:val="24"/>
          <w:rtl/>
        </w:rPr>
        <w:t xml:space="preserve">תופעת העוני בקרב האזרחים הותיקים קיימת גם בישראל. בשנת 2015 היו כ- </w:t>
      </w:r>
      <w:r w:rsidR="00B3610D">
        <w:rPr>
          <w:rFonts w:cs="Arial" w:hint="cs"/>
          <w:sz w:val="24"/>
          <w:szCs w:val="24"/>
          <w:rtl/>
        </w:rPr>
        <w:t>110,000</w:t>
      </w:r>
      <w:r w:rsidRPr="00B3610D">
        <w:rPr>
          <w:rFonts w:cs="Arial"/>
          <w:sz w:val="24"/>
          <w:szCs w:val="24"/>
          <w:rtl/>
        </w:rPr>
        <w:t xml:space="preserve">משפחות </w:t>
      </w:r>
      <w:r w:rsidR="00B3610D">
        <w:rPr>
          <w:rFonts w:cs="Arial" w:hint="cs"/>
          <w:sz w:val="24"/>
          <w:szCs w:val="24"/>
          <w:rtl/>
        </w:rPr>
        <w:t>שבראשן עומד קשיש</w:t>
      </w:r>
      <w:r w:rsidR="00DB35EE">
        <w:rPr>
          <w:rFonts w:cs="Arial" w:hint="cs"/>
          <w:sz w:val="24"/>
          <w:szCs w:val="24"/>
          <w:rtl/>
        </w:rPr>
        <w:t xml:space="preserve"> </w:t>
      </w:r>
      <w:r w:rsidR="00B3610D">
        <w:rPr>
          <w:rFonts w:cs="Arial" w:hint="cs"/>
          <w:sz w:val="24"/>
          <w:szCs w:val="24"/>
          <w:rtl/>
        </w:rPr>
        <w:t>/ה</w:t>
      </w:r>
      <w:r w:rsidR="00E84C07" w:rsidRPr="00B3610D">
        <w:rPr>
          <w:rFonts w:cs="Arial" w:hint="cs"/>
          <w:sz w:val="24"/>
          <w:szCs w:val="24"/>
          <w:rtl/>
        </w:rPr>
        <w:t xml:space="preserve"> (לאחר תשלומי העברה ומיסים ישירים) </w:t>
      </w:r>
      <w:r w:rsidR="00656EBB">
        <w:rPr>
          <w:rStyle w:val="a6"/>
          <w:rFonts w:cs="Arial"/>
          <w:sz w:val="24"/>
          <w:szCs w:val="24"/>
          <w:rtl/>
        </w:rPr>
        <w:footnoteReference w:id="1"/>
      </w:r>
      <w:r w:rsidR="00E84C07" w:rsidRPr="00B3610D">
        <w:rPr>
          <w:rFonts w:cs="Arial" w:hint="cs"/>
          <w:sz w:val="24"/>
          <w:szCs w:val="24"/>
          <w:rtl/>
        </w:rPr>
        <w:t xml:space="preserve">והן </w:t>
      </w:r>
      <w:r w:rsidR="00B3610D">
        <w:rPr>
          <w:rFonts w:cs="Arial" w:hint="cs"/>
          <w:sz w:val="24"/>
          <w:szCs w:val="24"/>
          <w:rtl/>
        </w:rPr>
        <w:t>היוו</w:t>
      </w:r>
      <w:r w:rsidR="00E84C07" w:rsidRPr="00B3610D">
        <w:rPr>
          <w:rFonts w:cs="Arial" w:hint="cs"/>
          <w:sz w:val="24"/>
          <w:szCs w:val="24"/>
          <w:rtl/>
        </w:rPr>
        <w:t xml:space="preserve"> </w:t>
      </w:r>
      <w:r w:rsidR="00B3610D">
        <w:rPr>
          <w:rFonts w:cs="Arial" w:hint="cs"/>
          <w:sz w:val="24"/>
          <w:szCs w:val="24"/>
          <w:rtl/>
        </w:rPr>
        <w:t>23.9%</w:t>
      </w:r>
      <w:r w:rsidR="00E84C07" w:rsidRPr="00B3610D">
        <w:rPr>
          <w:rFonts w:cs="Arial" w:hint="cs"/>
          <w:sz w:val="24"/>
          <w:szCs w:val="24"/>
          <w:rtl/>
        </w:rPr>
        <w:t xml:space="preserve"> מכלל המשפחות אשר בראשן עומד</w:t>
      </w:r>
      <w:r w:rsidR="00B3610D">
        <w:rPr>
          <w:rFonts w:cs="Arial" w:hint="cs"/>
          <w:sz w:val="24"/>
          <w:szCs w:val="24"/>
          <w:rtl/>
        </w:rPr>
        <w:t xml:space="preserve"> </w:t>
      </w:r>
      <w:r w:rsidR="00E84C07" w:rsidRPr="00B3610D">
        <w:rPr>
          <w:rFonts w:cs="Arial" w:hint="cs"/>
          <w:sz w:val="24"/>
          <w:szCs w:val="24"/>
          <w:rtl/>
        </w:rPr>
        <w:t xml:space="preserve"> </w:t>
      </w:r>
      <w:r w:rsidR="00B3610D">
        <w:rPr>
          <w:rFonts w:cs="Arial" w:hint="cs"/>
          <w:sz w:val="24"/>
          <w:szCs w:val="24"/>
          <w:rtl/>
        </w:rPr>
        <w:t>אזרח ותיק</w:t>
      </w:r>
      <w:r w:rsidR="00E84C07" w:rsidRPr="00B3610D">
        <w:rPr>
          <w:rFonts w:cs="Arial" w:hint="cs"/>
          <w:sz w:val="24"/>
          <w:szCs w:val="24"/>
          <w:rtl/>
        </w:rPr>
        <w:t>. במשפחות אלו חיים כ-</w:t>
      </w:r>
      <w:r w:rsidR="00B3610D">
        <w:rPr>
          <w:rFonts w:cs="Arial" w:hint="cs"/>
          <w:sz w:val="24"/>
          <w:szCs w:val="24"/>
          <w:rtl/>
        </w:rPr>
        <w:t>170</w:t>
      </w:r>
      <w:r w:rsidR="00E84C07" w:rsidRPr="00B3610D">
        <w:rPr>
          <w:rFonts w:cs="Arial" w:hint="cs"/>
          <w:sz w:val="24"/>
          <w:szCs w:val="24"/>
          <w:rtl/>
        </w:rPr>
        <w:t xml:space="preserve"> אלף נפשות המהוות 22% מכלל</w:t>
      </w:r>
      <w:r w:rsidRPr="00B3610D">
        <w:rPr>
          <w:rFonts w:cs="Arial"/>
          <w:sz w:val="24"/>
          <w:szCs w:val="24"/>
          <w:rtl/>
        </w:rPr>
        <w:t xml:space="preserve"> </w:t>
      </w:r>
      <w:r w:rsidR="00E84C07" w:rsidRPr="00B3610D">
        <w:rPr>
          <w:rFonts w:cs="Arial" w:hint="cs"/>
          <w:sz w:val="24"/>
          <w:szCs w:val="24"/>
          <w:rtl/>
        </w:rPr>
        <w:t xml:space="preserve">הנפשות החיות במשפחות אשר בראשן עומדים </w:t>
      </w:r>
      <w:r w:rsidR="00656EBB">
        <w:rPr>
          <w:rFonts w:cs="Arial" w:hint="cs"/>
          <w:sz w:val="24"/>
          <w:szCs w:val="24"/>
          <w:rtl/>
        </w:rPr>
        <w:t>אזרחים ותיקים</w:t>
      </w:r>
      <w:r w:rsidR="00E84C07" w:rsidRPr="00B3610D">
        <w:rPr>
          <w:rFonts w:cs="Arial" w:hint="cs"/>
          <w:sz w:val="24"/>
          <w:szCs w:val="24"/>
          <w:rtl/>
        </w:rPr>
        <w:t>.</w:t>
      </w:r>
      <w:r w:rsidRPr="00B3610D">
        <w:rPr>
          <w:rFonts w:cs="Arial"/>
          <w:sz w:val="24"/>
          <w:szCs w:val="24"/>
          <w:rtl/>
        </w:rPr>
        <w:t xml:space="preserve">  בדוח העוני </w:t>
      </w:r>
      <w:r w:rsidR="00656EBB">
        <w:rPr>
          <w:rFonts w:cs="Arial" w:hint="cs"/>
          <w:sz w:val="24"/>
          <w:szCs w:val="24"/>
          <w:rtl/>
        </w:rPr>
        <w:t xml:space="preserve">2016 </w:t>
      </w:r>
      <w:r w:rsidRPr="00B3610D">
        <w:rPr>
          <w:rFonts w:cs="Arial"/>
          <w:sz w:val="24"/>
          <w:szCs w:val="24"/>
          <w:rtl/>
        </w:rPr>
        <w:t>שפורסם על ידי המוסד לביטוח לאומי בדצמבר 2017 צוין שתחולת העוני של משפחות קשישים ירדה מ-</w:t>
      </w:r>
      <w:r w:rsidR="006165CF">
        <w:rPr>
          <w:rFonts w:cs="Arial" w:hint="cs"/>
          <w:sz w:val="24"/>
          <w:szCs w:val="24"/>
          <w:rtl/>
        </w:rPr>
        <w:t>23.5%</w:t>
      </w:r>
      <w:r w:rsidRPr="00B3610D">
        <w:rPr>
          <w:rFonts w:cs="Arial"/>
          <w:sz w:val="24"/>
          <w:szCs w:val="24"/>
          <w:rtl/>
        </w:rPr>
        <w:t xml:space="preserve"> בשנת 2015 ל- </w:t>
      </w:r>
      <w:r w:rsidR="006165CF">
        <w:rPr>
          <w:rFonts w:cs="Arial" w:hint="cs"/>
          <w:sz w:val="24"/>
          <w:szCs w:val="24"/>
          <w:rtl/>
        </w:rPr>
        <w:t>21.6%</w:t>
      </w:r>
      <w:r w:rsidR="00242F83">
        <w:rPr>
          <w:rFonts w:cs="Arial" w:hint="cs"/>
          <w:sz w:val="24"/>
          <w:szCs w:val="24"/>
          <w:rtl/>
        </w:rPr>
        <w:t xml:space="preserve"> </w:t>
      </w:r>
      <w:r w:rsidRPr="00B3610D">
        <w:rPr>
          <w:rFonts w:cs="Arial"/>
          <w:sz w:val="24"/>
          <w:szCs w:val="24"/>
          <w:rtl/>
        </w:rPr>
        <w:t>בשנת 2016 ותחולת הע</w:t>
      </w:r>
      <w:r w:rsidR="0044309A" w:rsidRPr="00B3610D">
        <w:rPr>
          <w:rFonts w:cs="Arial" w:hint="cs"/>
          <w:sz w:val="24"/>
          <w:szCs w:val="24"/>
          <w:rtl/>
        </w:rPr>
        <w:t>וני של נפשות קשישות ירד מ-</w:t>
      </w:r>
      <w:r w:rsidR="006165CF">
        <w:rPr>
          <w:rFonts w:cs="Arial" w:hint="cs"/>
          <w:sz w:val="24"/>
          <w:szCs w:val="24"/>
          <w:rtl/>
        </w:rPr>
        <w:t>18.2%</w:t>
      </w:r>
      <w:r w:rsidR="00242F83">
        <w:rPr>
          <w:rFonts w:cs="Arial" w:hint="cs"/>
          <w:sz w:val="24"/>
          <w:szCs w:val="24"/>
          <w:rtl/>
        </w:rPr>
        <w:t xml:space="preserve">  </w:t>
      </w:r>
      <w:r w:rsidRPr="00B3610D">
        <w:rPr>
          <w:rFonts w:cs="Arial"/>
          <w:sz w:val="24"/>
          <w:szCs w:val="24"/>
          <w:rtl/>
        </w:rPr>
        <w:t>בשנת 2015 ל-</w:t>
      </w:r>
      <w:r w:rsidR="006165CF">
        <w:rPr>
          <w:rFonts w:cs="Arial" w:hint="cs"/>
          <w:sz w:val="24"/>
          <w:szCs w:val="24"/>
          <w:rtl/>
        </w:rPr>
        <w:t>16.9%</w:t>
      </w:r>
      <w:r w:rsidRPr="00B3610D">
        <w:rPr>
          <w:rFonts w:cs="Arial"/>
          <w:sz w:val="24"/>
          <w:szCs w:val="24"/>
          <w:rtl/>
        </w:rPr>
        <w:t xml:space="preserve"> בשנת</w:t>
      </w:r>
      <w:r w:rsidR="00EE505E" w:rsidRPr="00B3610D">
        <w:rPr>
          <w:rFonts w:cs="Arial" w:hint="cs"/>
          <w:sz w:val="24"/>
          <w:szCs w:val="24"/>
          <w:rtl/>
        </w:rPr>
        <w:t xml:space="preserve"> </w:t>
      </w:r>
      <w:r w:rsidR="00242F83">
        <w:rPr>
          <w:rFonts w:cs="Arial" w:hint="cs"/>
          <w:sz w:val="24"/>
          <w:szCs w:val="24"/>
          <w:rtl/>
        </w:rPr>
        <w:t xml:space="preserve">2016 </w:t>
      </w:r>
      <w:r w:rsidR="002F16E6" w:rsidRPr="00B3610D">
        <w:rPr>
          <w:rStyle w:val="a6"/>
          <w:rFonts w:cs="Arial"/>
          <w:sz w:val="24"/>
          <w:szCs w:val="24"/>
          <w:rtl/>
        </w:rPr>
        <w:footnoteReference w:id="2"/>
      </w:r>
      <w:r w:rsidR="00EE505E" w:rsidRPr="00B3610D">
        <w:rPr>
          <w:rFonts w:cs="Arial" w:hint="cs"/>
          <w:sz w:val="24"/>
          <w:szCs w:val="24"/>
          <w:rtl/>
        </w:rPr>
        <w:t xml:space="preserve"> </w:t>
      </w:r>
      <w:r w:rsidRPr="00B3610D">
        <w:rPr>
          <w:rFonts w:cs="Arial"/>
          <w:sz w:val="24"/>
          <w:szCs w:val="24"/>
          <w:rtl/>
        </w:rPr>
        <w:t xml:space="preserve">. </w:t>
      </w:r>
    </w:p>
    <w:p w:rsidR="00372495" w:rsidRPr="001E4692" w:rsidRDefault="00372495" w:rsidP="0044309A">
      <w:pPr>
        <w:spacing w:line="276" w:lineRule="auto"/>
        <w:jc w:val="both"/>
        <w:rPr>
          <w:rFonts w:cs="Arial"/>
          <w:b/>
          <w:bCs/>
          <w:sz w:val="24"/>
          <w:szCs w:val="24"/>
          <w:u w:val="single"/>
          <w:rtl/>
        </w:rPr>
      </w:pPr>
      <w:r w:rsidRPr="001E4692">
        <w:rPr>
          <w:rFonts w:cs="Arial" w:hint="cs"/>
          <w:b/>
          <w:bCs/>
          <w:sz w:val="24"/>
          <w:szCs w:val="24"/>
          <w:u w:val="single"/>
          <w:rtl/>
        </w:rPr>
        <w:t>תחולת העוני אצל משפחות ונפשות של אזרחים ותיקים</w:t>
      </w:r>
      <w:r w:rsidRPr="001E4692">
        <w:rPr>
          <w:rStyle w:val="a6"/>
          <w:rFonts w:cs="Arial"/>
          <w:b/>
          <w:bCs/>
          <w:sz w:val="24"/>
          <w:szCs w:val="24"/>
          <w:u w:val="single"/>
          <w:rtl/>
        </w:rPr>
        <w:footnoteReference w:id="3"/>
      </w:r>
    </w:p>
    <w:tbl>
      <w:tblPr>
        <w:tblStyle w:val="a3"/>
        <w:bidiVisual/>
        <w:tblW w:w="8438" w:type="dxa"/>
        <w:tblInd w:w="0" w:type="dxa"/>
        <w:tblLook w:val="04A0" w:firstRow="1" w:lastRow="0" w:firstColumn="1" w:lastColumn="0" w:noHBand="0" w:noVBand="1"/>
      </w:tblPr>
      <w:tblGrid>
        <w:gridCol w:w="2059"/>
        <w:gridCol w:w="1559"/>
        <w:gridCol w:w="1701"/>
        <w:gridCol w:w="1417"/>
        <w:gridCol w:w="1702"/>
      </w:tblGrid>
      <w:tr w:rsidR="00372495" w:rsidRPr="001E4692" w:rsidTr="00464549">
        <w:tc>
          <w:tcPr>
            <w:tcW w:w="2059" w:type="dxa"/>
          </w:tcPr>
          <w:p w:rsidR="00372495" w:rsidRPr="001E4692" w:rsidRDefault="00372495" w:rsidP="0044309A">
            <w:pPr>
              <w:spacing w:line="276" w:lineRule="auto"/>
              <w:jc w:val="both"/>
              <w:rPr>
                <w:rFonts w:cs="Arial"/>
                <w:sz w:val="24"/>
                <w:szCs w:val="24"/>
                <w:rtl/>
              </w:rPr>
            </w:pPr>
          </w:p>
        </w:tc>
        <w:tc>
          <w:tcPr>
            <w:tcW w:w="3260" w:type="dxa"/>
            <w:gridSpan w:val="2"/>
          </w:tcPr>
          <w:p w:rsidR="00372495" w:rsidRPr="001E4692" w:rsidRDefault="00372495" w:rsidP="00372495">
            <w:pPr>
              <w:spacing w:line="276" w:lineRule="auto"/>
              <w:jc w:val="center"/>
              <w:rPr>
                <w:rFonts w:cs="Arial"/>
                <w:sz w:val="24"/>
                <w:szCs w:val="24"/>
                <w:rtl/>
              </w:rPr>
            </w:pPr>
            <w:r w:rsidRPr="001E4692">
              <w:rPr>
                <w:rFonts w:cs="Arial" w:hint="cs"/>
                <w:sz w:val="24"/>
                <w:szCs w:val="24"/>
                <w:rtl/>
              </w:rPr>
              <w:t>2015</w:t>
            </w:r>
          </w:p>
        </w:tc>
        <w:tc>
          <w:tcPr>
            <w:tcW w:w="3119" w:type="dxa"/>
            <w:gridSpan w:val="2"/>
          </w:tcPr>
          <w:p w:rsidR="00372495" w:rsidRPr="001E4692" w:rsidRDefault="00372495" w:rsidP="00372495">
            <w:pPr>
              <w:spacing w:line="276" w:lineRule="auto"/>
              <w:jc w:val="center"/>
              <w:rPr>
                <w:rFonts w:cs="Arial"/>
                <w:sz w:val="24"/>
                <w:szCs w:val="24"/>
                <w:rtl/>
              </w:rPr>
            </w:pPr>
            <w:r w:rsidRPr="001E4692">
              <w:rPr>
                <w:rFonts w:cs="Arial" w:hint="cs"/>
                <w:sz w:val="24"/>
                <w:szCs w:val="24"/>
                <w:rtl/>
              </w:rPr>
              <w:t>2016</w:t>
            </w:r>
          </w:p>
        </w:tc>
      </w:tr>
      <w:tr w:rsidR="00372495" w:rsidRPr="001E4692" w:rsidTr="00464549">
        <w:tc>
          <w:tcPr>
            <w:tcW w:w="2059" w:type="dxa"/>
          </w:tcPr>
          <w:p w:rsidR="00372495" w:rsidRPr="001E4692" w:rsidRDefault="00372495" w:rsidP="0044309A">
            <w:pPr>
              <w:spacing w:line="276" w:lineRule="auto"/>
              <w:jc w:val="both"/>
              <w:rPr>
                <w:rFonts w:cs="Arial"/>
                <w:sz w:val="24"/>
                <w:szCs w:val="24"/>
                <w:rtl/>
              </w:rPr>
            </w:pPr>
          </w:p>
        </w:tc>
        <w:tc>
          <w:tcPr>
            <w:tcW w:w="1559" w:type="dxa"/>
          </w:tcPr>
          <w:p w:rsidR="00372495" w:rsidRPr="001E4692" w:rsidRDefault="00372495" w:rsidP="0044309A">
            <w:pPr>
              <w:spacing w:line="276" w:lineRule="auto"/>
              <w:jc w:val="both"/>
              <w:rPr>
                <w:rFonts w:cs="Arial"/>
                <w:sz w:val="24"/>
                <w:szCs w:val="24"/>
                <w:rtl/>
              </w:rPr>
            </w:pPr>
            <w:r w:rsidRPr="001E4692">
              <w:rPr>
                <w:rFonts w:cs="Arial" w:hint="cs"/>
                <w:sz w:val="24"/>
                <w:szCs w:val="24"/>
                <w:rtl/>
              </w:rPr>
              <w:t>משפחות</w:t>
            </w:r>
          </w:p>
        </w:tc>
        <w:tc>
          <w:tcPr>
            <w:tcW w:w="1701" w:type="dxa"/>
          </w:tcPr>
          <w:p w:rsidR="00372495" w:rsidRPr="001E4692" w:rsidRDefault="00372495" w:rsidP="0044309A">
            <w:pPr>
              <w:spacing w:line="276" w:lineRule="auto"/>
              <w:jc w:val="both"/>
              <w:rPr>
                <w:rFonts w:cs="Arial"/>
                <w:sz w:val="24"/>
                <w:szCs w:val="24"/>
                <w:rtl/>
              </w:rPr>
            </w:pPr>
            <w:r w:rsidRPr="001E4692">
              <w:rPr>
                <w:rFonts w:cs="Arial" w:hint="cs"/>
                <w:sz w:val="24"/>
                <w:szCs w:val="24"/>
                <w:rtl/>
              </w:rPr>
              <w:t>נפשות</w:t>
            </w:r>
            <w:r w:rsidR="00464549">
              <w:rPr>
                <w:rFonts w:cs="Arial" w:hint="cs"/>
                <w:sz w:val="24"/>
                <w:szCs w:val="24"/>
                <w:rtl/>
              </w:rPr>
              <w:t xml:space="preserve"> קשישות</w:t>
            </w:r>
          </w:p>
        </w:tc>
        <w:tc>
          <w:tcPr>
            <w:tcW w:w="1417" w:type="dxa"/>
          </w:tcPr>
          <w:p w:rsidR="00372495" w:rsidRPr="001E4692" w:rsidRDefault="00372495" w:rsidP="0044309A">
            <w:pPr>
              <w:spacing w:line="276" w:lineRule="auto"/>
              <w:jc w:val="both"/>
              <w:rPr>
                <w:rFonts w:cs="Arial"/>
                <w:sz w:val="24"/>
                <w:szCs w:val="24"/>
                <w:rtl/>
              </w:rPr>
            </w:pPr>
            <w:r w:rsidRPr="001E4692">
              <w:rPr>
                <w:rFonts w:cs="Arial" w:hint="cs"/>
                <w:sz w:val="24"/>
                <w:szCs w:val="24"/>
                <w:rtl/>
              </w:rPr>
              <w:t>משפחות</w:t>
            </w:r>
          </w:p>
        </w:tc>
        <w:tc>
          <w:tcPr>
            <w:tcW w:w="1702" w:type="dxa"/>
          </w:tcPr>
          <w:p w:rsidR="00372495" w:rsidRPr="001E4692" w:rsidRDefault="00372495" w:rsidP="0044309A">
            <w:pPr>
              <w:spacing w:line="276" w:lineRule="auto"/>
              <w:jc w:val="both"/>
              <w:rPr>
                <w:rFonts w:cs="Arial"/>
                <w:sz w:val="24"/>
                <w:szCs w:val="24"/>
                <w:rtl/>
              </w:rPr>
            </w:pPr>
            <w:r w:rsidRPr="001E4692">
              <w:rPr>
                <w:rFonts w:cs="Arial" w:hint="cs"/>
                <w:sz w:val="24"/>
                <w:szCs w:val="24"/>
                <w:rtl/>
              </w:rPr>
              <w:t>נפשות</w:t>
            </w:r>
            <w:r w:rsidR="00464549">
              <w:rPr>
                <w:rFonts w:cs="Arial" w:hint="cs"/>
                <w:sz w:val="24"/>
                <w:szCs w:val="24"/>
                <w:rtl/>
              </w:rPr>
              <w:t xml:space="preserve"> קשישות</w:t>
            </w:r>
          </w:p>
        </w:tc>
      </w:tr>
      <w:tr w:rsidR="00372495" w:rsidRPr="001E4692" w:rsidTr="00464549">
        <w:tc>
          <w:tcPr>
            <w:tcW w:w="2059" w:type="dxa"/>
          </w:tcPr>
          <w:p w:rsidR="00372495" w:rsidRPr="001E4692" w:rsidRDefault="00372495" w:rsidP="0044309A">
            <w:pPr>
              <w:spacing w:line="276" w:lineRule="auto"/>
              <w:jc w:val="both"/>
              <w:rPr>
                <w:rFonts w:cs="Arial"/>
                <w:sz w:val="24"/>
                <w:szCs w:val="24"/>
                <w:rtl/>
              </w:rPr>
            </w:pPr>
            <w:r w:rsidRPr="001E4692">
              <w:rPr>
                <w:rFonts w:cs="Arial" w:hint="cs"/>
                <w:sz w:val="24"/>
                <w:szCs w:val="24"/>
                <w:rtl/>
              </w:rPr>
              <w:t>60 אשה 65 גבר</w:t>
            </w:r>
          </w:p>
        </w:tc>
        <w:tc>
          <w:tcPr>
            <w:tcW w:w="1559" w:type="dxa"/>
          </w:tcPr>
          <w:p w:rsidR="00372495" w:rsidRPr="001E4692" w:rsidRDefault="00372495" w:rsidP="0044309A">
            <w:pPr>
              <w:spacing w:line="276" w:lineRule="auto"/>
              <w:jc w:val="both"/>
              <w:rPr>
                <w:rFonts w:cs="Arial"/>
                <w:sz w:val="24"/>
                <w:szCs w:val="24"/>
                <w:rtl/>
              </w:rPr>
            </w:pPr>
            <w:r w:rsidRPr="001E4692">
              <w:rPr>
                <w:rFonts w:cs="Arial" w:hint="cs"/>
                <w:sz w:val="24"/>
                <w:szCs w:val="24"/>
                <w:rtl/>
              </w:rPr>
              <w:t>22.5</w:t>
            </w:r>
          </w:p>
        </w:tc>
        <w:tc>
          <w:tcPr>
            <w:tcW w:w="1701" w:type="dxa"/>
          </w:tcPr>
          <w:p w:rsidR="00372495" w:rsidRPr="001E4692" w:rsidRDefault="00AA3F9F" w:rsidP="0044309A">
            <w:pPr>
              <w:spacing w:line="276" w:lineRule="auto"/>
              <w:jc w:val="both"/>
              <w:rPr>
                <w:rFonts w:cs="Arial"/>
                <w:sz w:val="24"/>
                <w:szCs w:val="24"/>
                <w:rtl/>
              </w:rPr>
            </w:pPr>
            <w:r>
              <w:rPr>
                <w:rFonts w:cs="Arial" w:hint="cs"/>
                <w:sz w:val="24"/>
                <w:szCs w:val="24"/>
                <w:rtl/>
              </w:rPr>
              <w:t>17.5</w:t>
            </w:r>
          </w:p>
        </w:tc>
        <w:tc>
          <w:tcPr>
            <w:tcW w:w="1417" w:type="dxa"/>
          </w:tcPr>
          <w:p w:rsidR="00372495" w:rsidRPr="001E4692" w:rsidRDefault="00372495" w:rsidP="0044309A">
            <w:pPr>
              <w:spacing w:line="276" w:lineRule="auto"/>
              <w:jc w:val="both"/>
              <w:rPr>
                <w:rFonts w:cs="Arial"/>
                <w:sz w:val="24"/>
                <w:szCs w:val="24"/>
                <w:rtl/>
              </w:rPr>
            </w:pPr>
            <w:r w:rsidRPr="001E4692">
              <w:rPr>
                <w:rFonts w:cs="Arial" w:hint="cs"/>
                <w:sz w:val="24"/>
                <w:szCs w:val="24"/>
                <w:rtl/>
              </w:rPr>
              <w:t>20.8</w:t>
            </w:r>
          </w:p>
        </w:tc>
        <w:tc>
          <w:tcPr>
            <w:tcW w:w="1702" w:type="dxa"/>
          </w:tcPr>
          <w:p w:rsidR="00372495" w:rsidRPr="001E4692" w:rsidRDefault="00AA3F9F" w:rsidP="0044309A">
            <w:pPr>
              <w:spacing w:line="276" w:lineRule="auto"/>
              <w:jc w:val="both"/>
              <w:rPr>
                <w:rFonts w:cs="Arial"/>
                <w:sz w:val="24"/>
                <w:szCs w:val="24"/>
                <w:rtl/>
              </w:rPr>
            </w:pPr>
            <w:r>
              <w:rPr>
                <w:rFonts w:cs="Arial" w:hint="cs"/>
                <w:sz w:val="24"/>
                <w:szCs w:val="24"/>
                <w:rtl/>
              </w:rPr>
              <w:t>16.3</w:t>
            </w:r>
          </w:p>
        </w:tc>
      </w:tr>
      <w:tr w:rsidR="00372495" w:rsidRPr="001E4692" w:rsidTr="00464549">
        <w:tc>
          <w:tcPr>
            <w:tcW w:w="2059" w:type="dxa"/>
          </w:tcPr>
          <w:p w:rsidR="00372495" w:rsidRPr="001E4692" w:rsidRDefault="00372495" w:rsidP="0044309A">
            <w:pPr>
              <w:spacing w:line="276" w:lineRule="auto"/>
              <w:jc w:val="both"/>
              <w:rPr>
                <w:rFonts w:cs="Arial"/>
                <w:sz w:val="24"/>
                <w:szCs w:val="24"/>
                <w:rtl/>
              </w:rPr>
            </w:pPr>
            <w:r w:rsidRPr="001E4692">
              <w:rPr>
                <w:rFonts w:cs="Arial" w:hint="cs"/>
                <w:sz w:val="24"/>
                <w:szCs w:val="24"/>
                <w:rtl/>
              </w:rPr>
              <w:t>62 אשה 67 גבר</w:t>
            </w:r>
          </w:p>
        </w:tc>
        <w:tc>
          <w:tcPr>
            <w:tcW w:w="1559" w:type="dxa"/>
          </w:tcPr>
          <w:p w:rsidR="00372495" w:rsidRPr="001E4692" w:rsidRDefault="00372495" w:rsidP="0044309A">
            <w:pPr>
              <w:spacing w:line="276" w:lineRule="auto"/>
              <w:jc w:val="both"/>
              <w:rPr>
                <w:rFonts w:cs="Arial"/>
                <w:sz w:val="24"/>
                <w:szCs w:val="24"/>
                <w:rtl/>
              </w:rPr>
            </w:pPr>
            <w:r w:rsidRPr="001E4692">
              <w:rPr>
                <w:rFonts w:cs="Arial" w:hint="cs"/>
                <w:sz w:val="24"/>
                <w:szCs w:val="24"/>
                <w:rtl/>
              </w:rPr>
              <w:t>23.5</w:t>
            </w:r>
          </w:p>
        </w:tc>
        <w:tc>
          <w:tcPr>
            <w:tcW w:w="1701" w:type="dxa"/>
          </w:tcPr>
          <w:p w:rsidR="00372495" w:rsidRPr="001E4692" w:rsidRDefault="00AA3F9F" w:rsidP="0044309A">
            <w:pPr>
              <w:spacing w:line="276" w:lineRule="auto"/>
              <w:jc w:val="both"/>
              <w:rPr>
                <w:rFonts w:cs="Arial"/>
                <w:sz w:val="24"/>
                <w:szCs w:val="24"/>
                <w:rtl/>
              </w:rPr>
            </w:pPr>
            <w:r>
              <w:rPr>
                <w:rFonts w:cs="Arial" w:hint="cs"/>
                <w:sz w:val="24"/>
                <w:szCs w:val="24"/>
                <w:rtl/>
              </w:rPr>
              <w:t>18.2</w:t>
            </w:r>
          </w:p>
        </w:tc>
        <w:tc>
          <w:tcPr>
            <w:tcW w:w="1417" w:type="dxa"/>
          </w:tcPr>
          <w:p w:rsidR="00372495" w:rsidRPr="001E4692" w:rsidRDefault="00372495" w:rsidP="0044309A">
            <w:pPr>
              <w:spacing w:line="276" w:lineRule="auto"/>
              <w:jc w:val="both"/>
              <w:rPr>
                <w:rFonts w:cs="Arial"/>
                <w:sz w:val="24"/>
                <w:szCs w:val="24"/>
                <w:rtl/>
              </w:rPr>
            </w:pPr>
            <w:r w:rsidRPr="001E4692">
              <w:rPr>
                <w:rFonts w:cs="Arial" w:hint="cs"/>
                <w:sz w:val="24"/>
                <w:szCs w:val="24"/>
                <w:rtl/>
              </w:rPr>
              <w:t>21.6</w:t>
            </w:r>
          </w:p>
        </w:tc>
        <w:tc>
          <w:tcPr>
            <w:tcW w:w="1702" w:type="dxa"/>
          </w:tcPr>
          <w:p w:rsidR="00372495" w:rsidRPr="001E4692" w:rsidRDefault="00AA3F9F" w:rsidP="0044309A">
            <w:pPr>
              <w:spacing w:line="276" w:lineRule="auto"/>
              <w:jc w:val="both"/>
              <w:rPr>
                <w:rFonts w:cs="Arial"/>
                <w:sz w:val="24"/>
                <w:szCs w:val="24"/>
                <w:rtl/>
              </w:rPr>
            </w:pPr>
            <w:r>
              <w:rPr>
                <w:rFonts w:cs="Arial" w:hint="cs"/>
                <w:sz w:val="24"/>
                <w:szCs w:val="24"/>
                <w:rtl/>
              </w:rPr>
              <w:t>16.9</w:t>
            </w:r>
          </w:p>
        </w:tc>
      </w:tr>
    </w:tbl>
    <w:p w:rsidR="006D5379" w:rsidRDefault="006D5379" w:rsidP="00242F83">
      <w:pPr>
        <w:spacing w:line="276" w:lineRule="auto"/>
        <w:jc w:val="both"/>
        <w:rPr>
          <w:rFonts w:cs="Arial"/>
          <w:sz w:val="24"/>
          <w:szCs w:val="24"/>
          <w:rtl/>
        </w:rPr>
      </w:pPr>
    </w:p>
    <w:p w:rsidR="00242F83" w:rsidRPr="00B3610D" w:rsidRDefault="00242F83" w:rsidP="00242F83">
      <w:pPr>
        <w:spacing w:line="276" w:lineRule="auto"/>
        <w:jc w:val="both"/>
        <w:rPr>
          <w:rFonts w:cs="Arial"/>
          <w:sz w:val="24"/>
          <w:szCs w:val="24"/>
          <w:rtl/>
        </w:rPr>
      </w:pPr>
      <w:r>
        <w:rPr>
          <w:rFonts w:cs="Arial" w:hint="cs"/>
          <w:sz w:val="24"/>
          <w:szCs w:val="24"/>
          <w:rtl/>
        </w:rPr>
        <w:t>מספר האזרחים הותיקים</w:t>
      </w:r>
      <w:r w:rsidRPr="00B3610D">
        <w:rPr>
          <w:rFonts w:cs="Arial"/>
          <w:sz w:val="24"/>
          <w:szCs w:val="24"/>
          <w:rtl/>
        </w:rPr>
        <w:t xml:space="preserve"> </w:t>
      </w:r>
      <w:r>
        <w:rPr>
          <w:rFonts w:cs="Arial" w:hint="cs"/>
          <w:sz w:val="24"/>
          <w:szCs w:val="24"/>
          <w:rtl/>
        </w:rPr>
        <w:t xml:space="preserve">בגילאים 62 ומעלה נשים ו-67 ומעלה גברים בשנת 2016 היה 980,000 מתוכם 166,900 מוגדרים כעניים </w:t>
      </w:r>
      <w:r w:rsidRPr="00B3610D">
        <w:rPr>
          <w:rStyle w:val="a6"/>
          <w:rFonts w:cs="Arial"/>
          <w:sz w:val="24"/>
          <w:szCs w:val="24"/>
          <w:rtl/>
        </w:rPr>
        <w:footnoteReference w:id="4"/>
      </w:r>
      <w:r w:rsidRPr="00B3610D">
        <w:rPr>
          <w:rFonts w:cs="Arial"/>
          <w:sz w:val="24"/>
          <w:szCs w:val="24"/>
          <w:rtl/>
        </w:rPr>
        <w:t>.</w:t>
      </w:r>
    </w:p>
    <w:p w:rsidR="00950CAA" w:rsidRPr="00AA3F9F" w:rsidRDefault="00AA3F9F" w:rsidP="00657D04">
      <w:pPr>
        <w:spacing w:line="276" w:lineRule="auto"/>
        <w:jc w:val="both"/>
        <w:rPr>
          <w:b/>
          <w:bCs/>
          <w:sz w:val="24"/>
          <w:szCs w:val="24"/>
          <w:rtl/>
        </w:rPr>
      </w:pPr>
      <w:r>
        <w:rPr>
          <w:rFonts w:cs="Arial"/>
          <w:sz w:val="24"/>
          <w:szCs w:val="24"/>
          <w:rtl/>
        </w:rPr>
        <w:t>הירידה</w:t>
      </w:r>
      <w:r w:rsidR="00657D04">
        <w:rPr>
          <w:rFonts w:cs="Arial" w:hint="cs"/>
          <w:sz w:val="24"/>
          <w:szCs w:val="24"/>
          <w:rtl/>
        </w:rPr>
        <w:t xml:space="preserve"> </w:t>
      </w:r>
      <w:r>
        <w:rPr>
          <w:rFonts w:cs="Arial"/>
          <w:sz w:val="24"/>
          <w:szCs w:val="24"/>
          <w:rtl/>
        </w:rPr>
        <w:t>בתחולת</w:t>
      </w:r>
      <w:r w:rsidR="00657D04">
        <w:rPr>
          <w:rFonts w:cs="Arial" w:hint="cs"/>
          <w:sz w:val="24"/>
          <w:szCs w:val="24"/>
          <w:rtl/>
        </w:rPr>
        <w:t xml:space="preserve"> </w:t>
      </w:r>
      <w:r>
        <w:rPr>
          <w:rFonts w:cs="Arial"/>
          <w:sz w:val="24"/>
          <w:szCs w:val="24"/>
          <w:rtl/>
        </w:rPr>
        <w:t>העוני</w:t>
      </w:r>
      <w:r w:rsidR="00657D04">
        <w:rPr>
          <w:rFonts w:cs="Arial" w:hint="cs"/>
          <w:sz w:val="24"/>
          <w:szCs w:val="24"/>
          <w:rtl/>
        </w:rPr>
        <w:t xml:space="preserve"> </w:t>
      </w:r>
      <w:r w:rsidR="00950CAA" w:rsidRPr="00AA3F9F">
        <w:rPr>
          <w:rFonts w:cs="Arial"/>
          <w:sz w:val="24"/>
          <w:szCs w:val="24"/>
          <w:rtl/>
        </w:rPr>
        <w:t xml:space="preserve">היא </w:t>
      </w:r>
      <w:r w:rsidR="00657D04">
        <w:rPr>
          <w:rFonts w:cs="Arial" w:hint="cs"/>
          <w:sz w:val="24"/>
          <w:szCs w:val="24"/>
          <w:rtl/>
        </w:rPr>
        <w:t xml:space="preserve">בעיקר </w:t>
      </w:r>
      <w:r>
        <w:rPr>
          <w:rFonts w:cs="Arial" w:hint="cs"/>
          <w:sz w:val="24"/>
          <w:szCs w:val="24"/>
          <w:rtl/>
        </w:rPr>
        <w:t xml:space="preserve">                                                                                                                                                                                                                                                                 </w:t>
      </w:r>
      <w:r w:rsidR="00950CAA" w:rsidRPr="00AA3F9F">
        <w:rPr>
          <w:rFonts w:cs="Arial"/>
          <w:sz w:val="24"/>
          <w:szCs w:val="24"/>
          <w:rtl/>
        </w:rPr>
        <w:t>תוצאה של הע</w:t>
      </w:r>
      <w:r w:rsidR="007C4233" w:rsidRPr="00AA3F9F">
        <w:rPr>
          <w:rFonts w:cs="Arial" w:hint="cs"/>
          <w:sz w:val="24"/>
          <w:szCs w:val="24"/>
          <w:rtl/>
        </w:rPr>
        <w:t>ל</w:t>
      </w:r>
      <w:r w:rsidR="00950CAA" w:rsidRPr="00AA3F9F">
        <w:rPr>
          <w:rFonts w:cs="Arial"/>
          <w:sz w:val="24"/>
          <w:szCs w:val="24"/>
          <w:rtl/>
        </w:rPr>
        <w:t>את קצבאות הזקנה</w:t>
      </w:r>
      <w:r w:rsidR="00EE505E" w:rsidRPr="00AA3F9F">
        <w:rPr>
          <w:rFonts w:cs="Arial"/>
          <w:sz w:val="24"/>
          <w:szCs w:val="24"/>
          <w:rtl/>
        </w:rPr>
        <w:t xml:space="preserve"> </w:t>
      </w:r>
      <w:r w:rsidR="00EE505E" w:rsidRPr="00AA3F9F">
        <w:rPr>
          <w:rFonts w:cs="Arial" w:hint="cs"/>
          <w:sz w:val="24"/>
          <w:szCs w:val="24"/>
          <w:rtl/>
        </w:rPr>
        <w:t xml:space="preserve">על פי </w:t>
      </w:r>
      <w:r w:rsidR="00EE505E" w:rsidRPr="00AA3F9F">
        <w:rPr>
          <w:rFonts w:cs="Arial"/>
          <w:sz w:val="24"/>
          <w:szCs w:val="24"/>
          <w:rtl/>
        </w:rPr>
        <w:t>המ</w:t>
      </w:r>
      <w:r w:rsidR="00EE505E" w:rsidRPr="00AA3F9F">
        <w:rPr>
          <w:rFonts w:cs="Arial" w:hint="cs"/>
          <w:sz w:val="24"/>
          <w:szCs w:val="24"/>
          <w:rtl/>
        </w:rPr>
        <w:t>ל</w:t>
      </w:r>
      <w:r w:rsidR="00EE505E" w:rsidRPr="00AA3F9F">
        <w:rPr>
          <w:rFonts w:cs="Arial"/>
          <w:sz w:val="24"/>
          <w:szCs w:val="24"/>
          <w:rtl/>
        </w:rPr>
        <w:t>צות ועדת אללוף</w:t>
      </w:r>
      <w:r w:rsidR="00EE505E" w:rsidRPr="00AA3F9F">
        <w:rPr>
          <w:rFonts w:cs="Arial" w:hint="cs"/>
          <w:sz w:val="24"/>
          <w:szCs w:val="24"/>
          <w:rtl/>
        </w:rPr>
        <w:t xml:space="preserve">. העלאה ראשונה הייתה </w:t>
      </w:r>
      <w:r w:rsidR="00950CAA" w:rsidRPr="00AA3F9F">
        <w:rPr>
          <w:rFonts w:cs="Arial"/>
          <w:sz w:val="24"/>
          <w:szCs w:val="24"/>
          <w:rtl/>
        </w:rPr>
        <w:t xml:space="preserve"> בדצמבר 2015 </w:t>
      </w:r>
      <w:r w:rsidR="004124C5" w:rsidRPr="00AA3F9F">
        <w:rPr>
          <w:rFonts w:cs="Arial" w:hint="cs"/>
          <w:sz w:val="24"/>
          <w:szCs w:val="24"/>
          <w:rtl/>
        </w:rPr>
        <w:t xml:space="preserve"> </w:t>
      </w:r>
      <w:r w:rsidR="00950CAA" w:rsidRPr="00AA3F9F">
        <w:rPr>
          <w:rFonts w:cs="Arial"/>
          <w:sz w:val="24"/>
          <w:szCs w:val="24"/>
          <w:rtl/>
        </w:rPr>
        <w:t xml:space="preserve"> </w:t>
      </w:r>
      <w:r w:rsidR="004124C5" w:rsidRPr="00AA3F9F">
        <w:rPr>
          <w:rFonts w:cs="Arial" w:hint="cs"/>
          <w:sz w:val="24"/>
          <w:szCs w:val="24"/>
          <w:rtl/>
        </w:rPr>
        <w:t xml:space="preserve">והעלאה נוספת בראשית שנת 2017 . אולם, </w:t>
      </w:r>
      <w:r w:rsidR="004124C5" w:rsidRPr="00AA3F9F">
        <w:rPr>
          <w:rFonts w:cs="Arial" w:hint="cs"/>
          <w:b/>
          <w:bCs/>
          <w:sz w:val="24"/>
          <w:szCs w:val="24"/>
          <w:rtl/>
        </w:rPr>
        <w:t xml:space="preserve">למרות </w:t>
      </w:r>
      <w:r w:rsidR="00950CAA" w:rsidRPr="00AA3F9F">
        <w:rPr>
          <w:rFonts w:cs="Arial"/>
          <w:b/>
          <w:bCs/>
          <w:sz w:val="24"/>
          <w:szCs w:val="24"/>
          <w:rtl/>
        </w:rPr>
        <w:t xml:space="preserve">שקצבאות הזקנה </w:t>
      </w:r>
      <w:r w:rsidR="00950CAA" w:rsidRPr="00AA3F9F">
        <w:rPr>
          <w:rFonts w:cs="Arial"/>
          <w:b/>
          <w:bCs/>
          <w:sz w:val="24"/>
          <w:szCs w:val="24"/>
          <w:rtl/>
        </w:rPr>
        <w:lastRenderedPageBreak/>
        <w:t>הועלו בשנתיים האחרונות עדיין כחמישית מכל המשפחות שבראשן עומד זקן חיות בעוני ובתנאי מחסור.</w:t>
      </w:r>
    </w:p>
    <w:p w:rsidR="00950CAA" w:rsidRPr="00DB35EE" w:rsidRDefault="00950CAA" w:rsidP="00DB35EE">
      <w:pPr>
        <w:spacing w:after="200" w:line="276" w:lineRule="auto"/>
        <w:contextualSpacing/>
        <w:jc w:val="both"/>
        <w:rPr>
          <w:rFonts w:cs="Arial"/>
          <w:sz w:val="24"/>
          <w:szCs w:val="24"/>
          <w:rtl/>
        </w:rPr>
      </w:pPr>
      <w:r w:rsidRPr="00AA3F9F">
        <w:rPr>
          <w:rFonts w:cs="Arial"/>
          <w:sz w:val="24"/>
          <w:szCs w:val="24"/>
          <w:rtl/>
        </w:rPr>
        <w:t xml:space="preserve">קיימות עדויות רבות בדבר הקשר ההדוק שבין חסך כלכלי לבין מחלות כרוניות, תפקוד לקוי, ירידה במצב הבריאות ותמותה. </w:t>
      </w:r>
      <w:r w:rsidR="00E653F3" w:rsidRPr="00AA3F9F">
        <w:rPr>
          <w:rFonts w:cs="Arial" w:hint="cs"/>
          <w:sz w:val="24"/>
          <w:szCs w:val="24"/>
          <w:rtl/>
        </w:rPr>
        <w:t xml:space="preserve">לדוגמא, </w:t>
      </w:r>
      <w:r w:rsidRPr="00AA3F9F">
        <w:rPr>
          <w:rFonts w:cs="Arial"/>
          <w:sz w:val="24"/>
          <w:szCs w:val="24"/>
          <w:rtl/>
        </w:rPr>
        <w:t xml:space="preserve">בסקר שבוצע על ידי הלשכה המרכזית לסטטיסטיקה נמצאו הבדלים משמעותיים במצב הבריאות בין אלו שהשתכרו מתחת לשכר הממוצע במשק ואלו ששכרם היה מעל הממוצע. </w:t>
      </w:r>
      <w:r w:rsidR="00E653F3" w:rsidRPr="00AA3F9F">
        <w:rPr>
          <w:rFonts w:cs="Arial" w:hint="cs"/>
          <w:sz w:val="24"/>
          <w:szCs w:val="24"/>
          <w:rtl/>
        </w:rPr>
        <w:t>צוין למשל</w:t>
      </w:r>
      <w:r w:rsidRPr="00AA3F9F">
        <w:rPr>
          <w:rFonts w:cs="Arial"/>
          <w:sz w:val="24"/>
          <w:szCs w:val="24"/>
          <w:rtl/>
        </w:rPr>
        <w:t xml:space="preserve"> </w:t>
      </w:r>
      <w:r w:rsidR="00E653F3" w:rsidRPr="00AA3F9F">
        <w:rPr>
          <w:rFonts w:cs="Arial" w:hint="cs"/>
          <w:sz w:val="24"/>
          <w:szCs w:val="24"/>
          <w:rtl/>
        </w:rPr>
        <w:t>ש</w:t>
      </w:r>
      <w:r w:rsidRPr="00AA3F9F">
        <w:rPr>
          <w:rFonts w:cs="Arial"/>
          <w:sz w:val="24"/>
          <w:szCs w:val="24"/>
          <w:rtl/>
        </w:rPr>
        <w:t>מחלת הסכרת הייתה אצל 16% מאלו שהשתכרו מעל השכר הממוצע</w:t>
      </w:r>
      <w:r w:rsidRPr="00AA3F9F">
        <w:rPr>
          <w:rFonts w:hint="cs"/>
          <w:sz w:val="24"/>
          <w:szCs w:val="24"/>
          <w:rtl/>
        </w:rPr>
        <w:t xml:space="preserve"> </w:t>
      </w:r>
      <w:r w:rsidRPr="00AA3F9F">
        <w:rPr>
          <w:rFonts w:ascii="Arial" w:hAnsi="Arial" w:cs="Arial" w:hint="cs"/>
          <w:sz w:val="24"/>
          <w:szCs w:val="24"/>
          <w:rtl/>
        </w:rPr>
        <w:t>לעומת 23% אצל אלו שהשתכרו פחות מהממוצע. יתר לחץ דם, 44% לעומת 50% ואוסטאופורוזי</w:t>
      </w:r>
      <w:r w:rsidRPr="00AA3F9F">
        <w:rPr>
          <w:rFonts w:ascii="Arial" w:hAnsi="Arial" w:cs="Arial" w:hint="eastAsia"/>
          <w:sz w:val="24"/>
          <w:szCs w:val="24"/>
          <w:rtl/>
        </w:rPr>
        <w:t>ס</w:t>
      </w:r>
      <w:r w:rsidRPr="00AA3F9F">
        <w:rPr>
          <w:rFonts w:ascii="Arial" w:hAnsi="Arial" w:cs="Arial" w:hint="cs"/>
          <w:sz w:val="24"/>
          <w:szCs w:val="24"/>
          <w:rtl/>
        </w:rPr>
        <w:t xml:space="preserve"> 13% לעומת  19% </w:t>
      </w:r>
      <w:r w:rsidRPr="00AA3F9F">
        <w:rPr>
          <w:rStyle w:val="a6"/>
          <w:rFonts w:ascii="Arial" w:hAnsi="Arial" w:cs="Arial"/>
          <w:sz w:val="24"/>
          <w:szCs w:val="24"/>
          <w:rtl/>
        </w:rPr>
        <w:footnoteReference w:id="5"/>
      </w:r>
      <w:r w:rsidRPr="00AA3F9F">
        <w:rPr>
          <w:rFonts w:ascii="Arial" w:hAnsi="Arial" w:cs="Arial" w:hint="cs"/>
          <w:sz w:val="24"/>
          <w:szCs w:val="24"/>
          <w:rtl/>
        </w:rPr>
        <w:t>.</w:t>
      </w:r>
    </w:p>
    <w:p w:rsidR="00DA2197" w:rsidRPr="00AA3F9F" w:rsidRDefault="00950CAA" w:rsidP="00950CAA">
      <w:pPr>
        <w:spacing w:after="200" w:line="276" w:lineRule="auto"/>
        <w:contextualSpacing/>
        <w:jc w:val="both"/>
        <w:rPr>
          <w:rFonts w:ascii="Arial" w:hAnsi="Arial" w:cs="Arial"/>
          <w:sz w:val="24"/>
          <w:szCs w:val="24"/>
          <w:rtl/>
        </w:rPr>
      </w:pPr>
      <w:r w:rsidRPr="00AA3F9F">
        <w:rPr>
          <w:rFonts w:ascii="Arial" w:hAnsi="Arial" w:cs="Arial"/>
          <w:sz w:val="24"/>
          <w:szCs w:val="24"/>
          <w:rtl/>
        </w:rPr>
        <w:t xml:space="preserve"> </w:t>
      </w:r>
    </w:p>
    <w:p w:rsidR="00950CAA" w:rsidRDefault="00950CAA" w:rsidP="00950CAA">
      <w:pPr>
        <w:spacing w:after="200" w:line="276" w:lineRule="auto"/>
        <w:contextualSpacing/>
        <w:jc w:val="both"/>
        <w:rPr>
          <w:rFonts w:ascii="Arial" w:hAnsi="Arial" w:cs="Arial"/>
          <w:sz w:val="24"/>
          <w:szCs w:val="24"/>
          <w:rtl/>
        </w:rPr>
      </w:pPr>
      <w:r w:rsidRPr="00AA3F9F">
        <w:rPr>
          <w:rFonts w:ascii="Arial" w:hAnsi="Arial" w:cs="Arial"/>
          <w:sz w:val="24"/>
          <w:szCs w:val="24"/>
          <w:rtl/>
        </w:rPr>
        <w:t>מחקרים על בטחון תזונתי מצביעים על כך ש- 19% מהזקנים חיו באי בטחון תזונתי עד כדי כך שהיו צריכים להחליט אם להקצות את הכסף המועט שבידם לצריכת מזון או תרופות</w:t>
      </w:r>
      <w:r w:rsidRPr="00AA3F9F">
        <w:rPr>
          <w:rStyle w:val="a6"/>
          <w:rFonts w:ascii="Arial" w:hAnsi="Arial" w:cs="Arial"/>
          <w:sz w:val="24"/>
          <w:szCs w:val="24"/>
          <w:rtl/>
        </w:rPr>
        <w:footnoteReference w:id="6"/>
      </w:r>
      <w:r w:rsidRPr="00AA3F9F">
        <w:rPr>
          <w:rFonts w:ascii="Arial" w:hAnsi="Arial" w:cs="Arial" w:hint="cs"/>
          <w:sz w:val="24"/>
          <w:szCs w:val="24"/>
          <w:rtl/>
        </w:rPr>
        <w:t xml:space="preserve">. </w:t>
      </w:r>
      <w:r w:rsidRPr="00AA3F9F">
        <w:rPr>
          <w:rFonts w:ascii="Arial" w:hAnsi="Arial" w:cs="Arial"/>
          <w:sz w:val="24"/>
          <w:szCs w:val="24"/>
          <w:rtl/>
        </w:rPr>
        <w:t xml:space="preserve">לפי הסקר החברתי של הלשכה המרכזית לסטטיסטיקה, בשנת 2013 40% מבני 65+ דיווחו </w:t>
      </w:r>
      <w:r w:rsidRPr="00AA3F9F">
        <w:rPr>
          <w:rFonts w:ascii="Arial" w:hAnsi="Arial" w:cs="Arial" w:hint="cs"/>
          <w:sz w:val="24"/>
          <w:szCs w:val="24"/>
          <w:rtl/>
        </w:rPr>
        <w:t>שוויתר</w:t>
      </w:r>
      <w:r w:rsidRPr="00AA3F9F">
        <w:rPr>
          <w:rFonts w:ascii="Arial" w:hAnsi="Arial" w:cs="Arial" w:hint="eastAsia"/>
          <w:sz w:val="24"/>
          <w:szCs w:val="24"/>
          <w:rtl/>
        </w:rPr>
        <w:t>ו</w:t>
      </w:r>
      <w:r w:rsidRPr="00AA3F9F">
        <w:rPr>
          <w:rFonts w:ascii="Arial" w:hAnsi="Arial" w:cs="Arial"/>
          <w:sz w:val="24"/>
          <w:szCs w:val="24"/>
          <w:rtl/>
        </w:rPr>
        <w:t xml:space="preserve"> על חימום או קירור הדירה בגלל קשיים כלכליים, 6% דווחו </w:t>
      </w:r>
      <w:r w:rsidRPr="00AA3F9F">
        <w:rPr>
          <w:rFonts w:ascii="Arial" w:hAnsi="Arial" w:cs="Arial" w:hint="cs"/>
          <w:sz w:val="24"/>
          <w:szCs w:val="24"/>
          <w:rtl/>
        </w:rPr>
        <w:t>שוויתר</w:t>
      </w:r>
      <w:r w:rsidRPr="00AA3F9F">
        <w:rPr>
          <w:rFonts w:ascii="Arial" w:hAnsi="Arial" w:cs="Arial" w:hint="eastAsia"/>
          <w:sz w:val="24"/>
          <w:szCs w:val="24"/>
          <w:rtl/>
        </w:rPr>
        <w:t>ו</w:t>
      </w:r>
      <w:r w:rsidRPr="00AA3F9F">
        <w:rPr>
          <w:rFonts w:ascii="Arial" w:hAnsi="Arial" w:cs="Arial"/>
          <w:sz w:val="24"/>
          <w:szCs w:val="24"/>
          <w:rtl/>
        </w:rPr>
        <w:t xml:space="preserve"> על תרופות (מתוך אלו שהיו זקוקים לתרופות), 14% דווחו </w:t>
      </w:r>
      <w:r w:rsidRPr="00AA3F9F">
        <w:rPr>
          <w:rFonts w:ascii="Arial" w:hAnsi="Arial" w:cs="Arial" w:hint="cs"/>
          <w:sz w:val="24"/>
          <w:szCs w:val="24"/>
          <w:rtl/>
        </w:rPr>
        <w:t>שוויתר</w:t>
      </w:r>
      <w:r w:rsidRPr="00AA3F9F">
        <w:rPr>
          <w:rFonts w:ascii="Arial" w:hAnsi="Arial" w:cs="Arial" w:hint="eastAsia"/>
          <w:sz w:val="24"/>
          <w:szCs w:val="24"/>
          <w:rtl/>
        </w:rPr>
        <w:t>ו</w:t>
      </w:r>
      <w:r w:rsidRPr="00AA3F9F">
        <w:rPr>
          <w:rFonts w:ascii="Arial" w:hAnsi="Arial" w:cs="Arial"/>
          <w:sz w:val="24"/>
          <w:szCs w:val="24"/>
          <w:rtl/>
        </w:rPr>
        <w:t xml:space="preserve"> על אוכל ו-43% ויתרו על טיפול שיניים.</w:t>
      </w:r>
      <w:r w:rsidRPr="00AA3F9F">
        <w:rPr>
          <w:rFonts w:ascii="Arial" w:hAnsi="Arial" w:cs="Arial" w:hint="cs"/>
          <w:sz w:val="24"/>
          <w:szCs w:val="24"/>
          <w:rtl/>
        </w:rPr>
        <w:t xml:space="preserve"> העוני משפיע גם על היבטים פסיכולוגיים וחברתיים </w:t>
      </w:r>
      <w:r w:rsidRPr="00AA3F9F">
        <w:rPr>
          <w:rStyle w:val="a6"/>
          <w:rFonts w:ascii="Arial" w:hAnsi="Arial" w:cs="Arial"/>
          <w:sz w:val="24"/>
          <w:szCs w:val="24"/>
          <w:rtl/>
        </w:rPr>
        <w:footnoteReference w:id="7"/>
      </w:r>
      <w:r w:rsidRPr="00AA3F9F">
        <w:rPr>
          <w:rFonts w:ascii="Arial" w:hAnsi="Arial" w:cs="Arial" w:hint="cs"/>
          <w:sz w:val="24"/>
          <w:szCs w:val="24"/>
          <w:rtl/>
        </w:rPr>
        <w:t>.</w:t>
      </w:r>
    </w:p>
    <w:p w:rsidR="00AC7EF3" w:rsidRDefault="00AC7EF3" w:rsidP="00950CAA">
      <w:pPr>
        <w:spacing w:after="200" w:line="276" w:lineRule="auto"/>
        <w:contextualSpacing/>
        <w:jc w:val="both"/>
        <w:rPr>
          <w:rFonts w:ascii="Arial" w:hAnsi="Arial" w:cs="Arial"/>
          <w:sz w:val="24"/>
          <w:szCs w:val="24"/>
          <w:rtl/>
        </w:rPr>
      </w:pPr>
      <w:r>
        <w:rPr>
          <w:rFonts w:ascii="Arial" w:hAnsi="Arial" w:cs="Arial" w:hint="cs"/>
          <w:sz w:val="24"/>
          <w:szCs w:val="24"/>
          <w:rtl/>
        </w:rPr>
        <w:t>בדוח העוני האלטרנטיבי</w:t>
      </w:r>
      <w:r w:rsidR="0091674D">
        <w:rPr>
          <w:rFonts w:ascii="Arial" w:hAnsi="Arial" w:cs="Arial" w:hint="cs"/>
          <w:sz w:val="24"/>
          <w:szCs w:val="24"/>
          <w:rtl/>
        </w:rPr>
        <w:t>,</w:t>
      </w:r>
      <w:r>
        <w:rPr>
          <w:rFonts w:ascii="Arial" w:hAnsi="Arial" w:cs="Arial" w:hint="cs"/>
          <w:sz w:val="24"/>
          <w:szCs w:val="24"/>
          <w:rtl/>
        </w:rPr>
        <w:t xml:space="preserve"> שפורסם </w:t>
      </w:r>
      <w:r w:rsidR="0091674D">
        <w:rPr>
          <w:rFonts w:ascii="Arial" w:hAnsi="Arial" w:cs="Arial" w:hint="cs"/>
          <w:sz w:val="24"/>
          <w:szCs w:val="24"/>
          <w:rtl/>
        </w:rPr>
        <w:t xml:space="preserve">לאחרונה </w:t>
      </w:r>
      <w:r>
        <w:rPr>
          <w:rFonts w:ascii="Arial" w:hAnsi="Arial" w:cs="Arial" w:hint="cs"/>
          <w:sz w:val="24"/>
          <w:szCs w:val="24"/>
          <w:rtl/>
        </w:rPr>
        <w:t>על ידי ארגון לתת</w:t>
      </w:r>
      <w:r w:rsidR="0091674D">
        <w:rPr>
          <w:rFonts w:ascii="Arial" w:hAnsi="Arial" w:cs="Arial" w:hint="cs"/>
          <w:sz w:val="24"/>
          <w:szCs w:val="24"/>
          <w:rtl/>
        </w:rPr>
        <w:t>,</w:t>
      </w:r>
      <w:r>
        <w:rPr>
          <w:rFonts w:ascii="Arial" w:hAnsi="Arial" w:cs="Arial" w:hint="cs"/>
          <w:sz w:val="24"/>
          <w:szCs w:val="24"/>
          <w:rtl/>
        </w:rPr>
        <w:t xml:space="preserve"> דווח ש- 92.2% מהקשישים הנתמכים </w:t>
      </w:r>
      <w:r w:rsidR="0091674D">
        <w:rPr>
          <w:rFonts w:ascii="Arial" w:hAnsi="Arial" w:cs="Arial" w:hint="cs"/>
          <w:sz w:val="24"/>
          <w:szCs w:val="24"/>
          <w:rtl/>
        </w:rPr>
        <w:t xml:space="preserve">על ידי ארגוני המזון </w:t>
      </w:r>
      <w:r>
        <w:rPr>
          <w:rFonts w:ascii="Arial" w:hAnsi="Arial" w:cs="Arial" w:hint="cs"/>
          <w:sz w:val="24"/>
          <w:szCs w:val="24"/>
          <w:rtl/>
        </w:rPr>
        <w:t xml:space="preserve">מעידים כי קצבת הזקנה איננה מאפשרת להם או מאפשרת להם באופן חלקי בלבד למלא את צרכיהם הבסיסיים למחיה בכבוד </w:t>
      </w:r>
      <w:r>
        <w:rPr>
          <w:rStyle w:val="a6"/>
          <w:rFonts w:ascii="Arial" w:hAnsi="Arial" w:cs="Arial"/>
          <w:sz w:val="24"/>
          <w:szCs w:val="24"/>
          <w:rtl/>
        </w:rPr>
        <w:footnoteReference w:id="8"/>
      </w:r>
    </w:p>
    <w:p w:rsidR="00DB35EE" w:rsidRDefault="00DB35EE" w:rsidP="00950CAA">
      <w:pPr>
        <w:spacing w:after="200" w:line="276" w:lineRule="auto"/>
        <w:contextualSpacing/>
        <w:jc w:val="both"/>
        <w:rPr>
          <w:rFonts w:ascii="Arial" w:hAnsi="Arial" w:cs="Arial"/>
          <w:sz w:val="24"/>
          <w:szCs w:val="24"/>
          <w:rtl/>
        </w:rPr>
      </w:pPr>
    </w:p>
    <w:p w:rsidR="00DB35EE" w:rsidRPr="00DB35EE" w:rsidRDefault="00DB35EE" w:rsidP="00950CAA">
      <w:pPr>
        <w:spacing w:after="200" w:line="276" w:lineRule="auto"/>
        <w:contextualSpacing/>
        <w:jc w:val="both"/>
        <w:rPr>
          <w:rFonts w:ascii="Arial" w:hAnsi="Arial" w:cs="Arial"/>
          <w:b/>
          <w:bCs/>
          <w:sz w:val="24"/>
          <w:szCs w:val="24"/>
          <w:u w:val="single"/>
          <w:rtl/>
        </w:rPr>
      </w:pPr>
      <w:r w:rsidRPr="00DB35EE">
        <w:rPr>
          <w:rFonts w:ascii="Arial" w:hAnsi="Arial" w:cs="Arial" w:hint="cs"/>
          <w:b/>
          <w:bCs/>
          <w:sz w:val="24"/>
          <w:szCs w:val="24"/>
          <w:u w:val="single"/>
          <w:rtl/>
        </w:rPr>
        <w:t>התמודדות המדינה עם בעיית העוני אצל האזרחים הותיקים</w:t>
      </w:r>
    </w:p>
    <w:p w:rsidR="00906B53" w:rsidRPr="00AA3F9F" w:rsidRDefault="00906B53" w:rsidP="00950CAA">
      <w:pPr>
        <w:spacing w:after="200" w:line="276" w:lineRule="auto"/>
        <w:contextualSpacing/>
        <w:jc w:val="both"/>
        <w:rPr>
          <w:rFonts w:ascii="Arial" w:hAnsi="Arial" w:cs="Arial"/>
          <w:sz w:val="24"/>
          <w:szCs w:val="24"/>
          <w:rtl/>
        </w:rPr>
      </w:pPr>
    </w:p>
    <w:p w:rsidR="00950CAA" w:rsidRPr="00AA3F9F" w:rsidRDefault="00950CAA" w:rsidP="00DA2197">
      <w:pPr>
        <w:spacing w:after="200" w:line="276" w:lineRule="auto"/>
        <w:contextualSpacing/>
        <w:jc w:val="both"/>
        <w:rPr>
          <w:rFonts w:ascii="Arial" w:hAnsi="Arial" w:cs="Arial"/>
          <w:sz w:val="24"/>
          <w:szCs w:val="24"/>
          <w:rtl/>
        </w:rPr>
      </w:pPr>
      <w:r w:rsidRPr="00AA3F9F">
        <w:rPr>
          <w:rFonts w:ascii="Arial" w:hAnsi="Arial" w:cs="Arial" w:hint="cs"/>
          <w:sz w:val="24"/>
          <w:szCs w:val="24"/>
          <w:rtl/>
        </w:rPr>
        <w:t>ההתמודדות של המדינה  עם בעיית העוני אצל האזרחים הותיקים מתבצעת בשתי דרכים עיקריות, על ידי קצבאות הזקנה ועל ידי הנחות מסוימות בשירותים מוגדרים. חלק מהנחות אלו ניתן באופן אוניברסלי וחלק רק לאלו הזכאים להשלמת הכנסה.</w:t>
      </w:r>
      <w:r w:rsidR="00DA2197" w:rsidRPr="00AA3F9F">
        <w:rPr>
          <w:rFonts w:ascii="Arial" w:hAnsi="Arial" w:cs="Arial" w:hint="cs"/>
          <w:sz w:val="24"/>
          <w:szCs w:val="24"/>
          <w:rtl/>
        </w:rPr>
        <w:t xml:space="preserve"> בנוסף לכך, יש לקחת בחשבון את נושא הדיור בהקשר למצב העוני אצל האזרחים הותיקים. שונה מצבם של אלו שיש להם פתרונות דיור מאלו שאין להם. נושא זה יידון בהרחבה בפרק העוסק בדיור.</w:t>
      </w:r>
    </w:p>
    <w:p w:rsidR="00950CAA" w:rsidRPr="00AA3F9F" w:rsidRDefault="00950CAA" w:rsidP="00950CAA">
      <w:pPr>
        <w:spacing w:after="200" w:line="276" w:lineRule="auto"/>
        <w:contextualSpacing/>
        <w:jc w:val="both"/>
        <w:rPr>
          <w:rFonts w:ascii="Arial" w:hAnsi="Arial" w:cs="Arial"/>
          <w:b/>
          <w:bCs/>
          <w:sz w:val="24"/>
          <w:szCs w:val="24"/>
          <w:rtl/>
        </w:rPr>
      </w:pPr>
    </w:p>
    <w:p w:rsidR="00950CAA" w:rsidRPr="00AA3F9F" w:rsidRDefault="00950CAA" w:rsidP="00DB35EE">
      <w:pPr>
        <w:spacing w:after="200" w:line="276" w:lineRule="auto"/>
        <w:contextualSpacing/>
        <w:jc w:val="both"/>
        <w:rPr>
          <w:rFonts w:ascii="Arial" w:hAnsi="Arial" w:cs="Arial"/>
          <w:b/>
          <w:bCs/>
          <w:sz w:val="24"/>
          <w:szCs w:val="24"/>
          <w:rtl/>
        </w:rPr>
      </w:pPr>
      <w:r w:rsidRPr="00AA3F9F">
        <w:rPr>
          <w:rFonts w:ascii="Arial" w:hAnsi="Arial" w:cs="Arial"/>
          <w:b/>
          <w:bCs/>
          <w:sz w:val="24"/>
          <w:szCs w:val="24"/>
          <w:rtl/>
        </w:rPr>
        <w:t>קצבאות</w:t>
      </w:r>
      <w:r w:rsidRPr="00AA3F9F">
        <w:rPr>
          <w:rFonts w:ascii="Arial" w:hAnsi="Arial" w:cs="Arial" w:hint="cs"/>
          <w:b/>
          <w:bCs/>
          <w:sz w:val="24"/>
          <w:szCs w:val="24"/>
          <w:rtl/>
        </w:rPr>
        <w:t xml:space="preserve"> הזקנה</w:t>
      </w:r>
      <w:r w:rsidRPr="00AA3F9F">
        <w:rPr>
          <w:rFonts w:ascii="Arial" w:hAnsi="Arial" w:cs="Arial" w:hint="cs"/>
          <w:sz w:val="24"/>
          <w:szCs w:val="24"/>
          <w:rtl/>
        </w:rPr>
        <w:t xml:space="preserve"> הניתנות על ידי</w:t>
      </w:r>
      <w:r w:rsidRPr="00AA3F9F">
        <w:rPr>
          <w:rFonts w:ascii="Arial" w:hAnsi="Arial" w:cs="Arial"/>
          <w:sz w:val="24"/>
          <w:szCs w:val="24"/>
          <w:rtl/>
        </w:rPr>
        <w:t xml:space="preserve"> המוסד לביטוח לאומי בנויות על </w:t>
      </w:r>
      <w:r w:rsidR="00DB35EE">
        <w:rPr>
          <w:rFonts w:ascii="Arial" w:hAnsi="Arial" w:cs="Arial" w:hint="cs"/>
          <w:sz w:val="24"/>
          <w:szCs w:val="24"/>
          <w:rtl/>
        </w:rPr>
        <w:t>שני רבדים</w:t>
      </w:r>
      <w:r w:rsidRPr="00AA3F9F">
        <w:rPr>
          <w:rFonts w:ascii="Arial" w:hAnsi="Arial" w:cs="Arial"/>
          <w:sz w:val="24"/>
          <w:szCs w:val="24"/>
          <w:rtl/>
        </w:rPr>
        <w:t xml:space="preserve">, </w:t>
      </w:r>
      <w:r w:rsidR="00DB35EE">
        <w:rPr>
          <w:rFonts w:ascii="Arial" w:hAnsi="Arial" w:cs="Arial" w:hint="cs"/>
          <w:sz w:val="24"/>
          <w:szCs w:val="24"/>
          <w:rtl/>
        </w:rPr>
        <w:t xml:space="preserve">הרובד </w:t>
      </w:r>
      <w:r w:rsidRPr="00AA3F9F">
        <w:rPr>
          <w:rFonts w:ascii="Arial" w:hAnsi="Arial" w:cs="Arial"/>
          <w:sz w:val="24"/>
          <w:szCs w:val="24"/>
          <w:rtl/>
        </w:rPr>
        <w:t>האוניברסלי – הקצבה הבסיסית</w:t>
      </w:r>
      <w:r w:rsidR="00DB35EE">
        <w:rPr>
          <w:rFonts w:ascii="Arial" w:hAnsi="Arial" w:cs="Arial" w:hint="cs"/>
          <w:sz w:val="24"/>
          <w:szCs w:val="24"/>
          <w:rtl/>
        </w:rPr>
        <w:t xml:space="preserve"> (כולל תוספת ותק ותוספת דחיית פרישה)</w:t>
      </w:r>
      <w:r w:rsidRPr="00AA3F9F">
        <w:rPr>
          <w:rFonts w:ascii="Arial" w:hAnsi="Arial" w:cs="Arial"/>
          <w:sz w:val="24"/>
          <w:szCs w:val="24"/>
          <w:rtl/>
        </w:rPr>
        <w:t xml:space="preserve"> -  לה זכאי כל אזרח ותיק עם הגיעו לגיל הפרישה הפורמלי </w:t>
      </w:r>
      <w:r w:rsidR="00DB35EE">
        <w:rPr>
          <w:rFonts w:ascii="Arial" w:hAnsi="Arial" w:cs="Arial" w:hint="cs"/>
          <w:sz w:val="24"/>
          <w:szCs w:val="24"/>
          <w:rtl/>
        </w:rPr>
        <w:t>ורובד</w:t>
      </w:r>
      <w:r w:rsidRPr="00AA3F9F">
        <w:rPr>
          <w:rFonts w:ascii="Arial" w:hAnsi="Arial" w:cs="Arial"/>
          <w:sz w:val="24"/>
          <w:szCs w:val="24"/>
          <w:rtl/>
        </w:rPr>
        <w:t xml:space="preserve"> שני</w:t>
      </w:r>
      <w:r w:rsidR="00DB35EE">
        <w:rPr>
          <w:rFonts w:ascii="Arial" w:hAnsi="Arial" w:cs="Arial" w:hint="cs"/>
          <w:sz w:val="24"/>
          <w:szCs w:val="24"/>
          <w:rtl/>
        </w:rPr>
        <w:t xml:space="preserve"> </w:t>
      </w:r>
      <w:r w:rsidRPr="00AA3F9F">
        <w:rPr>
          <w:rFonts w:ascii="Arial" w:hAnsi="Arial" w:cs="Arial"/>
          <w:sz w:val="24"/>
          <w:szCs w:val="24"/>
          <w:rtl/>
        </w:rPr>
        <w:t xml:space="preserve"> שכולל</w:t>
      </w:r>
      <w:r w:rsidR="00DB35EE">
        <w:rPr>
          <w:rFonts w:ascii="Arial" w:hAnsi="Arial" w:cs="Arial" w:hint="cs"/>
          <w:sz w:val="24"/>
          <w:szCs w:val="24"/>
          <w:rtl/>
        </w:rPr>
        <w:t xml:space="preserve"> </w:t>
      </w:r>
      <w:r w:rsidRPr="00AA3F9F">
        <w:rPr>
          <w:rFonts w:ascii="Arial" w:hAnsi="Arial" w:cs="Arial"/>
          <w:sz w:val="24"/>
          <w:szCs w:val="24"/>
          <w:rtl/>
        </w:rPr>
        <w:t xml:space="preserve"> תוספת </w:t>
      </w:r>
      <w:r w:rsidR="00DB35EE">
        <w:rPr>
          <w:rFonts w:ascii="Arial" w:hAnsi="Arial" w:cs="Arial" w:hint="cs"/>
          <w:sz w:val="24"/>
          <w:szCs w:val="24"/>
          <w:rtl/>
        </w:rPr>
        <w:t xml:space="preserve">השלמת הכנסה </w:t>
      </w:r>
      <w:r w:rsidRPr="00AA3F9F">
        <w:rPr>
          <w:rFonts w:ascii="Arial" w:hAnsi="Arial" w:cs="Arial"/>
          <w:sz w:val="24"/>
          <w:szCs w:val="24"/>
          <w:rtl/>
        </w:rPr>
        <w:t>לקצבה הבסיסית למי שאין לו מקורות הכנסה אחרים</w:t>
      </w:r>
      <w:r w:rsidRPr="00AA3F9F">
        <w:rPr>
          <w:rStyle w:val="a6"/>
          <w:rFonts w:ascii="Arial" w:hAnsi="Arial" w:cs="Arial"/>
          <w:sz w:val="24"/>
          <w:szCs w:val="24"/>
          <w:rtl/>
        </w:rPr>
        <w:footnoteReference w:id="9"/>
      </w:r>
      <w:r w:rsidRPr="00AA3F9F">
        <w:rPr>
          <w:rFonts w:ascii="Arial" w:hAnsi="Arial" w:cs="Arial"/>
          <w:sz w:val="24"/>
          <w:szCs w:val="24"/>
          <w:rtl/>
        </w:rPr>
        <w:t xml:space="preserve"> </w:t>
      </w:r>
      <w:r w:rsidRPr="00AA3F9F">
        <w:rPr>
          <w:rFonts w:ascii="Arial" w:hAnsi="Arial" w:cs="Arial" w:hint="cs"/>
          <w:b/>
          <w:bCs/>
          <w:sz w:val="24"/>
          <w:szCs w:val="24"/>
          <w:rtl/>
        </w:rPr>
        <w:t>.</w:t>
      </w:r>
    </w:p>
    <w:p w:rsidR="00950CAA" w:rsidRDefault="00AA3F9F" w:rsidP="00950CAA">
      <w:pPr>
        <w:spacing w:after="200" w:line="276" w:lineRule="auto"/>
        <w:ind w:left="720"/>
        <w:contextualSpacing/>
        <w:jc w:val="both"/>
        <w:rPr>
          <w:rFonts w:ascii="Arial" w:hAnsi="Arial" w:cs="Arial"/>
          <w:b/>
          <w:bCs/>
          <w:sz w:val="28"/>
          <w:szCs w:val="28"/>
          <w:rtl/>
        </w:rPr>
      </w:pPr>
      <w:r>
        <w:rPr>
          <w:rFonts w:ascii="Arial" w:hAnsi="Arial" w:cs="Arial" w:hint="cs"/>
          <w:b/>
          <w:bCs/>
          <w:sz w:val="28"/>
          <w:szCs w:val="28"/>
          <w:rtl/>
        </w:rPr>
        <w:t xml:space="preserve">                                                                                                                                                                                                                                                                                                                                                                                                                                                                                                                                                                                  </w:t>
      </w:r>
    </w:p>
    <w:p w:rsidR="00242F83" w:rsidRDefault="00242F83" w:rsidP="00950CAA">
      <w:pPr>
        <w:spacing w:after="200" w:line="276" w:lineRule="auto"/>
        <w:contextualSpacing/>
        <w:jc w:val="both"/>
        <w:rPr>
          <w:rFonts w:ascii="Arial" w:hAnsi="Arial" w:cs="Arial"/>
          <w:b/>
          <w:bCs/>
          <w:sz w:val="24"/>
          <w:szCs w:val="24"/>
          <w:rtl/>
        </w:rPr>
      </w:pPr>
    </w:p>
    <w:p w:rsidR="00242F83" w:rsidRDefault="00242F83" w:rsidP="00950CAA">
      <w:pPr>
        <w:spacing w:after="200" w:line="276" w:lineRule="auto"/>
        <w:contextualSpacing/>
        <w:jc w:val="both"/>
        <w:rPr>
          <w:rFonts w:ascii="Arial" w:hAnsi="Arial" w:cs="Arial"/>
          <w:b/>
          <w:bCs/>
          <w:sz w:val="24"/>
          <w:szCs w:val="24"/>
          <w:rtl/>
        </w:rPr>
      </w:pPr>
    </w:p>
    <w:p w:rsidR="00242F83" w:rsidRDefault="00242F83" w:rsidP="00950CAA">
      <w:pPr>
        <w:spacing w:after="200" w:line="276" w:lineRule="auto"/>
        <w:contextualSpacing/>
        <w:jc w:val="both"/>
        <w:rPr>
          <w:rFonts w:ascii="Arial" w:hAnsi="Arial" w:cs="Arial"/>
          <w:b/>
          <w:bCs/>
          <w:sz w:val="24"/>
          <w:szCs w:val="24"/>
          <w:rtl/>
        </w:rPr>
      </w:pPr>
    </w:p>
    <w:p w:rsidR="00242F83" w:rsidRDefault="00242F83" w:rsidP="00950CAA">
      <w:pPr>
        <w:spacing w:after="200" w:line="276" w:lineRule="auto"/>
        <w:contextualSpacing/>
        <w:jc w:val="both"/>
        <w:rPr>
          <w:rFonts w:ascii="Arial" w:hAnsi="Arial" w:cs="Arial"/>
          <w:b/>
          <w:bCs/>
          <w:sz w:val="24"/>
          <w:szCs w:val="24"/>
          <w:rtl/>
        </w:rPr>
      </w:pPr>
    </w:p>
    <w:p w:rsidR="00950CAA" w:rsidRPr="00904E81" w:rsidRDefault="00950CAA" w:rsidP="00950CAA">
      <w:pPr>
        <w:spacing w:after="200" w:line="276" w:lineRule="auto"/>
        <w:contextualSpacing/>
        <w:jc w:val="both"/>
        <w:rPr>
          <w:rFonts w:ascii="Arial" w:hAnsi="Arial" w:cs="Arial"/>
          <w:b/>
          <w:bCs/>
          <w:sz w:val="24"/>
          <w:szCs w:val="24"/>
          <w:rtl/>
        </w:rPr>
      </w:pPr>
      <w:r w:rsidRPr="00904E81">
        <w:rPr>
          <w:rFonts w:ascii="Arial" w:hAnsi="Arial" w:cs="Arial"/>
          <w:b/>
          <w:bCs/>
          <w:sz w:val="24"/>
          <w:szCs w:val="24"/>
          <w:rtl/>
        </w:rPr>
        <w:lastRenderedPageBreak/>
        <w:t xml:space="preserve">קצבה </w:t>
      </w:r>
      <w:r w:rsidR="008E3C6D">
        <w:rPr>
          <w:rFonts w:ascii="Arial" w:hAnsi="Arial" w:cs="Arial" w:hint="cs"/>
          <w:b/>
          <w:bCs/>
          <w:sz w:val="24"/>
          <w:szCs w:val="24"/>
          <w:rtl/>
        </w:rPr>
        <w:t xml:space="preserve">זקנה </w:t>
      </w:r>
      <w:r w:rsidRPr="00904E81">
        <w:rPr>
          <w:rFonts w:ascii="Arial" w:hAnsi="Arial" w:cs="Arial"/>
          <w:b/>
          <w:bCs/>
          <w:sz w:val="24"/>
          <w:szCs w:val="24"/>
          <w:rtl/>
        </w:rPr>
        <w:t>בסיסית</w:t>
      </w:r>
    </w:p>
    <w:p w:rsidR="00950CAA" w:rsidRPr="00861A32" w:rsidRDefault="00950CAA" w:rsidP="00950CAA">
      <w:pPr>
        <w:spacing w:after="200" w:line="276" w:lineRule="auto"/>
        <w:ind w:left="720"/>
        <w:contextualSpacing/>
        <w:jc w:val="both"/>
        <w:rPr>
          <w:rFonts w:ascii="Arial" w:hAnsi="Arial" w:cs="Arial"/>
          <w:sz w:val="24"/>
          <w:szCs w:val="24"/>
          <w:rtl/>
        </w:rPr>
      </w:pPr>
    </w:p>
    <w:tbl>
      <w:tblPr>
        <w:tblStyle w:val="a3"/>
        <w:bidiVisual/>
        <w:tblW w:w="0" w:type="auto"/>
        <w:tblInd w:w="720" w:type="dxa"/>
        <w:tblLook w:val="04A0" w:firstRow="1" w:lastRow="0" w:firstColumn="1" w:lastColumn="0" w:noHBand="0" w:noVBand="1"/>
      </w:tblPr>
      <w:tblGrid>
        <w:gridCol w:w="1894"/>
        <w:gridCol w:w="1894"/>
        <w:gridCol w:w="1894"/>
      </w:tblGrid>
      <w:tr w:rsidR="00950CAA" w:rsidRPr="00861A32" w:rsidTr="00353E09">
        <w:trPr>
          <w:trHeight w:val="445"/>
        </w:trPr>
        <w:tc>
          <w:tcPr>
            <w:tcW w:w="1894" w:type="dxa"/>
            <w:tcBorders>
              <w:top w:val="single" w:sz="4" w:space="0" w:color="auto"/>
              <w:left w:val="single" w:sz="4" w:space="0" w:color="auto"/>
              <w:bottom w:val="single" w:sz="4" w:space="0" w:color="auto"/>
              <w:right w:val="single" w:sz="4" w:space="0" w:color="auto"/>
            </w:tcBorders>
          </w:tcPr>
          <w:p w:rsidR="00950CAA" w:rsidRPr="00861A32" w:rsidRDefault="00950CAA" w:rsidP="00353E09">
            <w:pPr>
              <w:spacing w:after="200" w:line="276" w:lineRule="auto"/>
              <w:contextualSpacing/>
              <w:jc w:val="center"/>
              <w:rPr>
                <w:rFonts w:ascii="Arial" w:hAnsi="Arial" w:cs="Arial"/>
                <w:sz w:val="24"/>
                <w:szCs w:val="24"/>
                <w:rtl/>
              </w:rPr>
            </w:pPr>
          </w:p>
        </w:tc>
        <w:tc>
          <w:tcPr>
            <w:tcW w:w="1894"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b/>
                <w:bCs/>
                <w:sz w:val="24"/>
                <w:szCs w:val="24"/>
                <w:rtl/>
              </w:rPr>
            </w:pPr>
            <w:r w:rsidRPr="00861A32">
              <w:rPr>
                <w:rFonts w:ascii="Arial" w:hAnsi="Arial" w:cs="Arial"/>
                <w:b/>
                <w:bCs/>
                <w:sz w:val="24"/>
                <w:szCs w:val="24"/>
                <w:rtl/>
              </w:rPr>
              <w:t>יחיד</w:t>
            </w:r>
          </w:p>
        </w:tc>
        <w:tc>
          <w:tcPr>
            <w:tcW w:w="1894"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b/>
                <w:bCs/>
                <w:sz w:val="24"/>
                <w:szCs w:val="24"/>
                <w:rtl/>
              </w:rPr>
            </w:pPr>
            <w:r w:rsidRPr="00861A32">
              <w:rPr>
                <w:rFonts w:ascii="Arial" w:hAnsi="Arial" w:cs="Arial"/>
                <w:b/>
                <w:bCs/>
                <w:sz w:val="24"/>
                <w:szCs w:val="24"/>
                <w:rtl/>
              </w:rPr>
              <w:t>זוג</w:t>
            </w:r>
          </w:p>
        </w:tc>
      </w:tr>
      <w:tr w:rsidR="00950CAA" w:rsidRPr="00861A32" w:rsidTr="00353E09">
        <w:tc>
          <w:tcPr>
            <w:tcW w:w="1894" w:type="dxa"/>
            <w:tcBorders>
              <w:top w:val="single" w:sz="4" w:space="0" w:color="auto"/>
              <w:left w:val="single" w:sz="4" w:space="0" w:color="auto"/>
              <w:bottom w:val="single" w:sz="4" w:space="0" w:color="auto"/>
              <w:right w:val="single" w:sz="4" w:space="0" w:color="auto"/>
            </w:tcBorders>
          </w:tcPr>
          <w:p w:rsidR="00950CAA" w:rsidRPr="00861A32" w:rsidRDefault="00950CAA" w:rsidP="00353E09">
            <w:pPr>
              <w:spacing w:after="200" w:line="276" w:lineRule="auto"/>
              <w:contextualSpacing/>
              <w:jc w:val="center"/>
              <w:rPr>
                <w:rFonts w:ascii="Arial" w:hAnsi="Arial" w:cs="Arial"/>
                <w:sz w:val="24"/>
                <w:szCs w:val="24"/>
                <w:rtl/>
              </w:rPr>
            </w:pPr>
          </w:p>
        </w:tc>
        <w:tc>
          <w:tcPr>
            <w:tcW w:w="1894"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sz w:val="24"/>
                <w:szCs w:val="24"/>
                <w:rtl/>
              </w:rPr>
            </w:pPr>
            <w:r w:rsidRPr="00861A32">
              <w:rPr>
                <w:rFonts w:ascii="Arial" w:hAnsi="Arial" w:cs="Arial"/>
                <w:sz w:val="24"/>
                <w:szCs w:val="24"/>
                <w:rtl/>
              </w:rPr>
              <w:t>1,531</w:t>
            </w:r>
          </w:p>
        </w:tc>
        <w:tc>
          <w:tcPr>
            <w:tcW w:w="1894"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sz w:val="24"/>
                <w:szCs w:val="24"/>
                <w:rtl/>
              </w:rPr>
            </w:pPr>
            <w:r w:rsidRPr="00861A32">
              <w:rPr>
                <w:rFonts w:ascii="Arial" w:hAnsi="Arial" w:cs="Arial"/>
                <w:sz w:val="24"/>
                <w:szCs w:val="24"/>
                <w:rtl/>
              </w:rPr>
              <w:t>2,301</w:t>
            </w:r>
          </w:p>
        </w:tc>
      </w:tr>
      <w:tr w:rsidR="00950CAA" w:rsidRPr="00861A32" w:rsidTr="00353E09">
        <w:trPr>
          <w:trHeight w:val="333"/>
        </w:trPr>
        <w:tc>
          <w:tcPr>
            <w:tcW w:w="1894"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sz w:val="24"/>
                <w:szCs w:val="24"/>
                <w:rtl/>
              </w:rPr>
            </w:pPr>
            <w:r w:rsidRPr="00861A32">
              <w:rPr>
                <w:rFonts w:ascii="Arial" w:hAnsi="Arial" w:cs="Arial"/>
                <w:sz w:val="24"/>
                <w:szCs w:val="24"/>
                <w:rtl/>
              </w:rPr>
              <w:t>80+</w:t>
            </w:r>
          </w:p>
        </w:tc>
        <w:tc>
          <w:tcPr>
            <w:tcW w:w="1894"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sz w:val="24"/>
                <w:szCs w:val="24"/>
                <w:rtl/>
              </w:rPr>
            </w:pPr>
            <w:r w:rsidRPr="00861A32">
              <w:rPr>
                <w:rFonts w:ascii="Arial" w:hAnsi="Arial" w:cs="Arial"/>
                <w:sz w:val="24"/>
                <w:szCs w:val="24"/>
                <w:rtl/>
              </w:rPr>
              <w:t>1,617</w:t>
            </w:r>
          </w:p>
        </w:tc>
        <w:tc>
          <w:tcPr>
            <w:tcW w:w="1894"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sz w:val="24"/>
                <w:szCs w:val="24"/>
                <w:rtl/>
              </w:rPr>
            </w:pPr>
            <w:r w:rsidRPr="00861A32">
              <w:rPr>
                <w:rFonts w:ascii="Arial" w:hAnsi="Arial" w:cs="Arial"/>
                <w:sz w:val="24"/>
                <w:szCs w:val="24"/>
                <w:rtl/>
              </w:rPr>
              <w:t>2,387</w:t>
            </w:r>
          </w:p>
        </w:tc>
      </w:tr>
    </w:tbl>
    <w:p w:rsidR="00950CAA" w:rsidRPr="00861A32" w:rsidRDefault="00950CAA" w:rsidP="00950CAA">
      <w:pPr>
        <w:spacing w:after="200" w:line="276" w:lineRule="auto"/>
        <w:ind w:left="720"/>
        <w:contextualSpacing/>
        <w:jc w:val="both"/>
        <w:rPr>
          <w:rFonts w:ascii="Arial" w:hAnsi="Arial" w:cs="Arial"/>
          <w:b/>
          <w:bCs/>
          <w:sz w:val="24"/>
          <w:szCs w:val="24"/>
          <w:rtl/>
        </w:rPr>
      </w:pPr>
    </w:p>
    <w:p w:rsidR="00950CAA" w:rsidRPr="00861A32" w:rsidRDefault="008E3C6D" w:rsidP="00950CAA">
      <w:pPr>
        <w:spacing w:after="200" w:line="276" w:lineRule="auto"/>
        <w:contextualSpacing/>
        <w:jc w:val="both"/>
        <w:rPr>
          <w:rFonts w:ascii="Arial" w:hAnsi="Arial" w:cs="Arial"/>
          <w:b/>
          <w:bCs/>
          <w:sz w:val="24"/>
          <w:szCs w:val="24"/>
          <w:rtl/>
        </w:rPr>
      </w:pPr>
      <w:r>
        <w:rPr>
          <w:rFonts w:ascii="Arial" w:hAnsi="Arial" w:cs="Arial" w:hint="cs"/>
          <w:b/>
          <w:bCs/>
          <w:sz w:val="24"/>
          <w:szCs w:val="24"/>
          <w:rtl/>
        </w:rPr>
        <w:t xml:space="preserve">קצבת זקנה עם </w:t>
      </w:r>
      <w:r w:rsidR="00950CAA" w:rsidRPr="00861A32">
        <w:rPr>
          <w:rFonts w:ascii="Arial" w:hAnsi="Arial" w:cs="Arial"/>
          <w:b/>
          <w:bCs/>
          <w:sz w:val="24"/>
          <w:szCs w:val="24"/>
          <w:rtl/>
        </w:rPr>
        <w:t>תוספת השלמת הכנסה</w:t>
      </w:r>
    </w:p>
    <w:p w:rsidR="00950CAA" w:rsidRPr="00861A32" w:rsidRDefault="00950CAA" w:rsidP="00950CAA">
      <w:pPr>
        <w:spacing w:after="200" w:line="276" w:lineRule="auto"/>
        <w:ind w:left="720"/>
        <w:contextualSpacing/>
        <w:jc w:val="both"/>
        <w:rPr>
          <w:rFonts w:ascii="Arial" w:hAnsi="Arial" w:cs="Arial"/>
          <w:sz w:val="24"/>
          <w:szCs w:val="24"/>
          <w:rtl/>
        </w:rPr>
      </w:pPr>
    </w:p>
    <w:tbl>
      <w:tblPr>
        <w:tblStyle w:val="a3"/>
        <w:bidiVisual/>
        <w:tblW w:w="0" w:type="auto"/>
        <w:tblInd w:w="720" w:type="dxa"/>
        <w:tblLook w:val="04A0" w:firstRow="1" w:lastRow="0" w:firstColumn="1" w:lastColumn="0" w:noHBand="0" w:noVBand="1"/>
      </w:tblPr>
      <w:tblGrid>
        <w:gridCol w:w="1906"/>
        <w:gridCol w:w="1842"/>
        <w:gridCol w:w="1843"/>
      </w:tblGrid>
      <w:tr w:rsidR="00950CAA" w:rsidRPr="00861A32" w:rsidTr="00353E09">
        <w:tc>
          <w:tcPr>
            <w:tcW w:w="1906"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b/>
                <w:bCs/>
                <w:sz w:val="24"/>
                <w:szCs w:val="24"/>
                <w:rtl/>
              </w:rPr>
            </w:pPr>
            <w:r w:rsidRPr="00861A32">
              <w:rPr>
                <w:rFonts w:ascii="Arial" w:hAnsi="Arial" w:cs="Arial"/>
                <w:b/>
                <w:bCs/>
                <w:sz w:val="24"/>
                <w:szCs w:val="24"/>
                <w:rtl/>
              </w:rPr>
              <w:t>גיל</w:t>
            </w:r>
          </w:p>
        </w:tc>
        <w:tc>
          <w:tcPr>
            <w:tcW w:w="1842"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b/>
                <w:bCs/>
                <w:sz w:val="24"/>
                <w:szCs w:val="24"/>
                <w:rtl/>
              </w:rPr>
            </w:pPr>
            <w:r w:rsidRPr="00861A32">
              <w:rPr>
                <w:rFonts w:ascii="Arial" w:hAnsi="Arial" w:cs="Arial"/>
                <w:b/>
                <w:bCs/>
                <w:sz w:val="24"/>
                <w:szCs w:val="24"/>
                <w:rtl/>
              </w:rPr>
              <w:t>יחיד</w:t>
            </w:r>
          </w:p>
        </w:tc>
        <w:tc>
          <w:tcPr>
            <w:tcW w:w="1843"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b/>
                <w:bCs/>
                <w:sz w:val="24"/>
                <w:szCs w:val="24"/>
                <w:rtl/>
              </w:rPr>
            </w:pPr>
            <w:r w:rsidRPr="00861A32">
              <w:rPr>
                <w:rFonts w:ascii="Arial" w:hAnsi="Arial" w:cs="Arial"/>
                <w:b/>
                <w:bCs/>
                <w:sz w:val="24"/>
                <w:szCs w:val="24"/>
                <w:rtl/>
              </w:rPr>
              <w:t>זוג</w:t>
            </w:r>
          </w:p>
        </w:tc>
      </w:tr>
      <w:tr w:rsidR="00950CAA" w:rsidRPr="00861A32" w:rsidTr="00353E09">
        <w:tc>
          <w:tcPr>
            <w:tcW w:w="1906"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sz w:val="24"/>
                <w:szCs w:val="24"/>
                <w:rtl/>
              </w:rPr>
            </w:pPr>
            <w:r w:rsidRPr="00861A32">
              <w:rPr>
                <w:rFonts w:ascii="Arial" w:hAnsi="Arial" w:cs="Arial"/>
                <w:sz w:val="24"/>
                <w:szCs w:val="24"/>
                <w:rtl/>
              </w:rPr>
              <w:t>עד 70</w:t>
            </w:r>
          </w:p>
        </w:tc>
        <w:tc>
          <w:tcPr>
            <w:tcW w:w="1842"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sz w:val="24"/>
                <w:szCs w:val="24"/>
                <w:rtl/>
              </w:rPr>
            </w:pPr>
            <w:r w:rsidRPr="00861A32">
              <w:rPr>
                <w:rFonts w:ascii="Arial" w:hAnsi="Arial" w:cs="Arial"/>
                <w:sz w:val="24"/>
                <w:szCs w:val="24"/>
                <w:rtl/>
              </w:rPr>
              <w:t>3,112</w:t>
            </w:r>
          </w:p>
        </w:tc>
        <w:tc>
          <w:tcPr>
            <w:tcW w:w="1843"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sz w:val="24"/>
                <w:szCs w:val="24"/>
                <w:rtl/>
              </w:rPr>
            </w:pPr>
            <w:r w:rsidRPr="00861A32">
              <w:rPr>
                <w:rFonts w:ascii="Arial" w:hAnsi="Arial" w:cs="Arial"/>
                <w:sz w:val="24"/>
                <w:szCs w:val="24"/>
                <w:rtl/>
              </w:rPr>
              <w:t>4,918</w:t>
            </w:r>
          </w:p>
        </w:tc>
      </w:tr>
      <w:tr w:rsidR="00950CAA" w:rsidRPr="00861A32" w:rsidTr="00353E09">
        <w:tc>
          <w:tcPr>
            <w:tcW w:w="1906"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sz w:val="24"/>
                <w:szCs w:val="24"/>
                <w:rtl/>
              </w:rPr>
            </w:pPr>
            <w:r w:rsidRPr="00861A32">
              <w:rPr>
                <w:rFonts w:ascii="Arial" w:hAnsi="Arial" w:cs="Arial"/>
                <w:sz w:val="24"/>
                <w:szCs w:val="24"/>
                <w:rtl/>
              </w:rPr>
              <w:t>70-80</w:t>
            </w:r>
          </w:p>
        </w:tc>
        <w:tc>
          <w:tcPr>
            <w:tcW w:w="1842"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sz w:val="24"/>
                <w:szCs w:val="24"/>
                <w:rtl/>
              </w:rPr>
            </w:pPr>
            <w:r w:rsidRPr="00861A32">
              <w:rPr>
                <w:rFonts w:ascii="Arial" w:hAnsi="Arial" w:cs="Arial"/>
                <w:sz w:val="24"/>
                <w:szCs w:val="24"/>
                <w:rtl/>
              </w:rPr>
              <w:t>3,140</w:t>
            </w:r>
          </w:p>
        </w:tc>
        <w:tc>
          <w:tcPr>
            <w:tcW w:w="1843"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sz w:val="24"/>
                <w:szCs w:val="24"/>
                <w:rtl/>
              </w:rPr>
            </w:pPr>
            <w:r w:rsidRPr="00861A32">
              <w:rPr>
                <w:rFonts w:ascii="Arial" w:hAnsi="Arial" w:cs="Arial"/>
                <w:sz w:val="24"/>
                <w:szCs w:val="24"/>
                <w:rtl/>
              </w:rPr>
              <w:t>4,962</w:t>
            </w:r>
          </w:p>
        </w:tc>
      </w:tr>
      <w:tr w:rsidR="00950CAA" w:rsidRPr="00861A32" w:rsidTr="00353E09">
        <w:trPr>
          <w:trHeight w:val="323"/>
        </w:trPr>
        <w:tc>
          <w:tcPr>
            <w:tcW w:w="1906"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sz w:val="24"/>
                <w:szCs w:val="24"/>
                <w:rtl/>
              </w:rPr>
            </w:pPr>
            <w:r w:rsidRPr="00861A32">
              <w:rPr>
                <w:rFonts w:ascii="Arial" w:hAnsi="Arial" w:cs="Arial"/>
                <w:sz w:val="24"/>
                <w:szCs w:val="24"/>
                <w:rtl/>
              </w:rPr>
              <w:t>80+</w:t>
            </w:r>
          </w:p>
        </w:tc>
        <w:tc>
          <w:tcPr>
            <w:tcW w:w="1842"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sz w:val="24"/>
                <w:szCs w:val="24"/>
                <w:rtl/>
              </w:rPr>
            </w:pPr>
            <w:r w:rsidRPr="00861A32">
              <w:rPr>
                <w:rFonts w:ascii="Arial" w:hAnsi="Arial" w:cs="Arial"/>
                <w:sz w:val="24"/>
                <w:szCs w:val="24"/>
                <w:rtl/>
              </w:rPr>
              <w:t>3,211</w:t>
            </w:r>
          </w:p>
        </w:tc>
        <w:tc>
          <w:tcPr>
            <w:tcW w:w="1843" w:type="dxa"/>
            <w:tcBorders>
              <w:top w:val="single" w:sz="4" w:space="0" w:color="auto"/>
              <w:left w:val="single" w:sz="4" w:space="0" w:color="auto"/>
              <w:bottom w:val="single" w:sz="4" w:space="0" w:color="auto"/>
              <w:right w:val="single" w:sz="4" w:space="0" w:color="auto"/>
            </w:tcBorders>
            <w:hideMark/>
          </w:tcPr>
          <w:p w:rsidR="00950CAA" w:rsidRPr="00861A32" w:rsidRDefault="00950CAA" w:rsidP="00353E09">
            <w:pPr>
              <w:spacing w:after="200" w:line="276" w:lineRule="auto"/>
              <w:contextualSpacing/>
              <w:jc w:val="center"/>
              <w:rPr>
                <w:rFonts w:ascii="Arial" w:hAnsi="Arial" w:cs="Arial"/>
                <w:sz w:val="24"/>
                <w:szCs w:val="24"/>
                <w:rtl/>
              </w:rPr>
            </w:pPr>
            <w:r w:rsidRPr="00861A32">
              <w:rPr>
                <w:rFonts w:ascii="Arial" w:hAnsi="Arial" w:cs="Arial"/>
                <w:sz w:val="24"/>
                <w:szCs w:val="24"/>
                <w:rtl/>
              </w:rPr>
              <w:t>5,075</w:t>
            </w:r>
          </w:p>
        </w:tc>
      </w:tr>
    </w:tbl>
    <w:p w:rsidR="00950CAA" w:rsidRPr="00861A32" w:rsidRDefault="00950CAA" w:rsidP="00950CAA">
      <w:pPr>
        <w:spacing w:after="200" w:line="276" w:lineRule="auto"/>
        <w:contextualSpacing/>
        <w:jc w:val="both"/>
        <w:rPr>
          <w:rFonts w:ascii="Arial" w:hAnsi="Arial" w:cs="Arial"/>
          <w:sz w:val="24"/>
          <w:szCs w:val="24"/>
          <w:rtl/>
        </w:rPr>
      </w:pPr>
    </w:p>
    <w:p w:rsidR="00950CAA" w:rsidRPr="00861A32" w:rsidRDefault="00950CAA" w:rsidP="00950CAA">
      <w:pPr>
        <w:spacing w:after="200" w:line="276" w:lineRule="auto"/>
        <w:contextualSpacing/>
        <w:jc w:val="both"/>
        <w:rPr>
          <w:rFonts w:ascii="Arial" w:hAnsi="Arial" w:cs="Arial"/>
          <w:sz w:val="24"/>
          <w:szCs w:val="24"/>
          <w:rtl/>
        </w:rPr>
      </w:pPr>
      <w:r w:rsidRPr="00861A32">
        <w:rPr>
          <w:rFonts w:ascii="Arial" w:hAnsi="Arial" w:cs="Arial" w:hint="cs"/>
          <w:sz w:val="24"/>
          <w:szCs w:val="24"/>
          <w:rtl/>
        </w:rPr>
        <w:t xml:space="preserve">קצבת הזקנה בתוספת </w:t>
      </w:r>
      <w:r w:rsidRPr="00861A32">
        <w:rPr>
          <w:rFonts w:ascii="Arial" w:hAnsi="Arial" w:cs="Arial" w:hint="cs"/>
          <w:b/>
          <w:bCs/>
          <w:sz w:val="24"/>
          <w:szCs w:val="24"/>
          <w:rtl/>
        </w:rPr>
        <w:t>השלמת הכנסה</w:t>
      </w:r>
      <w:r w:rsidRPr="00861A32">
        <w:rPr>
          <w:rFonts w:ascii="Arial" w:hAnsi="Arial" w:cs="Arial" w:hint="cs"/>
          <w:sz w:val="24"/>
          <w:szCs w:val="24"/>
          <w:rtl/>
        </w:rPr>
        <w:t xml:space="preserve"> אמורה לאפשר קיום לאזרח ותיק שאין לו מקורות הכנסה אחרים, מעבודה ,  מפנסיה או מחסכונות. השאלה העיקרית היא האם גובה הקצבה הזה יכול  לאפשר </w:t>
      </w:r>
      <w:r w:rsidRPr="00861A32">
        <w:rPr>
          <w:rFonts w:ascii="Arial" w:hAnsi="Arial" w:cs="Arial" w:hint="cs"/>
          <w:b/>
          <w:bCs/>
          <w:sz w:val="24"/>
          <w:szCs w:val="24"/>
          <w:rtl/>
        </w:rPr>
        <w:t>קיום בכבוד</w:t>
      </w:r>
      <w:r w:rsidRPr="00861A32">
        <w:rPr>
          <w:rFonts w:ascii="Arial" w:hAnsi="Arial" w:cs="Arial" w:hint="cs"/>
          <w:sz w:val="24"/>
          <w:szCs w:val="24"/>
          <w:rtl/>
        </w:rPr>
        <w:t xml:space="preserve">.  כאשר בסכום כסף זה הזקן צריך לממן רכישת מזון והתרופות, לשלם שכר דירה, חשבונות מים, חשמל וטלפון ועוד. </w:t>
      </w:r>
      <w:r w:rsidRPr="00861A32">
        <w:rPr>
          <w:rFonts w:ascii="Arial" w:hAnsi="Arial" w:cs="Arial"/>
          <w:sz w:val="24"/>
          <w:szCs w:val="24"/>
          <w:rtl/>
        </w:rPr>
        <w:t>מהטבלאות דלעיל ניתן לראות בבירור שקצבאות המוסד לביטוח לאומי אינן מאפשרות קיום בכבוד במיוחד לאלו אשר עבורם זה מקור ההכנסה הבלעדי.</w:t>
      </w:r>
      <w:r w:rsidRPr="00861A32">
        <w:rPr>
          <w:rFonts w:ascii="Arial" w:hAnsi="Arial" w:cs="Arial" w:hint="cs"/>
          <w:sz w:val="24"/>
          <w:szCs w:val="24"/>
          <w:rtl/>
        </w:rPr>
        <w:t xml:space="preserve"> </w:t>
      </w:r>
    </w:p>
    <w:p w:rsidR="00950CAA" w:rsidRPr="00861A32" w:rsidRDefault="00950CAA" w:rsidP="00166F66">
      <w:pPr>
        <w:spacing w:after="200" w:line="276" w:lineRule="auto"/>
        <w:contextualSpacing/>
        <w:jc w:val="right"/>
        <w:rPr>
          <w:rFonts w:ascii="Arial" w:hAnsi="Arial" w:cs="Arial"/>
          <w:sz w:val="24"/>
          <w:szCs w:val="24"/>
          <w:rtl/>
        </w:rPr>
      </w:pPr>
      <w:r w:rsidRPr="00861A32">
        <w:rPr>
          <w:rFonts w:ascii="Arial" w:hAnsi="Arial" w:cs="Arial" w:hint="cs"/>
          <w:sz w:val="24"/>
          <w:szCs w:val="24"/>
          <w:rtl/>
        </w:rPr>
        <w:t xml:space="preserve">תכנית האב הלאומית צריכה לחרוט על דגלה את </w:t>
      </w:r>
      <w:r w:rsidRPr="00861A32">
        <w:rPr>
          <w:rFonts w:ascii="Arial" w:hAnsi="Arial" w:cs="Arial" w:hint="cs"/>
          <w:b/>
          <w:bCs/>
          <w:sz w:val="24"/>
          <w:szCs w:val="24"/>
          <w:rtl/>
        </w:rPr>
        <w:t>מיגור העוני</w:t>
      </w:r>
      <w:r w:rsidRPr="00861A32">
        <w:rPr>
          <w:rFonts w:ascii="Arial" w:hAnsi="Arial" w:cs="Arial" w:hint="cs"/>
          <w:sz w:val="24"/>
          <w:szCs w:val="24"/>
          <w:rtl/>
        </w:rPr>
        <w:t xml:space="preserve"> בקרב האזרחים הותיקים. בועידת האו"ם שהתקימה במדריד בשנת 2002, בה השתתפה גם מדינת ישראל, נאמר : </w:t>
      </w:r>
      <w:r w:rsidRPr="00861A32">
        <w:rPr>
          <w:rFonts w:ascii="Arial" w:hAnsi="Arial" w:cs="Arial"/>
          <w:sz w:val="24"/>
          <w:szCs w:val="24"/>
        </w:rPr>
        <w:t>"</w:t>
      </w:r>
      <w:r w:rsidRPr="00861A32">
        <w:rPr>
          <w:rFonts w:ascii="Arial" w:hAnsi="Arial" w:cs="Arial"/>
          <w:b/>
          <w:bCs/>
          <w:sz w:val="24"/>
          <w:szCs w:val="24"/>
        </w:rPr>
        <w:t>Eradication</w:t>
      </w:r>
      <w:r w:rsidRPr="00861A32">
        <w:rPr>
          <w:rFonts w:ascii="Arial" w:hAnsi="Arial" w:cs="Arial"/>
          <w:sz w:val="24"/>
          <w:szCs w:val="24"/>
        </w:rPr>
        <w:t xml:space="preserve"> of poverty is a fundamental aim of the Madrid International Plan of Action"</w:t>
      </w:r>
      <w:r w:rsidRPr="00861A32">
        <w:rPr>
          <w:rStyle w:val="a6"/>
          <w:rFonts w:ascii="Arial" w:hAnsi="Arial" w:cs="Arial"/>
          <w:sz w:val="24"/>
          <w:szCs w:val="24"/>
        </w:rPr>
        <w:footnoteReference w:id="10"/>
      </w:r>
      <w:r w:rsidRPr="00861A32">
        <w:rPr>
          <w:rFonts w:ascii="Arial" w:hAnsi="Arial" w:cs="Arial" w:hint="cs"/>
          <w:sz w:val="24"/>
          <w:szCs w:val="24"/>
          <w:rtl/>
        </w:rPr>
        <w:t xml:space="preserve">  </w:t>
      </w:r>
      <w:r w:rsidRPr="00861A32">
        <w:rPr>
          <w:rFonts w:ascii="Arial" w:hAnsi="Arial" w:cs="Arial"/>
          <w:sz w:val="24"/>
          <w:szCs w:val="24"/>
        </w:rPr>
        <w:t xml:space="preserve"> </w:t>
      </w:r>
      <w:r w:rsidRPr="00861A32">
        <w:rPr>
          <w:rFonts w:ascii="Arial" w:hAnsi="Arial" w:cs="Arial" w:hint="cs"/>
          <w:sz w:val="24"/>
          <w:szCs w:val="24"/>
          <w:rtl/>
        </w:rPr>
        <w:t xml:space="preserve">      </w:t>
      </w:r>
    </w:p>
    <w:p w:rsidR="00950CAA" w:rsidRPr="00FF3D7C" w:rsidRDefault="00950CAA" w:rsidP="00166F66">
      <w:pPr>
        <w:spacing w:after="200" w:line="276" w:lineRule="auto"/>
        <w:contextualSpacing/>
        <w:jc w:val="both"/>
        <w:rPr>
          <w:rFonts w:ascii="Arial" w:hAnsi="Arial" w:cs="Arial"/>
          <w:b/>
          <w:bCs/>
          <w:sz w:val="24"/>
          <w:szCs w:val="24"/>
          <w:rtl/>
        </w:rPr>
      </w:pPr>
      <w:r w:rsidRPr="00FF3D7C">
        <w:rPr>
          <w:rFonts w:ascii="Arial" w:hAnsi="Arial" w:cs="Arial" w:hint="cs"/>
          <w:b/>
          <w:bCs/>
          <w:sz w:val="24"/>
          <w:szCs w:val="24"/>
          <w:rtl/>
        </w:rPr>
        <w:t>ממשלת ישראל קיבלה על עצמה ליישם החלטה זו.</w:t>
      </w:r>
    </w:p>
    <w:p w:rsidR="00E653F3" w:rsidRDefault="00E653F3" w:rsidP="00166F66">
      <w:pPr>
        <w:spacing w:line="276" w:lineRule="auto"/>
        <w:jc w:val="both"/>
        <w:rPr>
          <w:rFonts w:ascii="Arial" w:hAnsi="Arial" w:cs="Arial"/>
          <w:sz w:val="24"/>
          <w:szCs w:val="24"/>
          <w:rtl/>
        </w:rPr>
      </w:pPr>
    </w:p>
    <w:p w:rsidR="008E3C6D" w:rsidRPr="008E3C6D" w:rsidRDefault="008E3C6D" w:rsidP="00166F66">
      <w:pPr>
        <w:spacing w:line="276" w:lineRule="auto"/>
        <w:jc w:val="both"/>
        <w:rPr>
          <w:rFonts w:ascii="Arial" w:hAnsi="Arial" w:cs="Arial"/>
          <w:b/>
          <w:bCs/>
          <w:sz w:val="24"/>
          <w:szCs w:val="24"/>
          <w:u w:val="single"/>
          <w:rtl/>
        </w:rPr>
      </w:pPr>
      <w:r w:rsidRPr="008E3C6D">
        <w:rPr>
          <w:rFonts w:ascii="Arial" w:hAnsi="Arial" w:cs="Arial" w:hint="cs"/>
          <w:b/>
          <w:bCs/>
          <w:sz w:val="24"/>
          <w:szCs w:val="24"/>
          <w:u w:val="single"/>
          <w:rtl/>
        </w:rPr>
        <w:t>חלופות אפשריות לפתרון הבעיה</w:t>
      </w:r>
    </w:p>
    <w:p w:rsidR="00425990" w:rsidRDefault="00950CAA" w:rsidP="00425990">
      <w:pPr>
        <w:spacing w:line="276" w:lineRule="auto"/>
        <w:jc w:val="both"/>
        <w:rPr>
          <w:rFonts w:ascii="Arial" w:hAnsi="Arial" w:cs="Arial"/>
          <w:sz w:val="24"/>
          <w:szCs w:val="24"/>
          <w:rtl/>
        </w:rPr>
      </w:pPr>
      <w:r w:rsidRPr="00861A32">
        <w:rPr>
          <w:rFonts w:ascii="Arial" w:hAnsi="Arial" w:cs="Arial" w:hint="cs"/>
          <w:sz w:val="24"/>
          <w:szCs w:val="24"/>
          <w:rtl/>
        </w:rPr>
        <w:t xml:space="preserve">מנקודת המבט של הדאגה להכנסה של כלל אוכלוסיית האזרחים הותיקים סדר העדיפות הצודק הוא קודם כל בדאגה לקיום בכבוד של אלו אשר אין להם מקורות הכנסה אחרים והם נאלצים להתקיים על קצבאות המוסד לביטוח לאומי. </w:t>
      </w:r>
      <w:r w:rsidR="00166F66" w:rsidRPr="00861A32">
        <w:rPr>
          <w:rFonts w:ascii="Arial" w:hAnsi="Arial" w:cs="Arial" w:hint="cs"/>
          <w:sz w:val="24"/>
          <w:szCs w:val="24"/>
          <w:rtl/>
        </w:rPr>
        <w:t xml:space="preserve">קיימות </w:t>
      </w:r>
      <w:r w:rsidR="004B79AF">
        <w:rPr>
          <w:rFonts w:ascii="Arial" w:hAnsi="Arial" w:cs="Arial" w:hint="cs"/>
          <w:sz w:val="24"/>
          <w:szCs w:val="24"/>
          <w:rtl/>
        </w:rPr>
        <w:t>מספר</w:t>
      </w:r>
      <w:r w:rsidR="00166F66" w:rsidRPr="00861A32">
        <w:rPr>
          <w:rFonts w:ascii="Arial" w:hAnsi="Arial" w:cs="Arial" w:hint="cs"/>
          <w:sz w:val="24"/>
          <w:szCs w:val="24"/>
          <w:rtl/>
        </w:rPr>
        <w:t xml:space="preserve"> חלופות לפתרון אפשרי לבעיית העוני אצל האזרחים הותיקים. </w:t>
      </w:r>
      <w:r w:rsidRPr="00861A32">
        <w:rPr>
          <w:rFonts w:ascii="Arial" w:hAnsi="Arial" w:cs="Arial" w:hint="cs"/>
          <w:sz w:val="24"/>
          <w:szCs w:val="24"/>
          <w:rtl/>
        </w:rPr>
        <w:t xml:space="preserve">דרך אחת למיגור העוני היא </w:t>
      </w:r>
      <w:r w:rsidRPr="00861A32">
        <w:rPr>
          <w:rFonts w:ascii="Arial" w:hAnsi="Arial" w:cs="Arial" w:hint="cs"/>
          <w:b/>
          <w:bCs/>
          <w:sz w:val="24"/>
          <w:szCs w:val="24"/>
          <w:rtl/>
        </w:rPr>
        <w:t xml:space="preserve">העלאת קצבת הזקנה עם השלמת הכנסה </w:t>
      </w:r>
      <w:r w:rsidRPr="00861A32">
        <w:rPr>
          <w:rFonts w:ascii="Arial" w:hAnsi="Arial" w:cs="Arial" w:hint="cs"/>
          <w:sz w:val="24"/>
          <w:szCs w:val="24"/>
          <w:rtl/>
        </w:rPr>
        <w:t xml:space="preserve"> , כפי שהומלץ על ידי ועדת אללוף </w:t>
      </w:r>
      <w:r w:rsidRPr="00861A32">
        <w:rPr>
          <w:rStyle w:val="a6"/>
          <w:rFonts w:ascii="Arial" w:hAnsi="Arial" w:cs="Arial"/>
          <w:sz w:val="24"/>
          <w:szCs w:val="24"/>
          <w:rtl/>
        </w:rPr>
        <w:footnoteReference w:id="11"/>
      </w:r>
      <w:r w:rsidRPr="00861A32">
        <w:rPr>
          <w:rFonts w:ascii="Arial" w:hAnsi="Arial" w:cs="Arial" w:hint="cs"/>
          <w:sz w:val="24"/>
          <w:szCs w:val="24"/>
          <w:rtl/>
        </w:rPr>
        <w:t xml:space="preserve">. </w:t>
      </w:r>
      <w:r w:rsidR="00166F66" w:rsidRPr="00861A32">
        <w:rPr>
          <w:rFonts w:ascii="Arial" w:hAnsi="Arial" w:cs="Arial" w:hint="cs"/>
          <w:sz w:val="24"/>
          <w:szCs w:val="24"/>
          <w:rtl/>
        </w:rPr>
        <w:t>יש לציין</w:t>
      </w:r>
      <w:r w:rsidRPr="00861A32">
        <w:rPr>
          <w:rFonts w:ascii="Arial" w:hAnsi="Arial" w:cs="Arial" w:hint="cs"/>
          <w:sz w:val="24"/>
          <w:szCs w:val="24"/>
          <w:rtl/>
        </w:rPr>
        <w:t xml:space="preserve"> </w:t>
      </w:r>
      <w:r w:rsidR="00166F66" w:rsidRPr="00861A32">
        <w:rPr>
          <w:rFonts w:ascii="Arial" w:hAnsi="Arial" w:cs="Arial" w:hint="cs"/>
          <w:sz w:val="24"/>
          <w:szCs w:val="24"/>
          <w:rtl/>
        </w:rPr>
        <w:t>ש</w:t>
      </w:r>
      <w:r w:rsidRPr="00861A32">
        <w:rPr>
          <w:rFonts w:ascii="Arial" w:hAnsi="Arial" w:cs="Arial" w:hint="cs"/>
          <w:sz w:val="24"/>
          <w:szCs w:val="24"/>
          <w:rtl/>
        </w:rPr>
        <w:t>המלצה</w:t>
      </w:r>
      <w:r w:rsidR="00166F66" w:rsidRPr="00861A32">
        <w:rPr>
          <w:rFonts w:ascii="Arial" w:hAnsi="Arial" w:cs="Arial" w:hint="cs"/>
          <w:sz w:val="24"/>
          <w:szCs w:val="24"/>
          <w:rtl/>
        </w:rPr>
        <w:t xml:space="preserve"> זו</w:t>
      </w:r>
      <w:r w:rsidRPr="00861A32">
        <w:rPr>
          <w:rFonts w:ascii="Arial" w:hAnsi="Arial" w:cs="Arial" w:hint="cs"/>
          <w:sz w:val="24"/>
          <w:szCs w:val="24"/>
          <w:rtl/>
        </w:rPr>
        <w:t xml:space="preserve"> יושמה בחלקה, אולם  עדיין נשאר חלק גדול מאוכלוסיית הזקנים העניים מתחת לקו העוני , כפי  שניתן לראות מהנתונים בטבלאות שלעיל. </w:t>
      </w:r>
      <w:r w:rsidR="00166F66" w:rsidRPr="00861A32">
        <w:rPr>
          <w:rFonts w:ascii="Arial" w:hAnsi="Arial" w:cs="Arial" w:hint="cs"/>
          <w:sz w:val="24"/>
          <w:szCs w:val="24"/>
          <w:rtl/>
        </w:rPr>
        <w:t xml:space="preserve"> </w:t>
      </w:r>
      <w:r w:rsidR="00B4255A">
        <w:rPr>
          <w:rFonts w:ascii="Arial" w:hAnsi="Arial" w:cs="Arial" w:hint="cs"/>
          <w:sz w:val="24"/>
          <w:szCs w:val="24"/>
          <w:rtl/>
        </w:rPr>
        <w:t xml:space="preserve">בכוון זה של העלאת קצבאות הזקנה, עלתה לאחרונה יזמה של שר הרווחה, העבודה והשירותים החברתיים שמציעה </w:t>
      </w:r>
      <w:r w:rsidR="00B4255A" w:rsidRPr="00B4255A">
        <w:rPr>
          <w:rFonts w:ascii="Arial" w:hAnsi="Arial" w:cs="Arial" w:hint="cs"/>
          <w:b/>
          <w:bCs/>
          <w:sz w:val="24"/>
          <w:szCs w:val="24"/>
          <w:rtl/>
        </w:rPr>
        <w:t xml:space="preserve">העלאת קצבת הזקנה עם תוספת השלמת הכנסה מעל לקו העוני. </w:t>
      </w:r>
      <w:r w:rsidR="00425990">
        <w:rPr>
          <w:rFonts w:ascii="Arial" w:hAnsi="Arial" w:cs="Arial" w:hint="cs"/>
          <w:sz w:val="24"/>
          <w:szCs w:val="24"/>
          <w:rtl/>
        </w:rPr>
        <w:t xml:space="preserve">קו העוני נקבע בישראל כ-50% מהשכר החציוני במשק. אומדן קו העוני לשנת 2017 ליחיד עומד על 3,358 שקל לחודש, 5,373 ל-2 נפשות, 7,119 ל-3 נפשות ו-8,597 ל-4 נפשות </w:t>
      </w:r>
      <w:r w:rsidR="00425990">
        <w:rPr>
          <w:rStyle w:val="a6"/>
          <w:rFonts w:ascii="Arial" w:hAnsi="Arial" w:cs="Arial"/>
          <w:sz w:val="24"/>
          <w:szCs w:val="24"/>
          <w:rtl/>
        </w:rPr>
        <w:footnoteReference w:id="12"/>
      </w:r>
      <w:r w:rsidR="00425990">
        <w:rPr>
          <w:rFonts w:ascii="Arial" w:hAnsi="Arial" w:cs="Arial" w:hint="cs"/>
          <w:sz w:val="24"/>
          <w:szCs w:val="24"/>
          <w:rtl/>
        </w:rPr>
        <w:t>.</w:t>
      </w:r>
    </w:p>
    <w:p w:rsidR="00950CAA" w:rsidRDefault="00AF73DA" w:rsidP="004B79AF">
      <w:pPr>
        <w:spacing w:line="276" w:lineRule="auto"/>
        <w:jc w:val="both"/>
        <w:rPr>
          <w:rFonts w:ascii="Arial" w:hAnsi="Arial" w:cs="Arial"/>
          <w:sz w:val="28"/>
          <w:szCs w:val="28"/>
          <w:rtl/>
        </w:rPr>
      </w:pPr>
      <w:r w:rsidRPr="00AF73DA">
        <w:rPr>
          <w:rFonts w:ascii="Arial" w:hAnsi="Arial" w:cs="Arial" w:hint="cs"/>
          <w:sz w:val="24"/>
          <w:szCs w:val="24"/>
          <w:rtl/>
        </w:rPr>
        <w:lastRenderedPageBreak/>
        <w:t>על</w:t>
      </w:r>
      <w:r>
        <w:rPr>
          <w:rFonts w:ascii="Arial" w:hAnsi="Arial" w:cs="Arial" w:hint="cs"/>
          <w:sz w:val="24"/>
          <w:szCs w:val="24"/>
          <w:rtl/>
        </w:rPr>
        <w:t xml:space="preserve"> פי הצעה שהוכנה על ידי מנהל התכנון והמחקר במוסד לביטוח לאומי, אומדן התוספת ליחיד, תהיה 382-355 שקל לחודש ליחיד ו- 611-568 שקל לזוג (בהתאם לגיל), כאשר אומדן העלות של התוספת תהיה כ-980 מיליון שקל בשנת </w:t>
      </w:r>
      <w:r w:rsidR="007C7807">
        <w:rPr>
          <w:rFonts w:ascii="Arial" w:hAnsi="Arial" w:cs="Arial" w:hint="cs"/>
          <w:sz w:val="24"/>
          <w:szCs w:val="24"/>
          <w:rtl/>
        </w:rPr>
        <w:t xml:space="preserve">  </w:t>
      </w:r>
      <w:r>
        <w:rPr>
          <w:rFonts w:ascii="Arial" w:hAnsi="Arial" w:cs="Arial" w:hint="cs"/>
          <w:sz w:val="24"/>
          <w:szCs w:val="24"/>
          <w:rtl/>
        </w:rPr>
        <w:t>2018</w:t>
      </w:r>
      <w:r>
        <w:rPr>
          <w:rStyle w:val="a6"/>
          <w:rFonts w:ascii="Arial" w:hAnsi="Arial" w:cs="Arial"/>
          <w:sz w:val="24"/>
          <w:szCs w:val="24"/>
          <w:rtl/>
        </w:rPr>
        <w:footnoteReference w:id="13"/>
      </w:r>
      <w:r>
        <w:rPr>
          <w:rFonts w:ascii="Arial" w:hAnsi="Arial" w:cs="Arial" w:hint="cs"/>
          <w:sz w:val="24"/>
          <w:szCs w:val="24"/>
          <w:rtl/>
        </w:rPr>
        <w:t xml:space="preserve">. </w:t>
      </w:r>
      <w:r w:rsidR="00166F66" w:rsidRPr="00861A32">
        <w:rPr>
          <w:rFonts w:ascii="Arial" w:hAnsi="Arial" w:cs="Arial" w:hint="cs"/>
          <w:sz w:val="24"/>
          <w:szCs w:val="24"/>
          <w:rtl/>
        </w:rPr>
        <w:t>חלופה</w:t>
      </w:r>
      <w:r w:rsidR="00166F66">
        <w:rPr>
          <w:rFonts w:ascii="Arial" w:hAnsi="Arial" w:cs="Arial" w:hint="cs"/>
          <w:sz w:val="28"/>
          <w:szCs w:val="28"/>
          <w:rtl/>
        </w:rPr>
        <w:t xml:space="preserve"> </w:t>
      </w:r>
      <w:r w:rsidR="00166F66" w:rsidRPr="00861A32">
        <w:rPr>
          <w:rFonts w:ascii="Arial" w:hAnsi="Arial" w:cs="Arial" w:hint="cs"/>
          <w:sz w:val="24"/>
          <w:szCs w:val="24"/>
          <w:rtl/>
        </w:rPr>
        <w:t>אחרת,</w:t>
      </w:r>
      <w:r w:rsidR="00950CAA" w:rsidRPr="00861A32">
        <w:rPr>
          <w:rFonts w:ascii="Arial" w:hAnsi="Arial" w:cs="Arial" w:hint="cs"/>
          <w:sz w:val="24"/>
          <w:szCs w:val="24"/>
          <w:rtl/>
        </w:rPr>
        <w:t xml:space="preserve"> שאף הועלתה לאחרונה,</w:t>
      </w:r>
      <w:r w:rsidR="00950CAA" w:rsidRPr="00861A32">
        <w:rPr>
          <w:rFonts w:ascii="Arial" w:hAnsi="Arial" w:cs="Arial" w:hint="cs"/>
          <w:b/>
          <w:bCs/>
          <w:sz w:val="24"/>
          <w:szCs w:val="24"/>
          <w:rtl/>
        </w:rPr>
        <w:t xml:space="preserve"> היא להעלות את קצבת הזקנה עם השלמת הכנסה ולהצמידה לשכר המינימום . </w:t>
      </w:r>
      <w:r w:rsidR="00746DC6">
        <w:rPr>
          <w:rFonts w:ascii="Arial" w:hAnsi="Arial" w:cs="Arial" w:hint="cs"/>
          <w:sz w:val="24"/>
          <w:szCs w:val="24"/>
          <w:rtl/>
        </w:rPr>
        <w:t>הרציונל מאחורי חלופה זו הוא ש</w:t>
      </w:r>
      <w:r w:rsidR="00950CAA" w:rsidRPr="00861A32">
        <w:rPr>
          <w:rFonts w:ascii="Arial" w:hAnsi="Arial" w:cs="Arial" w:hint="cs"/>
          <w:sz w:val="24"/>
          <w:szCs w:val="24"/>
          <w:rtl/>
        </w:rPr>
        <w:t xml:space="preserve">אם המדינה קבעה שזה השכר המאפשר מינימום קיום לאדם </w:t>
      </w:r>
      <w:r w:rsidR="00746DC6">
        <w:rPr>
          <w:rFonts w:ascii="Arial" w:hAnsi="Arial" w:cs="Arial" w:hint="cs"/>
          <w:sz w:val="24"/>
          <w:szCs w:val="24"/>
          <w:rtl/>
        </w:rPr>
        <w:t xml:space="preserve"> </w:t>
      </w:r>
      <w:r w:rsidR="00950CAA" w:rsidRPr="00861A32">
        <w:rPr>
          <w:rFonts w:ascii="Arial" w:hAnsi="Arial" w:cs="Arial" w:hint="cs"/>
          <w:sz w:val="24"/>
          <w:szCs w:val="24"/>
          <w:rtl/>
        </w:rPr>
        <w:t xml:space="preserve">העובד, כלל זה חייב לחול גם על אלו שאינם עובדים ואינם יכולים לעבוד. חלופה זו </w:t>
      </w:r>
      <w:r w:rsidR="00746DC6">
        <w:rPr>
          <w:rFonts w:ascii="Arial" w:hAnsi="Arial" w:cs="Arial" w:hint="cs"/>
          <w:sz w:val="24"/>
          <w:szCs w:val="24"/>
          <w:rtl/>
        </w:rPr>
        <w:t xml:space="preserve">אמנם </w:t>
      </w:r>
      <w:r w:rsidR="00950CAA" w:rsidRPr="00861A32">
        <w:rPr>
          <w:rFonts w:ascii="Arial" w:hAnsi="Arial" w:cs="Arial" w:hint="cs"/>
          <w:sz w:val="24"/>
          <w:szCs w:val="24"/>
          <w:rtl/>
        </w:rPr>
        <w:t>תיטיב משמעותית עם הזקנים העניים אך לא תשיג את היעד של מיגור העוני.</w:t>
      </w:r>
    </w:p>
    <w:p w:rsidR="00950CAA" w:rsidRPr="00861A32" w:rsidRDefault="00950CAA" w:rsidP="00166F66">
      <w:pPr>
        <w:spacing w:line="276" w:lineRule="auto"/>
        <w:jc w:val="both"/>
        <w:rPr>
          <w:rFonts w:ascii="Arial" w:hAnsi="Arial" w:cs="Arial"/>
          <w:sz w:val="24"/>
          <w:szCs w:val="24"/>
          <w:rtl/>
        </w:rPr>
      </w:pPr>
      <w:r>
        <w:rPr>
          <w:rFonts w:ascii="Arial" w:hAnsi="Arial" w:cs="Arial" w:hint="cs"/>
          <w:sz w:val="28"/>
          <w:szCs w:val="28"/>
          <w:rtl/>
        </w:rPr>
        <w:t xml:space="preserve"> </w:t>
      </w:r>
      <w:r w:rsidRPr="00746DC6">
        <w:rPr>
          <w:rFonts w:ascii="Arial" w:hAnsi="Arial" w:cs="Arial" w:hint="cs"/>
          <w:sz w:val="24"/>
          <w:szCs w:val="24"/>
          <w:rtl/>
        </w:rPr>
        <w:t xml:space="preserve">תתכן גם חלופה אסטרטגית על ידי </w:t>
      </w:r>
      <w:r w:rsidRPr="00746DC6">
        <w:rPr>
          <w:rFonts w:ascii="Arial" w:hAnsi="Arial" w:cs="Arial" w:hint="cs"/>
          <w:b/>
          <w:bCs/>
          <w:sz w:val="24"/>
          <w:szCs w:val="24"/>
          <w:rtl/>
        </w:rPr>
        <w:t>שינוי שיטת החישוב</w:t>
      </w:r>
      <w:r w:rsidRPr="00746DC6">
        <w:rPr>
          <w:rFonts w:ascii="Arial" w:hAnsi="Arial" w:cs="Arial" w:hint="cs"/>
          <w:sz w:val="24"/>
          <w:szCs w:val="24"/>
          <w:rtl/>
        </w:rPr>
        <w:t xml:space="preserve"> של גובה הקצבאות ובמקום השיטה המבוססת על גובה ההכנסה שהממשלה מחליטה להקציב</w:t>
      </w:r>
      <w:r w:rsidRPr="00F232C3">
        <w:rPr>
          <w:rFonts w:ascii="Arial" w:hAnsi="Arial" w:cs="Arial" w:hint="cs"/>
          <w:sz w:val="28"/>
          <w:szCs w:val="28"/>
          <w:rtl/>
        </w:rPr>
        <w:t xml:space="preserve"> </w:t>
      </w:r>
      <w:r w:rsidRPr="00904E81">
        <w:rPr>
          <w:rFonts w:ascii="Arial" w:hAnsi="Arial" w:cs="Arial" w:hint="cs"/>
          <w:sz w:val="24"/>
          <w:szCs w:val="24"/>
          <w:rtl/>
        </w:rPr>
        <w:t>לאזרחים הותיקים לעבור  לגישה המבססת את הקצבאות על הצרכים הבסיסיים</w:t>
      </w:r>
      <w:r w:rsidRPr="00F232C3">
        <w:rPr>
          <w:rFonts w:ascii="Arial" w:hAnsi="Arial" w:cs="Arial" w:hint="cs"/>
          <w:sz w:val="28"/>
          <w:szCs w:val="28"/>
          <w:rtl/>
        </w:rPr>
        <w:t xml:space="preserve"> </w:t>
      </w:r>
      <w:r w:rsidRPr="00861A32">
        <w:rPr>
          <w:rFonts w:ascii="Arial" w:hAnsi="Arial" w:cs="Arial" w:hint="cs"/>
          <w:sz w:val="24"/>
          <w:szCs w:val="24"/>
          <w:rtl/>
        </w:rPr>
        <w:t>של הזקנים. על פי שיטה זו יש להגדיר סל שירותים בסיסי המאפשר קיום בכבוד, כפי שהדבר קיים בארצות הברית</w:t>
      </w:r>
      <w:r w:rsidR="00FF0A9A">
        <w:rPr>
          <w:rFonts w:ascii="Arial" w:hAnsi="Arial" w:cs="Arial" w:hint="cs"/>
          <w:sz w:val="24"/>
          <w:szCs w:val="24"/>
          <w:rtl/>
        </w:rPr>
        <w:t xml:space="preserve"> ובעוד מספר מדינות</w:t>
      </w:r>
      <w:r w:rsidR="00FF0A9A">
        <w:rPr>
          <w:rStyle w:val="a6"/>
          <w:rFonts w:ascii="Arial" w:hAnsi="Arial" w:cs="Arial"/>
          <w:sz w:val="24"/>
          <w:szCs w:val="24"/>
          <w:rtl/>
        </w:rPr>
        <w:footnoteReference w:id="14"/>
      </w:r>
      <w:r w:rsidRPr="00861A32">
        <w:rPr>
          <w:rFonts w:ascii="Arial" w:hAnsi="Arial" w:cs="Arial" w:hint="cs"/>
          <w:sz w:val="24"/>
          <w:szCs w:val="24"/>
          <w:rtl/>
        </w:rPr>
        <w:t xml:space="preserve">. </w:t>
      </w:r>
    </w:p>
    <w:p w:rsidR="00950CAA" w:rsidRPr="00861A32" w:rsidRDefault="00950CAA" w:rsidP="00166F66">
      <w:pPr>
        <w:spacing w:after="200" w:line="276" w:lineRule="auto"/>
        <w:contextualSpacing/>
        <w:jc w:val="both"/>
        <w:rPr>
          <w:rFonts w:ascii="Arial" w:hAnsi="Arial" w:cs="Arial"/>
          <w:sz w:val="24"/>
          <w:szCs w:val="24"/>
          <w:rtl/>
        </w:rPr>
      </w:pPr>
      <w:r w:rsidRPr="00861A32">
        <w:rPr>
          <w:rFonts w:ascii="Arial" w:hAnsi="Arial" w:cs="Arial" w:hint="cs"/>
          <w:sz w:val="24"/>
          <w:szCs w:val="24"/>
          <w:rtl/>
        </w:rPr>
        <w:t xml:space="preserve">גישה זו ננקטה לאחרונה ופורסמה על ידי </w:t>
      </w:r>
      <w:r w:rsidRPr="00861A32">
        <w:rPr>
          <w:rFonts w:ascii="Arial" w:hAnsi="Arial" w:cs="Arial" w:hint="cs"/>
          <w:b/>
          <w:bCs/>
          <w:sz w:val="24"/>
          <w:szCs w:val="24"/>
          <w:rtl/>
        </w:rPr>
        <w:t>התאחדות התעשיינים</w:t>
      </w:r>
      <w:r w:rsidRPr="00861A32">
        <w:rPr>
          <w:rFonts w:ascii="Arial" w:hAnsi="Arial" w:cs="Arial" w:hint="cs"/>
          <w:sz w:val="24"/>
          <w:szCs w:val="24"/>
          <w:rtl/>
        </w:rPr>
        <w:t xml:space="preserve"> בראשותו של שרגא ברוש.   נשיאות התאחדות התעשינים הציבה את היעד של הבטחת "קיום בכבוד" לאוכלוסיית האזרחים הותיקים בישראל. לצורך הגדרת היעד של קיום בכבוד הקימה ועדה בראשותו של פרופסור איתן שישינסקי אשר הציעה להשיג את היעד על ידי קביעת סל צרכים שמאפשר מחיה בכבוד. לפי החישובים שהם ביצעו נקבע שבכדי לקיים אורח חיים בכבוד יש צורך בסכום של 4,668 ש</w:t>
      </w:r>
      <w:r w:rsidR="00AF13AB">
        <w:rPr>
          <w:rFonts w:ascii="Arial" w:hAnsi="Arial" w:cs="Arial" w:hint="cs"/>
          <w:sz w:val="24"/>
          <w:szCs w:val="24"/>
          <w:rtl/>
        </w:rPr>
        <w:t xml:space="preserve">קל ליחיד ו- 7,780 שקל לזוג וכל </w:t>
      </w:r>
      <w:r w:rsidRPr="00861A32">
        <w:rPr>
          <w:rFonts w:ascii="Arial" w:hAnsi="Arial" w:cs="Arial" w:hint="cs"/>
          <w:sz w:val="24"/>
          <w:szCs w:val="24"/>
          <w:rtl/>
        </w:rPr>
        <w:t xml:space="preserve">אזרח ותיק שכלל הכנסותיו (לא כולל דיור) לא מגיע לסכום זה יזכה להשלמת הפער על ידי הביטוח הלאומי. הערכת המומחים היא שהעלות של ביצוע תכנית זאת היא כ- 2.6 מיליארד שקל בשנת 2018 והצעתם היא שהמעסיקים יממנו מחצית הסכום על ידי הגדלת הפרשותיהם לביטוח הלאומי </w:t>
      </w:r>
      <w:r w:rsidR="00AE2EAA" w:rsidRPr="00861A32">
        <w:rPr>
          <w:rFonts w:ascii="Arial" w:hAnsi="Arial" w:cs="Arial" w:hint="cs"/>
          <w:sz w:val="24"/>
          <w:szCs w:val="24"/>
          <w:rtl/>
        </w:rPr>
        <w:t xml:space="preserve">בובה של 0.36% </w:t>
      </w:r>
      <w:r w:rsidRPr="00861A32">
        <w:rPr>
          <w:rFonts w:ascii="Arial" w:hAnsi="Arial" w:cs="Arial" w:hint="cs"/>
          <w:sz w:val="24"/>
          <w:szCs w:val="24"/>
          <w:rtl/>
        </w:rPr>
        <w:t>והחצי השני ימומן על ידי הממשלה</w:t>
      </w:r>
      <w:r w:rsidRPr="00861A32">
        <w:rPr>
          <w:rStyle w:val="a6"/>
          <w:rFonts w:ascii="Arial" w:hAnsi="Arial" w:cs="Arial"/>
          <w:sz w:val="24"/>
          <w:szCs w:val="24"/>
          <w:rtl/>
        </w:rPr>
        <w:footnoteReference w:id="15"/>
      </w:r>
      <w:r w:rsidRPr="00861A32">
        <w:rPr>
          <w:rFonts w:ascii="Arial" w:hAnsi="Arial" w:cs="Arial" w:hint="cs"/>
          <w:sz w:val="24"/>
          <w:szCs w:val="24"/>
          <w:rtl/>
        </w:rPr>
        <w:t xml:space="preserve">. </w:t>
      </w:r>
    </w:p>
    <w:p w:rsidR="00950CAA" w:rsidRPr="00861A32" w:rsidRDefault="00950CAA" w:rsidP="00950CAA">
      <w:pPr>
        <w:spacing w:after="200" w:line="276" w:lineRule="auto"/>
        <w:contextualSpacing/>
        <w:jc w:val="both"/>
        <w:rPr>
          <w:rFonts w:ascii="Arial" w:hAnsi="Arial" w:cs="Arial"/>
          <w:sz w:val="24"/>
          <w:szCs w:val="24"/>
          <w:rtl/>
        </w:rPr>
      </w:pPr>
    </w:p>
    <w:p w:rsidR="00950CAA" w:rsidRPr="00861A32" w:rsidRDefault="00950CAA" w:rsidP="00950CAA">
      <w:pPr>
        <w:jc w:val="both"/>
        <w:rPr>
          <w:rFonts w:ascii="Arial" w:hAnsi="Arial" w:cs="Arial"/>
          <w:sz w:val="24"/>
          <w:szCs w:val="24"/>
          <w:rtl/>
        </w:rPr>
      </w:pPr>
      <w:r w:rsidRPr="00861A32">
        <w:rPr>
          <w:rFonts w:ascii="Arial" w:hAnsi="Arial" w:cs="Arial" w:hint="cs"/>
          <w:sz w:val="24"/>
          <w:szCs w:val="24"/>
          <w:rtl/>
        </w:rPr>
        <w:t xml:space="preserve">בנוסף לחלופות הנ"ל קיימת גם דרך נוספת להקלה על אוכלוסייה זו ולהגדיל את הכנסתה הפנויה על ידי מתן </w:t>
      </w:r>
      <w:r w:rsidRPr="00861A32">
        <w:rPr>
          <w:rFonts w:ascii="Arial" w:hAnsi="Arial" w:cs="Arial" w:hint="cs"/>
          <w:b/>
          <w:bCs/>
          <w:sz w:val="24"/>
          <w:szCs w:val="24"/>
          <w:rtl/>
        </w:rPr>
        <w:t>הנחות ופטור</w:t>
      </w:r>
      <w:r w:rsidRPr="00861A32">
        <w:rPr>
          <w:rFonts w:ascii="Arial" w:hAnsi="Arial" w:cs="Arial" w:hint="cs"/>
          <w:sz w:val="24"/>
          <w:szCs w:val="24"/>
          <w:rtl/>
        </w:rPr>
        <w:t xml:space="preserve"> בתשלום משירותים שונים. לדוגמא, ניתן לפטור את מקבלי השלמת הכנסה מכל השתתפות כספית ברכישת תרופות וביקור אצל רופאים, לאפשר נס</w:t>
      </w:r>
      <w:r w:rsidR="00906B53" w:rsidRPr="00861A32">
        <w:rPr>
          <w:rFonts w:ascii="Arial" w:hAnsi="Arial" w:cs="Arial" w:hint="cs"/>
          <w:sz w:val="24"/>
          <w:szCs w:val="24"/>
          <w:rtl/>
        </w:rPr>
        <w:t xml:space="preserve">יעה חינם בתחבורה ציבורית ועוד. </w:t>
      </w:r>
    </w:p>
    <w:p w:rsidR="00950CAA" w:rsidRPr="00861A32" w:rsidRDefault="00950CAA" w:rsidP="00950CAA">
      <w:pPr>
        <w:spacing w:after="200" w:line="276" w:lineRule="auto"/>
        <w:contextualSpacing/>
        <w:jc w:val="both"/>
        <w:rPr>
          <w:rFonts w:ascii="Arial" w:hAnsi="Arial" w:cs="Arial"/>
          <w:sz w:val="24"/>
          <w:szCs w:val="24"/>
          <w:rtl/>
        </w:rPr>
      </w:pPr>
    </w:p>
    <w:p w:rsidR="00950CAA" w:rsidRDefault="00950CAA" w:rsidP="002E4B29">
      <w:pPr>
        <w:jc w:val="both"/>
        <w:rPr>
          <w:rFonts w:ascii="Arial" w:hAnsi="Arial" w:cs="Arial"/>
          <w:sz w:val="24"/>
          <w:szCs w:val="24"/>
          <w:rtl/>
        </w:rPr>
      </w:pPr>
      <w:r w:rsidRPr="00861A32">
        <w:rPr>
          <w:rFonts w:ascii="Arial" w:hAnsi="Arial" w:cs="Arial" w:hint="cs"/>
          <w:sz w:val="24"/>
          <w:szCs w:val="24"/>
          <w:rtl/>
        </w:rPr>
        <w:t xml:space="preserve">בנוסף לכך </w:t>
      </w:r>
      <w:r w:rsidR="002E4B29" w:rsidRPr="00861A32">
        <w:rPr>
          <w:rFonts w:ascii="Arial" w:hAnsi="Arial" w:cs="Arial" w:hint="cs"/>
          <w:sz w:val="24"/>
          <w:szCs w:val="24"/>
          <w:rtl/>
        </w:rPr>
        <w:t>יש מקום לשקול את</w:t>
      </w:r>
      <w:r w:rsidRPr="00861A32">
        <w:rPr>
          <w:rFonts w:ascii="Arial" w:hAnsi="Arial" w:cs="Arial" w:hint="cs"/>
          <w:sz w:val="24"/>
          <w:szCs w:val="24"/>
          <w:rtl/>
        </w:rPr>
        <w:t xml:space="preserve"> </w:t>
      </w:r>
      <w:r w:rsidR="002E4B29" w:rsidRPr="00861A32">
        <w:rPr>
          <w:rFonts w:ascii="Arial" w:hAnsi="Arial" w:cs="Arial" w:hint="cs"/>
          <w:sz w:val="24"/>
          <w:szCs w:val="24"/>
          <w:rtl/>
        </w:rPr>
        <w:t>הגדלת</w:t>
      </w:r>
      <w:r w:rsidRPr="00861A32">
        <w:rPr>
          <w:rFonts w:ascii="Arial" w:hAnsi="Arial" w:cs="Arial" w:hint="cs"/>
          <w:sz w:val="24"/>
          <w:szCs w:val="24"/>
          <w:rtl/>
        </w:rPr>
        <w:t xml:space="preserve"> הסכום שמקבלי השלמת הכנסה יוכלו להשתכר </w:t>
      </w:r>
      <w:r w:rsidR="00AE2EAA" w:rsidRPr="00861A32">
        <w:rPr>
          <w:rFonts w:ascii="Arial" w:hAnsi="Arial" w:cs="Arial" w:hint="cs"/>
          <w:sz w:val="24"/>
          <w:szCs w:val="24"/>
          <w:rtl/>
        </w:rPr>
        <w:t>מבלי שתפגע הקצבה שלהם</w:t>
      </w:r>
      <w:r w:rsidRPr="00861A32">
        <w:rPr>
          <w:rFonts w:ascii="Arial" w:hAnsi="Arial" w:cs="Arial" w:hint="cs"/>
          <w:sz w:val="24"/>
          <w:szCs w:val="24"/>
          <w:rtl/>
        </w:rPr>
        <w:t xml:space="preserve"> </w:t>
      </w:r>
      <w:r w:rsidR="00AE2EAA" w:rsidRPr="00861A32">
        <w:rPr>
          <w:rFonts w:ascii="Arial" w:hAnsi="Arial" w:cs="Arial" w:hint="cs"/>
          <w:sz w:val="24"/>
          <w:szCs w:val="24"/>
          <w:rtl/>
        </w:rPr>
        <w:t>ו</w:t>
      </w:r>
      <w:r w:rsidRPr="00861A32">
        <w:rPr>
          <w:rFonts w:ascii="Arial" w:hAnsi="Arial" w:cs="Arial" w:hint="cs"/>
          <w:sz w:val="24"/>
          <w:szCs w:val="24"/>
          <w:rtl/>
        </w:rPr>
        <w:t>להקל על המצוקה הכספית של</w:t>
      </w:r>
      <w:r w:rsidR="00AE2EAA" w:rsidRPr="00861A32">
        <w:rPr>
          <w:rFonts w:ascii="Arial" w:hAnsi="Arial" w:cs="Arial" w:hint="cs"/>
          <w:sz w:val="24"/>
          <w:szCs w:val="24"/>
          <w:rtl/>
        </w:rPr>
        <w:t>הם</w:t>
      </w:r>
      <w:r w:rsidR="002E4B29" w:rsidRPr="00861A32">
        <w:rPr>
          <w:rFonts w:ascii="Arial" w:hAnsi="Arial" w:cs="Arial" w:hint="cs"/>
          <w:sz w:val="24"/>
          <w:szCs w:val="24"/>
          <w:rtl/>
        </w:rPr>
        <w:t xml:space="preserve"> </w:t>
      </w:r>
      <w:r w:rsidR="002E4B29" w:rsidRPr="00861A32">
        <w:rPr>
          <w:rFonts w:ascii="Arial" w:hAnsi="Arial" w:cs="Arial"/>
          <w:sz w:val="24"/>
          <w:szCs w:val="24"/>
        </w:rPr>
        <w:t>(Disregard)</w:t>
      </w:r>
      <w:r w:rsidRPr="00861A32">
        <w:rPr>
          <w:rFonts w:ascii="Arial" w:hAnsi="Arial" w:cs="Arial" w:hint="cs"/>
          <w:sz w:val="24"/>
          <w:szCs w:val="24"/>
          <w:rtl/>
        </w:rPr>
        <w:t xml:space="preserve"> </w:t>
      </w:r>
      <w:r w:rsidR="002E4B29" w:rsidRPr="00861A32">
        <w:rPr>
          <w:rFonts w:ascii="Arial" w:hAnsi="Arial" w:cs="Arial" w:hint="cs"/>
          <w:sz w:val="24"/>
          <w:szCs w:val="24"/>
          <w:rtl/>
        </w:rPr>
        <w:t>,</w:t>
      </w:r>
      <w:r w:rsidRPr="00861A32">
        <w:rPr>
          <w:rFonts w:ascii="Arial" w:hAnsi="Arial" w:cs="Arial" w:hint="cs"/>
          <w:sz w:val="24"/>
          <w:szCs w:val="24"/>
          <w:rtl/>
        </w:rPr>
        <w:t xml:space="preserve"> </w:t>
      </w:r>
      <w:r w:rsidR="002E4B29" w:rsidRPr="00861A32">
        <w:rPr>
          <w:rFonts w:ascii="Arial" w:hAnsi="Arial" w:cs="Arial" w:hint="cs"/>
          <w:sz w:val="24"/>
          <w:szCs w:val="24"/>
          <w:rtl/>
        </w:rPr>
        <w:t>כיום עומד סכום זה על 2,080 שקל ליחיד ו-2,467 שקל לזוג.</w:t>
      </w:r>
      <w:r w:rsidRPr="00861A32">
        <w:rPr>
          <w:rFonts w:ascii="Arial" w:hAnsi="Arial" w:cs="Arial" w:hint="cs"/>
          <w:sz w:val="24"/>
          <w:szCs w:val="24"/>
          <w:rtl/>
        </w:rPr>
        <w:t xml:space="preserve"> </w:t>
      </w:r>
    </w:p>
    <w:p w:rsidR="00402161" w:rsidRPr="00861A32" w:rsidRDefault="00402161" w:rsidP="002E4B29">
      <w:pPr>
        <w:jc w:val="both"/>
        <w:rPr>
          <w:rFonts w:ascii="Arial" w:hAnsi="Arial" w:cs="Arial"/>
          <w:sz w:val="24"/>
          <w:szCs w:val="24"/>
          <w:rtl/>
        </w:rPr>
      </w:pPr>
      <w:r>
        <w:rPr>
          <w:rFonts w:ascii="Arial" w:hAnsi="Arial" w:cs="Arial" w:hint="cs"/>
          <w:sz w:val="24"/>
          <w:szCs w:val="24"/>
          <w:rtl/>
        </w:rPr>
        <w:t>כאמור, קיימות מספר אפשרויות לטיפול בבעיית העוני בקרב האזרחים הותיקים, חלקן הובאו במסמך זה. בטוחני כי הועדה תסקור את כלל החלופות הקיימות ותקיים דיון מעמיק לגבי דרכי הפעולה האופטימליות למיגור העוני בקרב האזרחים הותיקים.</w:t>
      </w:r>
    </w:p>
    <w:p w:rsidR="00950CAA" w:rsidRPr="00861A32" w:rsidRDefault="00950CAA" w:rsidP="002F16B2">
      <w:pPr>
        <w:pStyle w:val="a7"/>
        <w:spacing w:after="200" w:line="276" w:lineRule="auto"/>
        <w:ind w:left="1440"/>
        <w:jc w:val="both"/>
        <w:rPr>
          <w:rFonts w:ascii="Arial" w:hAnsi="Arial" w:cs="Arial"/>
          <w:sz w:val="24"/>
          <w:szCs w:val="24"/>
        </w:rPr>
      </w:pPr>
    </w:p>
    <w:p w:rsidR="00287A34" w:rsidRPr="002F16B2" w:rsidRDefault="00287A34" w:rsidP="002F16B2">
      <w:pPr>
        <w:spacing w:after="200" w:line="276" w:lineRule="auto"/>
        <w:jc w:val="both"/>
        <w:rPr>
          <w:rFonts w:ascii="Arial" w:hAnsi="Arial" w:cs="Arial"/>
          <w:sz w:val="24"/>
          <w:szCs w:val="24"/>
        </w:rPr>
      </w:pPr>
    </w:p>
    <w:p w:rsidR="0022784E" w:rsidRPr="00950CAA" w:rsidRDefault="00032D03" w:rsidP="00950CAA"/>
    <w:sectPr w:rsidR="0022784E" w:rsidRPr="00950CAA" w:rsidSect="0051496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D03" w:rsidRDefault="00032D03" w:rsidP="00950CAA">
      <w:pPr>
        <w:spacing w:after="0" w:line="240" w:lineRule="auto"/>
      </w:pPr>
      <w:r>
        <w:separator/>
      </w:r>
    </w:p>
  </w:endnote>
  <w:endnote w:type="continuationSeparator" w:id="0">
    <w:p w:rsidR="00032D03" w:rsidRDefault="00032D03" w:rsidP="0095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4FC" w:rsidRDefault="003174F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62218989"/>
      <w:docPartObj>
        <w:docPartGallery w:val="Page Numbers (Bottom of Page)"/>
        <w:docPartUnique/>
      </w:docPartObj>
    </w:sdtPr>
    <w:sdtEndPr/>
    <w:sdtContent>
      <w:p w:rsidR="003174FC" w:rsidRDefault="003174FC">
        <w:pPr>
          <w:pStyle w:val="aa"/>
          <w:jc w:val="center"/>
          <w:rPr>
            <w:rtl/>
            <w:cs/>
          </w:rPr>
        </w:pPr>
        <w:r>
          <w:fldChar w:fldCharType="begin"/>
        </w:r>
        <w:r>
          <w:rPr>
            <w:rtl/>
            <w:cs/>
          </w:rPr>
          <w:instrText>PAGE   \* MERGEFORMAT</w:instrText>
        </w:r>
        <w:r>
          <w:fldChar w:fldCharType="separate"/>
        </w:r>
        <w:r w:rsidR="00F42C44" w:rsidRPr="00F42C44">
          <w:rPr>
            <w:noProof/>
            <w:rtl/>
            <w:lang w:val="he-IL"/>
          </w:rPr>
          <w:t>1</w:t>
        </w:r>
        <w:r>
          <w:fldChar w:fldCharType="end"/>
        </w:r>
      </w:p>
    </w:sdtContent>
  </w:sdt>
  <w:p w:rsidR="003174FC" w:rsidRDefault="003174F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4FC" w:rsidRDefault="003174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D03" w:rsidRDefault="00032D03" w:rsidP="00950CAA">
      <w:pPr>
        <w:spacing w:after="0" w:line="240" w:lineRule="auto"/>
      </w:pPr>
      <w:r>
        <w:separator/>
      </w:r>
    </w:p>
  </w:footnote>
  <w:footnote w:type="continuationSeparator" w:id="0">
    <w:p w:rsidR="00032D03" w:rsidRDefault="00032D03" w:rsidP="00950CAA">
      <w:pPr>
        <w:spacing w:after="0" w:line="240" w:lineRule="auto"/>
      </w:pPr>
      <w:r>
        <w:continuationSeparator/>
      </w:r>
    </w:p>
  </w:footnote>
  <w:footnote w:id="1">
    <w:p w:rsidR="00656EBB" w:rsidRPr="001E4692" w:rsidRDefault="00656EBB">
      <w:pPr>
        <w:pStyle w:val="a4"/>
        <w:rPr>
          <w:sz w:val="18"/>
          <w:szCs w:val="18"/>
        </w:rPr>
      </w:pPr>
      <w:r w:rsidRPr="001E4692">
        <w:rPr>
          <w:rStyle w:val="a6"/>
          <w:sz w:val="18"/>
          <w:szCs w:val="18"/>
        </w:rPr>
        <w:footnoteRef/>
      </w:r>
      <w:r w:rsidRPr="001E4692">
        <w:rPr>
          <w:sz w:val="18"/>
          <w:szCs w:val="18"/>
          <w:rtl/>
        </w:rPr>
        <w:t xml:space="preserve"> </w:t>
      </w:r>
      <w:r w:rsidRPr="001E4692">
        <w:rPr>
          <w:rFonts w:hint="cs"/>
          <w:sz w:val="18"/>
          <w:szCs w:val="18"/>
          <w:rtl/>
        </w:rPr>
        <w:t xml:space="preserve">קשישים/אזרחים ותיקים </w:t>
      </w:r>
      <w:r w:rsidRPr="001E4692">
        <w:rPr>
          <w:sz w:val="18"/>
          <w:szCs w:val="18"/>
          <w:rtl/>
        </w:rPr>
        <w:t>–</w:t>
      </w:r>
      <w:r w:rsidRPr="001E4692">
        <w:rPr>
          <w:rFonts w:hint="cs"/>
          <w:sz w:val="18"/>
          <w:szCs w:val="18"/>
          <w:rtl/>
        </w:rPr>
        <w:t xml:space="preserve"> מוגדרים כגיל 62 ומעלה לנשים ו-67 ומעלה לגברים.</w:t>
      </w:r>
    </w:p>
  </w:footnote>
  <w:footnote w:id="2">
    <w:p w:rsidR="002F16E6" w:rsidRPr="001E4692" w:rsidRDefault="002F16E6">
      <w:pPr>
        <w:pStyle w:val="a4"/>
        <w:rPr>
          <w:sz w:val="18"/>
          <w:szCs w:val="18"/>
          <w:rtl/>
        </w:rPr>
      </w:pPr>
      <w:r w:rsidRPr="001E4692">
        <w:rPr>
          <w:rStyle w:val="a6"/>
          <w:sz w:val="18"/>
          <w:szCs w:val="18"/>
        </w:rPr>
        <w:footnoteRef/>
      </w:r>
      <w:r w:rsidRPr="001E4692">
        <w:rPr>
          <w:sz w:val="18"/>
          <w:szCs w:val="18"/>
          <w:rtl/>
        </w:rPr>
        <w:t xml:space="preserve"> </w:t>
      </w:r>
      <w:r w:rsidRPr="001E4692">
        <w:rPr>
          <w:rFonts w:hint="cs"/>
          <w:sz w:val="18"/>
          <w:szCs w:val="18"/>
          <w:rtl/>
        </w:rPr>
        <w:t xml:space="preserve">המוסד לביטוח לאומי </w:t>
      </w:r>
      <w:r w:rsidRPr="001E4692">
        <w:rPr>
          <w:sz w:val="18"/>
          <w:szCs w:val="18"/>
          <w:rtl/>
        </w:rPr>
        <w:t>–</w:t>
      </w:r>
      <w:r w:rsidRPr="001E4692">
        <w:rPr>
          <w:rFonts w:hint="cs"/>
          <w:sz w:val="18"/>
          <w:szCs w:val="18"/>
          <w:rtl/>
        </w:rPr>
        <w:t xml:space="preserve"> מינהל המחקר והתכנון (2017). ממדי העוני והפערים החברתיים </w:t>
      </w:r>
      <w:r w:rsidRPr="001E4692">
        <w:rPr>
          <w:sz w:val="18"/>
          <w:szCs w:val="18"/>
          <w:rtl/>
        </w:rPr>
        <w:t>–</w:t>
      </w:r>
      <w:r w:rsidRPr="001E4692">
        <w:rPr>
          <w:rFonts w:hint="cs"/>
          <w:sz w:val="18"/>
          <w:szCs w:val="18"/>
          <w:rtl/>
        </w:rPr>
        <w:t xml:space="preserve"> דוח שנתי 2016.</w:t>
      </w:r>
      <w:r w:rsidR="0044309A" w:rsidRPr="001E4692">
        <w:rPr>
          <w:rFonts w:hint="cs"/>
          <w:sz w:val="18"/>
          <w:szCs w:val="18"/>
          <w:rtl/>
        </w:rPr>
        <w:t xml:space="preserve"> (הנתונים מתיחסים לחישובים שנעשו לגבי נשים בגיל 60 וגברים בגיל 65.)</w:t>
      </w:r>
    </w:p>
  </w:footnote>
  <w:footnote w:id="3">
    <w:p w:rsidR="00372495" w:rsidRDefault="00372495">
      <w:pPr>
        <w:pStyle w:val="a4"/>
        <w:rPr>
          <w:rtl/>
        </w:rPr>
      </w:pPr>
      <w:r w:rsidRPr="001E4692">
        <w:rPr>
          <w:rStyle w:val="a6"/>
          <w:sz w:val="18"/>
          <w:szCs w:val="18"/>
        </w:rPr>
        <w:footnoteRef/>
      </w:r>
      <w:r w:rsidRPr="001E4692">
        <w:rPr>
          <w:sz w:val="18"/>
          <w:szCs w:val="18"/>
          <w:rtl/>
        </w:rPr>
        <w:t xml:space="preserve"> </w:t>
      </w:r>
      <w:r w:rsidRPr="001E4692">
        <w:rPr>
          <w:rFonts w:hint="cs"/>
          <w:sz w:val="18"/>
          <w:szCs w:val="18"/>
          <w:rtl/>
        </w:rPr>
        <w:t>עיבוד מתוך דוח העוני של המוסד לביטוח לאומי</w:t>
      </w:r>
    </w:p>
  </w:footnote>
  <w:footnote w:id="4">
    <w:p w:rsidR="00242F83" w:rsidRPr="001E4692" w:rsidRDefault="00242F83" w:rsidP="00242F83">
      <w:pPr>
        <w:pStyle w:val="a4"/>
        <w:rPr>
          <w:sz w:val="18"/>
          <w:szCs w:val="18"/>
        </w:rPr>
      </w:pPr>
      <w:r w:rsidRPr="001E4692">
        <w:rPr>
          <w:rStyle w:val="a6"/>
          <w:sz w:val="18"/>
          <w:szCs w:val="18"/>
        </w:rPr>
        <w:footnoteRef/>
      </w:r>
      <w:r w:rsidRPr="001E4692">
        <w:rPr>
          <w:sz w:val="18"/>
          <w:szCs w:val="18"/>
          <w:rtl/>
        </w:rPr>
        <w:t xml:space="preserve"> </w:t>
      </w:r>
      <w:r w:rsidRPr="001E4692">
        <w:rPr>
          <w:rFonts w:hint="cs"/>
          <w:sz w:val="18"/>
          <w:szCs w:val="18"/>
          <w:rtl/>
        </w:rPr>
        <w:t xml:space="preserve">ברודסקי, ג', שנור, י' ובאר, ש.(2017). בני 65+ בישראל </w:t>
      </w:r>
      <w:r w:rsidRPr="001E4692">
        <w:rPr>
          <w:sz w:val="18"/>
          <w:szCs w:val="18"/>
          <w:rtl/>
        </w:rPr>
        <w:t>–</w:t>
      </w:r>
      <w:r w:rsidRPr="001E4692">
        <w:rPr>
          <w:rFonts w:hint="cs"/>
          <w:sz w:val="18"/>
          <w:szCs w:val="18"/>
          <w:rtl/>
        </w:rPr>
        <w:t xml:space="preserve"> שנתון סטטיסטי 2016, משאב, ירושלים, מאיירס-ג'וינט-ברוקדייל וג'וינט-ישראל אשל.</w:t>
      </w:r>
    </w:p>
  </w:footnote>
  <w:footnote w:id="5">
    <w:p w:rsidR="00950CAA" w:rsidRPr="00FF3D7C" w:rsidRDefault="00950CAA" w:rsidP="00950CAA">
      <w:pPr>
        <w:pStyle w:val="a4"/>
        <w:rPr>
          <w:sz w:val="18"/>
          <w:szCs w:val="18"/>
          <w:rtl/>
        </w:rPr>
      </w:pPr>
      <w:r w:rsidRPr="00FF3D7C">
        <w:rPr>
          <w:rStyle w:val="a6"/>
          <w:sz w:val="18"/>
          <w:szCs w:val="18"/>
        </w:rPr>
        <w:footnoteRef/>
      </w:r>
      <w:r w:rsidRPr="00FF3D7C">
        <w:rPr>
          <w:sz w:val="18"/>
          <w:szCs w:val="18"/>
          <w:rtl/>
        </w:rPr>
        <w:t xml:space="preserve"> </w:t>
      </w:r>
      <w:r w:rsidRPr="00FF3D7C">
        <w:rPr>
          <w:rFonts w:hint="cs"/>
          <w:sz w:val="18"/>
          <w:szCs w:val="18"/>
          <w:rtl/>
        </w:rPr>
        <w:t>בנטור, נ' (2005). בריאות ומצב סוציו-אקונומי בקרב קשישים, בתוך בריק, י'(עורך)</w:t>
      </w:r>
      <w:r w:rsidRPr="00FF3D7C">
        <w:rPr>
          <w:rFonts w:hint="cs"/>
          <w:i/>
          <w:iCs/>
          <w:sz w:val="18"/>
          <w:szCs w:val="18"/>
          <w:rtl/>
        </w:rPr>
        <w:t>זיקנה בקו העוני,</w:t>
      </w:r>
      <w:r w:rsidRPr="00FF3D7C">
        <w:rPr>
          <w:rFonts w:hint="cs"/>
          <w:sz w:val="18"/>
          <w:szCs w:val="18"/>
          <w:rtl/>
        </w:rPr>
        <w:t xml:space="preserve"> תל-אביב, הקבוץ המאוחד ואשל.</w:t>
      </w:r>
    </w:p>
  </w:footnote>
  <w:footnote w:id="6">
    <w:p w:rsidR="00950CAA" w:rsidRPr="00FF3D7C" w:rsidRDefault="00950CAA" w:rsidP="00950CAA">
      <w:pPr>
        <w:pStyle w:val="a4"/>
        <w:rPr>
          <w:sz w:val="18"/>
          <w:szCs w:val="18"/>
          <w:rtl/>
        </w:rPr>
      </w:pPr>
      <w:r w:rsidRPr="00FF3D7C">
        <w:rPr>
          <w:rStyle w:val="a6"/>
          <w:sz w:val="18"/>
          <w:szCs w:val="18"/>
        </w:rPr>
        <w:footnoteRef/>
      </w:r>
      <w:r w:rsidRPr="00FF3D7C">
        <w:rPr>
          <w:sz w:val="18"/>
          <w:szCs w:val="18"/>
          <w:rtl/>
        </w:rPr>
        <w:t xml:space="preserve"> </w:t>
      </w:r>
      <w:r w:rsidRPr="00FF3D7C">
        <w:rPr>
          <w:rFonts w:hint="cs"/>
          <w:sz w:val="18"/>
          <w:szCs w:val="18"/>
          <w:rtl/>
        </w:rPr>
        <w:t xml:space="preserve">ברג-ורמן, א' וברודסקי, ג'. (2004). </w:t>
      </w:r>
      <w:r w:rsidRPr="00FF3D7C">
        <w:rPr>
          <w:rFonts w:hint="cs"/>
          <w:i/>
          <w:iCs/>
          <w:sz w:val="18"/>
          <w:szCs w:val="18"/>
          <w:rtl/>
        </w:rPr>
        <w:t>השפעת המצוקה הכלכלית של הזקנים על תנאי חייהם</w:t>
      </w:r>
      <w:r w:rsidRPr="00FF3D7C">
        <w:rPr>
          <w:rFonts w:hint="cs"/>
          <w:sz w:val="18"/>
          <w:szCs w:val="18"/>
          <w:rtl/>
        </w:rPr>
        <w:t>, ירושלים, ג'וינט-מכון ברוקדייל.</w:t>
      </w:r>
    </w:p>
  </w:footnote>
  <w:footnote w:id="7">
    <w:p w:rsidR="00950CAA" w:rsidRPr="00FF3D7C" w:rsidRDefault="00950CAA" w:rsidP="00950CAA">
      <w:pPr>
        <w:pStyle w:val="a4"/>
        <w:rPr>
          <w:sz w:val="18"/>
          <w:szCs w:val="18"/>
        </w:rPr>
      </w:pPr>
      <w:r w:rsidRPr="00FF3D7C">
        <w:rPr>
          <w:rStyle w:val="a6"/>
          <w:sz w:val="18"/>
          <w:szCs w:val="18"/>
        </w:rPr>
        <w:footnoteRef/>
      </w:r>
      <w:r w:rsidRPr="00FF3D7C">
        <w:rPr>
          <w:sz w:val="18"/>
          <w:szCs w:val="18"/>
          <w:rtl/>
        </w:rPr>
        <w:t xml:space="preserve"> </w:t>
      </w:r>
      <w:r w:rsidRPr="00FF3D7C">
        <w:rPr>
          <w:rFonts w:hint="cs"/>
          <w:sz w:val="18"/>
          <w:szCs w:val="18"/>
          <w:rtl/>
        </w:rPr>
        <w:t xml:space="preserve">בריק, י'. (2005). (עורך). </w:t>
      </w:r>
      <w:r w:rsidRPr="00FF3D7C">
        <w:rPr>
          <w:rFonts w:hint="cs"/>
          <w:i/>
          <w:iCs/>
          <w:sz w:val="18"/>
          <w:szCs w:val="18"/>
          <w:rtl/>
        </w:rPr>
        <w:t>זיקנה בקו העוני,</w:t>
      </w:r>
      <w:r w:rsidRPr="00FF3D7C">
        <w:rPr>
          <w:rFonts w:hint="cs"/>
          <w:sz w:val="18"/>
          <w:szCs w:val="18"/>
          <w:rtl/>
        </w:rPr>
        <w:t xml:space="preserve"> תל-אביב, הקבוץ המאוחד ואשל.</w:t>
      </w:r>
    </w:p>
  </w:footnote>
  <w:footnote w:id="8">
    <w:p w:rsidR="00AC7EF3" w:rsidRDefault="00AC7EF3">
      <w:pPr>
        <w:pStyle w:val="a4"/>
      </w:pPr>
      <w:r>
        <w:rPr>
          <w:rStyle w:val="a6"/>
        </w:rPr>
        <w:footnoteRef/>
      </w:r>
      <w:r>
        <w:rPr>
          <w:rtl/>
        </w:rPr>
        <w:t xml:space="preserve"> </w:t>
      </w:r>
      <w:r>
        <w:rPr>
          <w:rFonts w:hint="cs"/>
          <w:rtl/>
        </w:rPr>
        <w:t>לתת (2017). דוח העוני האלטרנטיבי.</w:t>
      </w:r>
    </w:p>
  </w:footnote>
  <w:footnote w:id="9">
    <w:p w:rsidR="00950CAA" w:rsidRPr="00FF3D7C" w:rsidRDefault="00950CAA" w:rsidP="00950CAA">
      <w:pPr>
        <w:spacing w:after="200" w:line="276" w:lineRule="auto"/>
        <w:contextualSpacing/>
        <w:jc w:val="both"/>
        <w:rPr>
          <w:rFonts w:ascii="Arial" w:hAnsi="Arial" w:cs="Arial"/>
          <w:b/>
          <w:bCs/>
          <w:sz w:val="18"/>
          <w:szCs w:val="18"/>
          <w:rtl/>
        </w:rPr>
      </w:pPr>
      <w:r w:rsidRPr="00FF3D7C">
        <w:rPr>
          <w:rStyle w:val="a6"/>
          <w:sz w:val="18"/>
          <w:szCs w:val="18"/>
        </w:rPr>
        <w:footnoteRef/>
      </w:r>
      <w:r w:rsidRPr="00FF3D7C">
        <w:rPr>
          <w:sz w:val="18"/>
          <w:szCs w:val="18"/>
          <w:rtl/>
        </w:rPr>
        <w:t xml:space="preserve"> </w:t>
      </w:r>
      <w:r w:rsidRPr="00FF3D7C">
        <w:rPr>
          <w:rFonts w:ascii="Arial" w:hAnsi="Arial" w:cs="Arial"/>
          <w:sz w:val="18"/>
          <w:szCs w:val="18"/>
          <w:rtl/>
        </w:rPr>
        <w:t>ניתן להשתכר עד</w:t>
      </w:r>
      <w:r w:rsidRPr="00FF3D7C">
        <w:rPr>
          <w:rFonts w:ascii="Arial" w:hAnsi="Arial" w:cs="Arial" w:hint="cs"/>
          <w:sz w:val="18"/>
          <w:szCs w:val="18"/>
          <w:rtl/>
        </w:rPr>
        <w:t xml:space="preserve"> 2,080 ש.ח. ליחיד ו- 2,467 ש.ח. לזוג </w:t>
      </w:r>
      <w:r w:rsidRPr="00FF3D7C">
        <w:rPr>
          <w:rFonts w:ascii="Arial" w:hAnsi="Arial" w:cs="Arial"/>
          <w:sz w:val="18"/>
          <w:szCs w:val="18"/>
          <w:rtl/>
        </w:rPr>
        <w:t xml:space="preserve"> מבלי שתפגע הקצבה של השלמת הכנסה</w:t>
      </w:r>
      <w:r w:rsidRPr="00FF3D7C">
        <w:rPr>
          <w:rFonts w:ascii="Arial" w:hAnsi="Arial" w:cs="Arial" w:hint="cs"/>
          <w:sz w:val="18"/>
          <w:szCs w:val="18"/>
          <w:rtl/>
        </w:rPr>
        <w:t xml:space="preserve"> </w:t>
      </w:r>
      <w:r w:rsidRPr="00FF3D7C">
        <w:rPr>
          <w:rFonts w:ascii="Arial" w:hAnsi="Arial" w:cs="Arial"/>
          <w:sz w:val="18"/>
          <w:szCs w:val="18"/>
          <w:rtl/>
        </w:rPr>
        <w:t>.</w:t>
      </w:r>
    </w:p>
    <w:p w:rsidR="00950CAA" w:rsidRDefault="00950CAA" w:rsidP="00950CAA">
      <w:pPr>
        <w:pStyle w:val="a4"/>
        <w:rPr>
          <w:rtl/>
        </w:rPr>
      </w:pPr>
    </w:p>
  </w:footnote>
  <w:footnote w:id="10">
    <w:p w:rsidR="00950CAA" w:rsidRPr="00FF3D7C" w:rsidRDefault="00950CAA" w:rsidP="00950CAA">
      <w:pPr>
        <w:pStyle w:val="a4"/>
        <w:bidi w:val="0"/>
        <w:rPr>
          <w:sz w:val="18"/>
          <w:szCs w:val="18"/>
        </w:rPr>
      </w:pPr>
      <w:r w:rsidRPr="00FF3D7C">
        <w:rPr>
          <w:rStyle w:val="a6"/>
          <w:sz w:val="18"/>
          <w:szCs w:val="18"/>
        </w:rPr>
        <w:footnoteRef/>
      </w:r>
      <w:r w:rsidRPr="00FF3D7C">
        <w:rPr>
          <w:sz w:val="18"/>
          <w:szCs w:val="18"/>
          <w:rtl/>
        </w:rPr>
        <w:t xml:space="preserve"> </w:t>
      </w:r>
      <w:r w:rsidRPr="00FF3D7C">
        <w:rPr>
          <w:sz w:val="18"/>
          <w:szCs w:val="18"/>
        </w:rPr>
        <w:t>United Nations Second World Assembly on Ageing – Madrid International Plan of Action on Ageing. (2003).</w:t>
      </w:r>
    </w:p>
  </w:footnote>
  <w:footnote w:id="11">
    <w:p w:rsidR="00950CAA" w:rsidRPr="00861A32" w:rsidRDefault="00950CAA" w:rsidP="00950CAA">
      <w:pPr>
        <w:pStyle w:val="a4"/>
        <w:rPr>
          <w:sz w:val="18"/>
          <w:szCs w:val="18"/>
        </w:rPr>
      </w:pPr>
      <w:r w:rsidRPr="00861A32">
        <w:rPr>
          <w:rStyle w:val="a6"/>
          <w:sz w:val="18"/>
          <w:szCs w:val="18"/>
        </w:rPr>
        <w:footnoteRef/>
      </w:r>
      <w:r w:rsidRPr="00861A32">
        <w:rPr>
          <w:sz w:val="18"/>
          <w:szCs w:val="18"/>
          <w:rtl/>
        </w:rPr>
        <w:t xml:space="preserve"> </w:t>
      </w:r>
      <w:r w:rsidRPr="00861A32">
        <w:rPr>
          <w:rFonts w:hint="cs"/>
          <w:sz w:val="18"/>
          <w:szCs w:val="18"/>
          <w:rtl/>
        </w:rPr>
        <w:t xml:space="preserve">דו"ח הועדה למלחמה בעוני בישראל  </w:t>
      </w:r>
      <w:r w:rsidRPr="00861A32">
        <w:rPr>
          <w:sz w:val="18"/>
          <w:szCs w:val="18"/>
          <w:rtl/>
        </w:rPr>
        <w:t>–</w:t>
      </w:r>
      <w:r w:rsidRPr="00861A32">
        <w:rPr>
          <w:rFonts w:hint="cs"/>
          <w:sz w:val="18"/>
          <w:szCs w:val="18"/>
          <w:rtl/>
        </w:rPr>
        <w:t xml:space="preserve"> מוגש לח"כ מאיר כהן, שר הרווחה והשירותים החברתיים (2014)</w:t>
      </w:r>
    </w:p>
  </w:footnote>
  <w:footnote w:id="12">
    <w:p w:rsidR="00425990" w:rsidRPr="007C7807" w:rsidRDefault="00425990" w:rsidP="00425990">
      <w:pPr>
        <w:pStyle w:val="a4"/>
        <w:rPr>
          <w:sz w:val="18"/>
          <w:szCs w:val="18"/>
        </w:rPr>
      </w:pPr>
      <w:r w:rsidRPr="007C7807">
        <w:rPr>
          <w:rStyle w:val="a6"/>
          <w:sz w:val="18"/>
          <w:szCs w:val="18"/>
        </w:rPr>
        <w:footnoteRef/>
      </w:r>
      <w:r w:rsidRPr="007C7807">
        <w:rPr>
          <w:sz w:val="18"/>
          <w:szCs w:val="18"/>
          <w:rtl/>
        </w:rPr>
        <w:t xml:space="preserve"> </w:t>
      </w:r>
      <w:r w:rsidRPr="007C7807">
        <w:rPr>
          <w:rFonts w:hint="cs"/>
          <w:sz w:val="18"/>
          <w:szCs w:val="18"/>
          <w:rtl/>
        </w:rPr>
        <w:t>מינהל התכנון והמחקר, המוסד לביטוח לאומי (נובמבר 2017). הצעה מעודכנת להעלאת קצבת אזרח ותיק עם תוספת השלמת הכנסה לקו העוני 2017-2018.</w:t>
      </w:r>
    </w:p>
  </w:footnote>
  <w:footnote w:id="13">
    <w:p w:rsidR="00AF73DA" w:rsidRDefault="00AF73DA" w:rsidP="007C7807">
      <w:pPr>
        <w:pStyle w:val="a4"/>
        <w:rPr>
          <w:rtl/>
        </w:rPr>
      </w:pPr>
      <w:r>
        <w:rPr>
          <w:rStyle w:val="a6"/>
        </w:rPr>
        <w:footnoteRef/>
      </w:r>
      <w:r>
        <w:rPr>
          <w:rtl/>
        </w:rPr>
        <w:t xml:space="preserve"> </w:t>
      </w:r>
      <w:r w:rsidR="007C7807">
        <w:rPr>
          <w:rFonts w:hint="cs"/>
          <w:rtl/>
        </w:rPr>
        <w:t>ראה הערה 11</w:t>
      </w:r>
    </w:p>
  </w:footnote>
  <w:footnote w:id="14">
    <w:p w:rsidR="00FF0A9A" w:rsidRDefault="00FF0A9A">
      <w:pPr>
        <w:pStyle w:val="a4"/>
        <w:rPr>
          <w:rtl/>
        </w:rPr>
      </w:pPr>
      <w:r>
        <w:rPr>
          <w:rStyle w:val="a6"/>
        </w:rPr>
        <w:footnoteRef/>
      </w:r>
      <w:r>
        <w:rPr>
          <w:rtl/>
        </w:rPr>
        <w:t xml:space="preserve"> </w:t>
      </w:r>
      <w:r>
        <w:rPr>
          <w:rFonts w:hint="cs"/>
          <w:rtl/>
        </w:rPr>
        <w:t>לענין הזכות למינימום קיום בכבוד ראה גם:</w:t>
      </w:r>
    </w:p>
    <w:p w:rsidR="00FF0A9A" w:rsidRDefault="00FF0A9A">
      <w:pPr>
        <w:pStyle w:val="a4"/>
      </w:pPr>
      <w:r>
        <w:rPr>
          <w:rFonts w:hint="cs"/>
          <w:rtl/>
        </w:rPr>
        <w:t>גוטליב, ד' וברקלי דניאלה (מצגת), על הזכות למינימום קיום בכבוד, המוסד לביטוח לאומי, מנהל מחקר ותכנון.</w:t>
      </w:r>
    </w:p>
  </w:footnote>
  <w:footnote w:id="15">
    <w:p w:rsidR="00950CAA" w:rsidRPr="00861A32" w:rsidRDefault="00950CAA" w:rsidP="00950CAA">
      <w:pPr>
        <w:pStyle w:val="a4"/>
        <w:rPr>
          <w:sz w:val="18"/>
          <w:szCs w:val="18"/>
        </w:rPr>
      </w:pPr>
      <w:r w:rsidRPr="00861A32">
        <w:rPr>
          <w:rStyle w:val="a6"/>
          <w:sz w:val="18"/>
          <w:szCs w:val="18"/>
        </w:rPr>
        <w:footnoteRef/>
      </w:r>
      <w:r w:rsidRPr="00861A32">
        <w:rPr>
          <w:sz w:val="18"/>
          <w:szCs w:val="18"/>
          <w:rtl/>
        </w:rPr>
        <w:t xml:space="preserve"> </w:t>
      </w:r>
      <w:r w:rsidRPr="00861A32">
        <w:rPr>
          <w:rFonts w:hint="cs"/>
          <w:sz w:val="18"/>
          <w:szCs w:val="18"/>
          <w:rtl/>
        </w:rPr>
        <w:t>ששינסקי, א' (2017). דו"ח הועדה לקצבת זקנה ראויה בישראל 2018-2047. הפורום הכלכלי - חברתי.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4FC" w:rsidRDefault="003174F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4FC" w:rsidRDefault="003174F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4FC" w:rsidRDefault="003174F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070"/>
    <w:multiLevelType w:val="hybridMultilevel"/>
    <w:tmpl w:val="5C0CA4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419DB"/>
    <w:multiLevelType w:val="hybridMultilevel"/>
    <w:tmpl w:val="3F9A76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643ED"/>
    <w:multiLevelType w:val="hybridMultilevel"/>
    <w:tmpl w:val="30C0B9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AA"/>
    <w:rsid w:val="00032D03"/>
    <w:rsid w:val="00042D9B"/>
    <w:rsid w:val="000A23D6"/>
    <w:rsid w:val="000B239A"/>
    <w:rsid w:val="00123E19"/>
    <w:rsid w:val="001248C1"/>
    <w:rsid w:val="00166F66"/>
    <w:rsid w:val="001E4692"/>
    <w:rsid w:val="00242F83"/>
    <w:rsid w:val="00287A34"/>
    <w:rsid w:val="002C6659"/>
    <w:rsid w:val="002E4B29"/>
    <w:rsid w:val="002F16B2"/>
    <w:rsid w:val="002F16E6"/>
    <w:rsid w:val="003174FC"/>
    <w:rsid w:val="00365226"/>
    <w:rsid w:val="00366343"/>
    <w:rsid w:val="00372495"/>
    <w:rsid w:val="00397A3A"/>
    <w:rsid w:val="00402161"/>
    <w:rsid w:val="004124C5"/>
    <w:rsid w:val="00425990"/>
    <w:rsid w:val="0044309A"/>
    <w:rsid w:val="00447F09"/>
    <w:rsid w:val="00464549"/>
    <w:rsid w:val="00482121"/>
    <w:rsid w:val="00491218"/>
    <w:rsid w:val="004B79AF"/>
    <w:rsid w:val="00514963"/>
    <w:rsid w:val="0053308D"/>
    <w:rsid w:val="005E01CE"/>
    <w:rsid w:val="006165CF"/>
    <w:rsid w:val="00635618"/>
    <w:rsid w:val="00656EBB"/>
    <w:rsid w:val="00657D04"/>
    <w:rsid w:val="006D5379"/>
    <w:rsid w:val="006E4A80"/>
    <w:rsid w:val="00746DC6"/>
    <w:rsid w:val="007550C7"/>
    <w:rsid w:val="007C4233"/>
    <w:rsid w:val="007C7807"/>
    <w:rsid w:val="00813BEC"/>
    <w:rsid w:val="00861A32"/>
    <w:rsid w:val="008A5E6D"/>
    <w:rsid w:val="008C16CF"/>
    <w:rsid w:val="008E3C6D"/>
    <w:rsid w:val="00904E81"/>
    <w:rsid w:val="00906B53"/>
    <w:rsid w:val="0091674D"/>
    <w:rsid w:val="00950CAA"/>
    <w:rsid w:val="0096675A"/>
    <w:rsid w:val="00990C81"/>
    <w:rsid w:val="00AA3AFD"/>
    <w:rsid w:val="00AA3F9F"/>
    <w:rsid w:val="00AB1DE8"/>
    <w:rsid w:val="00AC7EF3"/>
    <w:rsid w:val="00AE2EAA"/>
    <w:rsid w:val="00AF03CD"/>
    <w:rsid w:val="00AF13AB"/>
    <w:rsid w:val="00AF5DB0"/>
    <w:rsid w:val="00AF73DA"/>
    <w:rsid w:val="00B12F60"/>
    <w:rsid w:val="00B3610D"/>
    <w:rsid w:val="00B4255A"/>
    <w:rsid w:val="00B51D40"/>
    <w:rsid w:val="00B62BF1"/>
    <w:rsid w:val="00B84A05"/>
    <w:rsid w:val="00BC533B"/>
    <w:rsid w:val="00CB642E"/>
    <w:rsid w:val="00CF17AE"/>
    <w:rsid w:val="00D3284D"/>
    <w:rsid w:val="00D71B81"/>
    <w:rsid w:val="00DA2197"/>
    <w:rsid w:val="00DB35EE"/>
    <w:rsid w:val="00DB52F4"/>
    <w:rsid w:val="00DC31F3"/>
    <w:rsid w:val="00E3267B"/>
    <w:rsid w:val="00E57B42"/>
    <w:rsid w:val="00E653F3"/>
    <w:rsid w:val="00E84C07"/>
    <w:rsid w:val="00EC3EC2"/>
    <w:rsid w:val="00EE505E"/>
    <w:rsid w:val="00F42C44"/>
    <w:rsid w:val="00F966A1"/>
    <w:rsid w:val="00FE29B2"/>
    <w:rsid w:val="00FF0A9A"/>
    <w:rsid w:val="00FF3D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4B453-A3AC-428B-872B-4D4B3F97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C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950CAA"/>
    <w:pPr>
      <w:spacing w:after="0" w:line="240" w:lineRule="auto"/>
    </w:pPr>
    <w:rPr>
      <w:sz w:val="20"/>
      <w:szCs w:val="20"/>
    </w:rPr>
  </w:style>
  <w:style w:type="character" w:customStyle="1" w:styleId="a5">
    <w:name w:val="טקסט הערת שוליים תו"/>
    <w:basedOn w:val="a0"/>
    <w:link w:val="a4"/>
    <w:uiPriority w:val="99"/>
    <w:rsid w:val="00950CAA"/>
    <w:rPr>
      <w:sz w:val="20"/>
      <w:szCs w:val="20"/>
    </w:rPr>
  </w:style>
  <w:style w:type="character" w:styleId="a6">
    <w:name w:val="footnote reference"/>
    <w:basedOn w:val="a0"/>
    <w:uiPriority w:val="99"/>
    <w:semiHidden/>
    <w:unhideWhenUsed/>
    <w:rsid w:val="00950CAA"/>
    <w:rPr>
      <w:vertAlign w:val="superscript"/>
    </w:rPr>
  </w:style>
  <w:style w:type="paragraph" w:styleId="a7">
    <w:name w:val="List Paragraph"/>
    <w:basedOn w:val="a"/>
    <w:uiPriority w:val="34"/>
    <w:qFormat/>
    <w:rsid w:val="00950CAA"/>
    <w:pPr>
      <w:ind w:left="720"/>
      <w:contextualSpacing/>
    </w:pPr>
  </w:style>
  <w:style w:type="paragraph" w:styleId="a8">
    <w:name w:val="header"/>
    <w:basedOn w:val="a"/>
    <w:link w:val="a9"/>
    <w:uiPriority w:val="99"/>
    <w:unhideWhenUsed/>
    <w:rsid w:val="003174FC"/>
    <w:pPr>
      <w:tabs>
        <w:tab w:val="center" w:pos="4153"/>
        <w:tab w:val="right" w:pos="8306"/>
      </w:tabs>
      <w:spacing w:after="0" w:line="240" w:lineRule="auto"/>
    </w:pPr>
  </w:style>
  <w:style w:type="character" w:customStyle="1" w:styleId="a9">
    <w:name w:val="כותרת עליונה תו"/>
    <w:basedOn w:val="a0"/>
    <w:link w:val="a8"/>
    <w:uiPriority w:val="99"/>
    <w:rsid w:val="003174FC"/>
  </w:style>
  <w:style w:type="paragraph" w:styleId="aa">
    <w:name w:val="footer"/>
    <w:basedOn w:val="a"/>
    <w:link w:val="ab"/>
    <w:uiPriority w:val="99"/>
    <w:unhideWhenUsed/>
    <w:rsid w:val="003174FC"/>
    <w:pPr>
      <w:tabs>
        <w:tab w:val="center" w:pos="4153"/>
        <w:tab w:val="right" w:pos="8306"/>
      </w:tabs>
      <w:spacing w:after="0" w:line="240" w:lineRule="auto"/>
    </w:pPr>
  </w:style>
  <w:style w:type="character" w:customStyle="1" w:styleId="ab">
    <w:name w:val="כותרת תחתונה תו"/>
    <w:basedOn w:val="a0"/>
    <w:link w:val="aa"/>
    <w:uiPriority w:val="99"/>
    <w:rsid w:val="003174FC"/>
  </w:style>
  <w:style w:type="paragraph" w:styleId="ac">
    <w:name w:val="Balloon Text"/>
    <w:basedOn w:val="a"/>
    <w:link w:val="ad"/>
    <w:uiPriority w:val="99"/>
    <w:semiHidden/>
    <w:unhideWhenUsed/>
    <w:rsid w:val="002C6659"/>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2C665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53B14-174A-4E01-9E0F-E1F1D9F14381}">
  <ds:schemaRefs>
    <ds:schemaRef ds:uri="http://schemas.openxmlformats.org/officeDocument/2006/bibliography"/>
  </ds:schemaRefs>
</ds:datastoreItem>
</file>

<file path=customXml/itemProps2.xml><?xml version="1.0" encoding="utf-8"?>
<ds:datastoreItem xmlns:ds="http://schemas.openxmlformats.org/officeDocument/2006/customXml" ds:itemID="{29E971F1-2AED-49B6-BA9E-13B8A445E8C7}"/>
</file>

<file path=customXml/itemProps3.xml><?xml version="1.0" encoding="utf-8"?>
<ds:datastoreItem xmlns:ds="http://schemas.openxmlformats.org/officeDocument/2006/customXml" ds:itemID="{53C44F04-4F36-445F-8343-480EF3E83860}"/>
</file>

<file path=customXml/itemProps4.xml><?xml version="1.0" encoding="utf-8"?>
<ds:datastoreItem xmlns:ds="http://schemas.openxmlformats.org/officeDocument/2006/customXml" ds:itemID="{E30AE28C-5CA4-4DB7-B7A3-6368B364B635}"/>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7246</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JDC in Israel</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Yitzhak Brick</dc:creator>
  <cp:keywords/>
  <dc:description/>
  <cp:lastModifiedBy>אתי שבתאי</cp:lastModifiedBy>
  <cp:revision>2</cp:revision>
  <cp:lastPrinted>2017-12-18T07:01:00Z</cp:lastPrinted>
  <dcterms:created xsi:type="dcterms:W3CDTF">2017-12-24T10:40:00Z</dcterms:created>
  <dcterms:modified xsi:type="dcterms:W3CDTF">2017-12-24T10:40:00Z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SanhedrinDocumentType">
    <vt:r8>88</vt:r8>
  </property>
  <property fmtid="{D5CDD505-2E9C-101B-9397-08002B2CF9AE}" pid="4" name="SanhedrinItemID">
    <vt:r8>2025164</vt:r8>
  </property>
</Properties>
</file>