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2071971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איציק שמולי</w:t>
      </w:r>
      <w:bookmarkEnd w:id="3"/>
    </w:p>
    <w:p w14:paraId="7F6961AA" w14:textId="39F9D96B" w:rsidR="00E13C27" w:rsidRPr="00CF1AA2" w:rsidRDefault="007D585A" w:rsidP="0036422C">
      <w:pPr>
        <w:pStyle w:val="David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7C15BD83" w:rsidR="00E13C27" w:rsidRPr="00E06736" w:rsidRDefault="00904591" w:rsidP="00904591">
      <w:pPr>
        <w:pStyle w:val="David"/>
        <w:spacing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 w:rsidR="00F03B33">
        <w:rPr>
          <w:rtl/>
        </w:rPr>
        <w:tab/>
      </w:r>
      <w:r>
        <w:rPr>
          <w:rFonts w:hint="cs"/>
          <w:rtl/>
        </w:rPr>
        <w:t>פ/5569/20</w:t>
      </w:r>
      <w:bookmarkEnd w:id="6"/>
    </w:p>
    <w:p w14:paraId="12EDB0DC" w14:textId="77777777" w:rsidR="00F03B33" w:rsidRDefault="0099035A" w:rsidP="0099035A">
      <w:pPr>
        <w:pStyle w:val="HeadHatzaotHok"/>
        <w:tabs>
          <w:tab w:val="left" w:pos="623"/>
          <w:tab w:val="center" w:pos="4989"/>
        </w:tabs>
        <w:jc w:val="left"/>
      </w:pPr>
      <w:bookmarkStart w:id="7" w:name="LGS_Subject"/>
      <w:r>
        <w:tab/>
      </w:r>
      <w:r>
        <w:tab/>
      </w:r>
    </w:p>
    <w:p w14:paraId="7F6961AD" w14:textId="43A69687" w:rsidR="00E13C27" w:rsidRPr="00F67051" w:rsidRDefault="0099035A" w:rsidP="0099035A">
      <w:pPr>
        <w:pStyle w:val="HeadHatzaotHok"/>
        <w:tabs>
          <w:tab w:val="left" w:pos="623"/>
          <w:tab w:val="center" w:pos="4989"/>
        </w:tabs>
        <w:jc w:val="left"/>
        <w:rPr>
          <w:rtl/>
        </w:rPr>
      </w:pPr>
      <w:r>
        <w:rPr>
          <w:rtl/>
        </w:rPr>
        <w:t>הצעת חוק הביטוח הלאומי (תיקון – הכרה בלקות שמיעה באחת האוזניים), התשע"ח–2018</w:t>
      </w:r>
      <w:bookmarkEnd w:id="7"/>
    </w:p>
    <w:p w14:paraId="1D20B256" w14:textId="77777777" w:rsidR="00732150" w:rsidRDefault="00732150" w:rsidP="00F03B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519"/>
      </w:tblGrid>
      <w:tr w:rsidR="00AD2B45" w:rsidRPr="00060843" w14:paraId="69D809C4" w14:textId="77777777" w:rsidTr="009F0760">
        <w:trPr>
          <w:cantSplit/>
        </w:trPr>
        <w:tc>
          <w:tcPr>
            <w:tcW w:w="1871" w:type="dxa"/>
          </w:tcPr>
          <w:p w14:paraId="156EFA79" w14:textId="77777777" w:rsidR="00AD2B45" w:rsidRPr="00060843" w:rsidRDefault="00AD2B45" w:rsidP="008459E2">
            <w:pPr>
              <w:pStyle w:val="TableSideHeading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  <w:r w:rsidRPr="00060843">
              <w:rPr>
                <w:rFonts w:ascii="Times New Roman" w:hAnsi="Times New Roman" w:hint="cs"/>
                <w:sz w:val="22"/>
                <w:szCs w:val="24"/>
                <w:rtl/>
              </w:rPr>
              <w:t>תיקון סעיף 222</w:t>
            </w:r>
          </w:p>
        </w:tc>
        <w:tc>
          <w:tcPr>
            <w:tcW w:w="624" w:type="dxa"/>
          </w:tcPr>
          <w:p w14:paraId="5D8BB3F2" w14:textId="77777777" w:rsidR="00AD2B45" w:rsidRPr="00060843" w:rsidRDefault="00AD2B45" w:rsidP="008459E2">
            <w:pPr>
              <w:pStyle w:val="TableText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  <w:r w:rsidRPr="00060843">
              <w:rPr>
                <w:rFonts w:ascii="Times New Roman" w:hAnsi="Times New Roman" w:hint="cs"/>
                <w:sz w:val="22"/>
                <w:szCs w:val="24"/>
                <w:rtl/>
              </w:rPr>
              <w:t>1.</w:t>
            </w:r>
          </w:p>
        </w:tc>
        <w:tc>
          <w:tcPr>
            <w:tcW w:w="7143" w:type="dxa"/>
            <w:gridSpan w:val="2"/>
          </w:tcPr>
          <w:p w14:paraId="53832966" w14:textId="4CD1CA13" w:rsidR="00AD2B45" w:rsidRPr="00F07D67" w:rsidRDefault="00AD2B45" w:rsidP="00D1009B">
            <w:pPr>
              <w:pStyle w:val="TableBlock"/>
            </w:pPr>
            <w:r w:rsidRPr="00F07D67">
              <w:rPr>
                <w:rFonts w:hint="cs"/>
                <w:rtl/>
              </w:rPr>
              <w:t>בחוק הביטוח הלאומי [נוסח משולב], התשנ''ה</w:t>
            </w:r>
            <w:r w:rsidRPr="00F07D67">
              <w:rPr>
                <w:rFonts w:hint="eastAsia"/>
                <w:rtl/>
              </w:rPr>
              <w:t>–</w:t>
            </w:r>
            <w:r w:rsidRPr="00F07D67">
              <w:rPr>
                <w:rFonts w:hint="cs"/>
                <w:rtl/>
              </w:rPr>
              <w:t>1995</w:t>
            </w:r>
            <w:r w:rsidR="00D1009B">
              <w:rPr>
                <w:rStyle w:val="a5"/>
                <w:rtl/>
              </w:rPr>
              <w:footnoteReference w:id="2"/>
            </w:r>
            <w:r w:rsidRPr="00F07D67">
              <w:rPr>
                <w:rFonts w:hint="cs"/>
                <w:rtl/>
              </w:rPr>
              <w:t>, בסעיף 222, אחרי סעיף קטן (ד) יבוא:</w:t>
            </w:r>
          </w:p>
        </w:tc>
      </w:tr>
      <w:tr w:rsidR="00AD2B45" w:rsidRPr="00060843" w14:paraId="14C9F8AC" w14:textId="77777777" w:rsidTr="009F0760">
        <w:trPr>
          <w:cantSplit/>
        </w:trPr>
        <w:tc>
          <w:tcPr>
            <w:tcW w:w="1871" w:type="dxa"/>
          </w:tcPr>
          <w:p w14:paraId="1FFB8AA2" w14:textId="77777777" w:rsidR="00AD2B45" w:rsidRPr="00060843" w:rsidRDefault="00AD2B45" w:rsidP="008459E2">
            <w:pPr>
              <w:pStyle w:val="TableSideHeading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14:paraId="100227F2" w14:textId="77777777" w:rsidR="00AD2B45" w:rsidRPr="00060843" w:rsidRDefault="00AD2B45" w:rsidP="008459E2">
            <w:pPr>
              <w:pStyle w:val="TableText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14:paraId="3DC32024" w14:textId="3BBF04C5" w:rsidR="00AD2B45" w:rsidRPr="00F07D67" w:rsidRDefault="00F07D67" w:rsidP="00F07D67">
            <w:pPr>
              <w:pStyle w:val="TableInnerSideHeading"/>
              <w:rPr>
                <w:rtl/>
              </w:rPr>
            </w:pPr>
            <w:r>
              <w:rPr>
                <w:rFonts w:hint="cs"/>
                <w:rtl/>
              </w:rPr>
              <w:t>"(ה)</w:t>
            </w:r>
          </w:p>
        </w:tc>
        <w:tc>
          <w:tcPr>
            <w:tcW w:w="6519" w:type="dxa"/>
          </w:tcPr>
          <w:p w14:paraId="01B4EBE2" w14:textId="4C841892" w:rsidR="00AD2B45" w:rsidRPr="00F07D67" w:rsidRDefault="00AD2B45" w:rsidP="00F07D67">
            <w:pPr>
              <w:pStyle w:val="TableBlock"/>
              <w:rPr>
                <w:rtl/>
              </w:rPr>
            </w:pPr>
            <w:r w:rsidRPr="00F07D67">
              <w:rPr>
                <w:rFonts w:hint="cs"/>
                <w:rtl/>
              </w:rPr>
              <w:t>על אף האמור בתקנות לפי סעיף זה וסעיף 222א, תשולם גמלה חודשית להשתתפות המוסד בהוצאות לסידורים מיוחדים בסכום כלהלן בעד ילדים כמפורט להלן, והכול מרגע האבחון:</w:t>
            </w:r>
          </w:p>
        </w:tc>
      </w:tr>
      <w:tr w:rsidR="00F03B33" w:rsidRPr="00060843" w14:paraId="138B1DAA" w14:textId="77777777" w:rsidTr="0000570A">
        <w:trPr>
          <w:cantSplit/>
        </w:trPr>
        <w:tc>
          <w:tcPr>
            <w:tcW w:w="1871" w:type="dxa"/>
          </w:tcPr>
          <w:p w14:paraId="2355A17A" w14:textId="77777777" w:rsidR="00F03B33" w:rsidRPr="00060843" w:rsidRDefault="00F03B33" w:rsidP="008459E2">
            <w:pPr>
              <w:pStyle w:val="TableSideHeading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14:paraId="27207846" w14:textId="77777777" w:rsidR="00F03B33" w:rsidRPr="00060843" w:rsidRDefault="00F03B33" w:rsidP="008459E2">
            <w:pPr>
              <w:pStyle w:val="TableText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14:paraId="23B2DCB0" w14:textId="77777777" w:rsidR="00F03B33" w:rsidRPr="00060843" w:rsidRDefault="00F03B33" w:rsidP="008459E2">
            <w:pPr>
              <w:pStyle w:val="TableText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19" w:type="dxa"/>
          </w:tcPr>
          <w:p w14:paraId="013CC62B" w14:textId="228E941E" w:rsidR="00F03B33" w:rsidRPr="00F07D67" w:rsidRDefault="00F03B33" w:rsidP="00F07D67">
            <w:pPr>
              <w:pStyle w:val="TableBlock"/>
            </w:pPr>
            <w:r w:rsidRPr="00F07D67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1</w:t>
            </w:r>
            <w:r w:rsidRPr="00F07D67">
              <w:rPr>
                <w:rFonts w:hint="cs"/>
                <w:rtl/>
              </w:rPr>
              <w:t>)</w:t>
            </w:r>
            <w:r w:rsidRPr="00F07D67">
              <w:rPr>
                <w:rtl/>
              </w:rPr>
              <w:tab/>
            </w:r>
            <w:r w:rsidRPr="00F07D67">
              <w:rPr>
                <w:rFonts w:hint="cs"/>
                <w:rtl/>
              </w:rPr>
              <w:t xml:space="preserve">סכום השווה לקצבת יחיד מלאה </w:t>
            </w:r>
            <w:r w:rsidRPr="00F07D67">
              <w:rPr>
                <w:rFonts w:hint="eastAsia"/>
                <w:rtl/>
              </w:rPr>
              <w:t>–</w:t>
            </w:r>
            <w:r w:rsidRPr="00F07D67">
              <w:rPr>
                <w:rFonts w:hint="cs"/>
                <w:rtl/>
              </w:rPr>
              <w:t xml:space="preserve"> בעד ילד עם ירידה קבועה בשמיעה באחת מאוזניו של לפחות 45 דציבלים בתדירויות הדיבור (בלא תיקון); </w:t>
            </w:r>
          </w:p>
        </w:tc>
      </w:tr>
      <w:tr w:rsidR="00F03B33" w:rsidRPr="00060843" w14:paraId="6E220681" w14:textId="77777777" w:rsidTr="00C865FC">
        <w:trPr>
          <w:cantSplit/>
        </w:trPr>
        <w:tc>
          <w:tcPr>
            <w:tcW w:w="1871" w:type="dxa"/>
          </w:tcPr>
          <w:p w14:paraId="5AFDC585" w14:textId="77777777" w:rsidR="00F03B33" w:rsidRPr="00060843" w:rsidRDefault="00F03B33" w:rsidP="008459E2">
            <w:pPr>
              <w:pStyle w:val="TableSideHeading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14:paraId="548F5E96" w14:textId="77777777" w:rsidR="00F03B33" w:rsidRPr="00060843" w:rsidRDefault="00F03B33" w:rsidP="008459E2">
            <w:pPr>
              <w:pStyle w:val="TableText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14:paraId="1B2C8BCB" w14:textId="77777777" w:rsidR="00F03B33" w:rsidRPr="00060843" w:rsidRDefault="00F03B33" w:rsidP="008459E2">
            <w:pPr>
              <w:pStyle w:val="TableText"/>
              <w:spacing w:line="32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19" w:type="dxa"/>
          </w:tcPr>
          <w:p w14:paraId="4E92BB23" w14:textId="4EF12A11" w:rsidR="00F03B33" w:rsidRPr="00F07D67" w:rsidRDefault="00F03B33" w:rsidP="00F07D67">
            <w:pPr>
              <w:pStyle w:val="TableBlock"/>
              <w:rPr>
                <w:rtl/>
              </w:rPr>
            </w:pPr>
            <w:r w:rsidRPr="00F07D67">
              <w:rPr>
                <w:rFonts w:hint="cs"/>
                <w:rtl/>
              </w:rPr>
              <w:t>(2)</w:t>
            </w:r>
            <w:r w:rsidRPr="00F07D67">
              <w:rPr>
                <w:rtl/>
              </w:rPr>
              <w:tab/>
            </w:r>
            <w:r w:rsidRPr="00F07D67">
              <w:rPr>
                <w:rFonts w:hint="cs"/>
                <w:rtl/>
              </w:rPr>
              <w:t>סכום השווה ל-50% מקצבת יחיד מלאה בעד ילד עם ירידה בשמיעה באחת מאוזניו של 40 דציבלים לפחות בתדירויות הדיבור (בלא תיקון), הזקוק למכשירי שמיעה באופן קבוע."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BCDACB1" w14:textId="2742127F" w:rsidR="00732150" w:rsidRPr="00F07D67" w:rsidRDefault="00C40D00" w:rsidP="00A24FDC">
      <w:pPr>
        <w:pStyle w:val="Hesber"/>
        <w:spacing w:after="0"/>
        <w:ind w:left="0" w:firstLine="340"/>
      </w:pPr>
      <w:r w:rsidRPr="00F07D67">
        <w:rPr>
          <w:rFonts w:hint="cs"/>
          <w:rtl/>
        </w:rPr>
        <w:t>ב</w:t>
      </w:r>
      <w:r w:rsidR="00732150" w:rsidRPr="00F07D67">
        <w:rPr>
          <w:rtl/>
        </w:rPr>
        <w:t xml:space="preserve">תקנות </w:t>
      </w:r>
      <w:r w:rsidRPr="00F07D67">
        <w:rPr>
          <w:rFonts w:hint="cs"/>
          <w:rtl/>
        </w:rPr>
        <w:t>הביטוח הלאומי (</w:t>
      </w:r>
      <w:r w:rsidR="00732150" w:rsidRPr="00F07D67">
        <w:rPr>
          <w:rtl/>
        </w:rPr>
        <w:t>ילד נכה</w:t>
      </w:r>
      <w:r w:rsidRPr="00F07D67">
        <w:rPr>
          <w:rFonts w:hint="cs"/>
          <w:rtl/>
        </w:rPr>
        <w:t>), התש''ע</w:t>
      </w:r>
      <w:r w:rsidRPr="00F07D67">
        <w:rPr>
          <w:rFonts w:hint="eastAsia"/>
          <w:rtl/>
        </w:rPr>
        <w:t>–</w:t>
      </w:r>
      <w:r w:rsidRPr="00F07D67">
        <w:rPr>
          <w:rFonts w:hint="cs"/>
          <w:rtl/>
        </w:rPr>
        <w:t>2010</w:t>
      </w:r>
      <w:r w:rsidR="00FB1238" w:rsidRPr="00F07D67">
        <w:rPr>
          <w:rFonts w:hint="cs"/>
          <w:rtl/>
        </w:rPr>
        <w:t xml:space="preserve"> (לה</w:t>
      </w:r>
      <w:r w:rsidR="00A223A2" w:rsidRPr="00F07D67">
        <w:rPr>
          <w:rFonts w:hint="cs"/>
          <w:rtl/>
        </w:rPr>
        <w:t xml:space="preserve">לן </w:t>
      </w:r>
      <w:r w:rsidR="00A223A2" w:rsidRPr="00F07D67">
        <w:rPr>
          <w:rFonts w:hint="eastAsia"/>
          <w:rtl/>
        </w:rPr>
        <w:t>–</w:t>
      </w:r>
      <w:r w:rsidR="00A223A2" w:rsidRPr="00F07D67">
        <w:rPr>
          <w:rFonts w:hint="cs"/>
          <w:rtl/>
        </w:rPr>
        <w:t xml:space="preserve"> התקנות)</w:t>
      </w:r>
      <w:r w:rsidR="00A24FDC">
        <w:rPr>
          <w:rFonts w:hint="cs"/>
          <w:rtl/>
        </w:rPr>
        <w:t>,</w:t>
      </w:r>
      <w:r w:rsidR="00732150" w:rsidRPr="00F07D67">
        <w:rPr>
          <w:rtl/>
        </w:rPr>
        <w:t xml:space="preserve"> </w:t>
      </w:r>
      <w:r w:rsidRPr="00F07D67">
        <w:rPr>
          <w:rFonts w:hint="cs"/>
          <w:rtl/>
        </w:rPr>
        <w:t>נקבע</w:t>
      </w:r>
      <w:r w:rsidR="00732150" w:rsidRPr="00F07D67">
        <w:rPr>
          <w:rtl/>
        </w:rPr>
        <w:t xml:space="preserve"> כי ילד הסובל מליקוי שמיעה יהיה זכאי לקצבת ילד נכה</w:t>
      </w:r>
      <w:r w:rsidRPr="00F07D67">
        <w:rPr>
          <w:rFonts w:hint="cs"/>
          <w:rtl/>
        </w:rPr>
        <w:t>.</w:t>
      </w:r>
      <w:r w:rsidR="00732150" w:rsidRPr="00F07D67">
        <w:rPr>
          <w:rtl/>
        </w:rPr>
        <w:t xml:space="preserve"> </w:t>
      </w:r>
      <w:r w:rsidRPr="00F07D67">
        <w:rPr>
          <w:rFonts w:hint="cs"/>
          <w:rtl/>
        </w:rPr>
        <w:t>לפי הקבוע בתקנות, ילד נכה, הסובל מ</w:t>
      </w:r>
      <w:r w:rsidR="00732150" w:rsidRPr="00F07D67">
        <w:rPr>
          <w:rtl/>
        </w:rPr>
        <w:t>ירידה בשמיעה של 40-44 דציבלים בתדירות הדיבור בשתי אוזניו</w:t>
      </w:r>
      <w:r w:rsidR="00601756">
        <w:rPr>
          <w:rFonts w:hint="cs"/>
          <w:rtl/>
        </w:rPr>
        <w:t>,</w:t>
      </w:r>
      <w:r w:rsidR="00732150" w:rsidRPr="00F07D67">
        <w:rPr>
          <w:rtl/>
        </w:rPr>
        <w:t xml:space="preserve"> והוא זקוק למכשיר שמיעה באופן קבוע</w:t>
      </w:r>
      <w:r w:rsidRPr="00F07D67">
        <w:rPr>
          <w:rFonts w:hint="cs"/>
          <w:rtl/>
        </w:rPr>
        <w:t>,</w:t>
      </w:r>
      <w:r w:rsidR="00732150" w:rsidRPr="00F07D67">
        <w:rPr>
          <w:rtl/>
        </w:rPr>
        <w:t xml:space="preserve"> זכאי ל-50% מקצב</w:t>
      </w:r>
      <w:r w:rsidR="009F0760" w:rsidRPr="00F07D67">
        <w:rPr>
          <w:rFonts w:hint="cs"/>
          <w:rtl/>
        </w:rPr>
        <w:t>ת יחיד מלאה</w:t>
      </w:r>
      <w:r w:rsidR="00732150" w:rsidRPr="00F07D67">
        <w:rPr>
          <w:rtl/>
        </w:rPr>
        <w:t xml:space="preserve"> ואילו ילד</w:t>
      </w:r>
      <w:r w:rsidRPr="00F07D67">
        <w:rPr>
          <w:rFonts w:hint="cs"/>
          <w:rtl/>
        </w:rPr>
        <w:t xml:space="preserve"> נכה,</w:t>
      </w:r>
      <w:r w:rsidR="00732150" w:rsidRPr="00F07D67">
        <w:rPr>
          <w:rtl/>
        </w:rPr>
        <w:t xml:space="preserve"> עם ירידה בשמיעה של 45 דציבלים לפחות בתדירות הדיבור בשתי אוזניו</w:t>
      </w:r>
      <w:r w:rsidR="00A223A2" w:rsidRPr="00F07D67">
        <w:rPr>
          <w:rFonts w:hint="cs"/>
          <w:rtl/>
        </w:rPr>
        <w:t>,</w:t>
      </w:r>
      <w:r w:rsidR="00732150" w:rsidRPr="00F07D67">
        <w:rPr>
          <w:rtl/>
        </w:rPr>
        <w:t xml:space="preserve"> זכאי לקצב</w:t>
      </w:r>
      <w:r w:rsidR="009F0760" w:rsidRPr="00F07D67">
        <w:rPr>
          <w:rFonts w:hint="cs"/>
          <w:rtl/>
        </w:rPr>
        <w:t>ת יחיד מלאה</w:t>
      </w:r>
      <w:r w:rsidR="00A24FDC">
        <w:rPr>
          <w:rFonts w:hint="cs"/>
          <w:rtl/>
        </w:rPr>
        <w:t>.</w:t>
      </w:r>
      <w:r w:rsidR="00732150" w:rsidRPr="00F07D67">
        <w:rPr>
          <w:rtl/>
        </w:rPr>
        <w:t xml:space="preserve"> עם זאת, ילד הסובל מירידה בשיעור</w:t>
      </w:r>
      <w:r w:rsidR="009F0760" w:rsidRPr="00F07D67">
        <w:rPr>
          <w:rFonts w:hint="cs"/>
          <w:rtl/>
        </w:rPr>
        <w:t>ים</w:t>
      </w:r>
      <w:r w:rsidR="00732150" w:rsidRPr="00F07D67">
        <w:rPr>
          <w:rtl/>
        </w:rPr>
        <w:t xml:space="preserve"> </w:t>
      </w:r>
      <w:r w:rsidR="009F0760" w:rsidRPr="00F07D67">
        <w:rPr>
          <w:rFonts w:hint="cs"/>
          <w:rtl/>
        </w:rPr>
        <w:t>אלה</w:t>
      </w:r>
      <w:r w:rsidR="00732150" w:rsidRPr="00F07D67">
        <w:rPr>
          <w:rtl/>
        </w:rPr>
        <w:t xml:space="preserve">, או </w:t>
      </w:r>
      <w:r w:rsidR="009F0760" w:rsidRPr="00F07D67">
        <w:rPr>
          <w:rFonts w:hint="cs"/>
          <w:rtl/>
        </w:rPr>
        <w:t xml:space="preserve">בשיעורים </w:t>
      </w:r>
      <w:r w:rsidR="00732150" w:rsidRPr="00F07D67">
        <w:rPr>
          <w:rtl/>
        </w:rPr>
        <w:t>גבוה</w:t>
      </w:r>
      <w:r w:rsidR="009F0760" w:rsidRPr="00F07D67">
        <w:rPr>
          <w:rFonts w:hint="cs"/>
          <w:rtl/>
        </w:rPr>
        <w:t>ים</w:t>
      </w:r>
      <w:r w:rsidR="00732150" w:rsidRPr="00F07D67">
        <w:rPr>
          <w:rtl/>
        </w:rPr>
        <w:t xml:space="preserve"> </w:t>
      </w:r>
      <w:r w:rsidR="009F0760" w:rsidRPr="00F07D67">
        <w:rPr>
          <w:rFonts w:hint="cs"/>
          <w:rtl/>
        </w:rPr>
        <w:t>מאלה</w:t>
      </w:r>
      <w:r w:rsidR="00732150" w:rsidRPr="00F07D67">
        <w:rPr>
          <w:rtl/>
        </w:rPr>
        <w:t>, באחת מאוזניו</w:t>
      </w:r>
      <w:r w:rsidR="00A223A2" w:rsidRPr="00F07D67">
        <w:rPr>
          <w:rFonts w:hint="cs"/>
          <w:rtl/>
        </w:rPr>
        <w:t>,</w:t>
      </w:r>
      <w:r w:rsidR="00732150" w:rsidRPr="00F07D67">
        <w:rPr>
          <w:rtl/>
        </w:rPr>
        <w:t xml:space="preserve"> לא זכאי </w:t>
      </w:r>
      <w:r w:rsidR="00A223A2" w:rsidRPr="00F07D67">
        <w:rPr>
          <w:rFonts w:hint="cs"/>
          <w:rtl/>
        </w:rPr>
        <w:t>לגמלת ילד נכה.</w:t>
      </w:r>
      <w:r w:rsidR="009F0760" w:rsidRPr="00F07D67">
        <w:rPr>
          <w:rFonts w:hint="cs"/>
          <w:rtl/>
        </w:rPr>
        <w:t xml:space="preserve"> הוראות אלה משוללות היגיון.</w:t>
      </w:r>
    </w:p>
    <w:p w14:paraId="4DFBE693" w14:textId="21984693" w:rsidR="00732150" w:rsidRPr="00F07D67" w:rsidRDefault="00732150" w:rsidP="000F34AF">
      <w:pPr>
        <w:pStyle w:val="Hesber"/>
        <w:spacing w:after="0"/>
        <w:ind w:left="0" w:firstLine="340"/>
      </w:pPr>
      <w:r w:rsidRPr="00F07D67">
        <w:rPr>
          <w:rtl/>
        </w:rPr>
        <w:t>לדוגמא</w:t>
      </w:r>
      <w:r w:rsidR="00FB1238" w:rsidRPr="00F07D67">
        <w:rPr>
          <w:rFonts w:hint="cs"/>
          <w:rtl/>
        </w:rPr>
        <w:t xml:space="preserve">, </w:t>
      </w:r>
      <w:r w:rsidR="009F0760" w:rsidRPr="00F07D67">
        <w:rPr>
          <w:rFonts w:hint="cs"/>
          <w:rtl/>
        </w:rPr>
        <w:t xml:space="preserve">ילד עם </w:t>
      </w:r>
      <w:r w:rsidRPr="00F07D67">
        <w:rPr>
          <w:rtl/>
        </w:rPr>
        <w:t>ירידה בשמיעה על רקע עצבי אשר אינה מאפשרת שיקום שמיעה</w:t>
      </w:r>
      <w:r w:rsidR="00F47DCA" w:rsidRPr="00F07D67">
        <w:rPr>
          <w:rFonts w:hint="cs"/>
          <w:rtl/>
        </w:rPr>
        <w:t>,</w:t>
      </w:r>
      <w:r w:rsidRPr="00F07D67">
        <w:rPr>
          <w:rtl/>
        </w:rPr>
        <w:t xml:space="preserve"> ייחשב על ידי </w:t>
      </w:r>
      <w:r w:rsidRPr="00F07D67">
        <w:rPr>
          <w:rtl/>
        </w:rPr>
        <w:lastRenderedPageBreak/>
        <w:t>המוסד לביטוח לאומי כילד בעל שמיעה תקינה</w:t>
      </w:r>
      <w:r w:rsidR="009F0760" w:rsidRPr="00F07D67">
        <w:rPr>
          <w:rFonts w:hint="cs"/>
          <w:rtl/>
        </w:rPr>
        <w:t>,</w:t>
      </w:r>
      <w:r w:rsidR="00601756">
        <w:rPr>
          <w:rFonts w:hint="cs"/>
          <w:rtl/>
        </w:rPr>
        <w:t xml:space="preserve"> </w:t>
      </w:r>
      <w:r w:rsidR="00F47DCA" w:rsidRPr="00F07D67">
        <w:rPr>
          <w:rFonts w:hint="cs"/>
          <w:rtl/>
        </w:rPr>
        <w:t xml:space="preserve">ולכן </w:t>
      </w:r>
      <w:r w:rsidR="000F34AF">
        <w:rPr>
          <w:rFonts w:hint="cs"/>
          <w:rtl/>
        </w:rPr>
        <w:t>לא יהיה</w:t>
      </w:r>
      <w:r w:rsidR="00F47DCA" w:rsidRPr="00F07D67">
        <w:rPr>
          <w:rFonts w:hint="cs"/>
          <w:rtl/>
        </w:rPr>
        <w:t xml:space="preserve"> זכאי </w:t>
      </w:r>
      <w:r w:rsidRPr="00F07D67">
        <w:rPr>
          <w:rtl/>
        </w:rPr>
        <w:t>לגמלה</w:t>
      </w:r>
      <w:r w:rsidR="00FB1238" w:rsidRPr="00F07D67">
        <w:rPr>
          <w:rFonts w:hint="cs"/>
          <w:rtl/>
        </w:rPr>
        <w:t>, ו</w:t>
      </w:r>
      <w:r w:rsidR="00D1009B">
        <w:rPr>
          <w:rFonts w:hint="cs"/>
          <w:rtl/>
        </w:rPr>
        <w:t>ל</w:t>
      </w:r>
      <w:r w:rsidR="00FB1238" w:rsidRPr="00F07D67">
        <w:rPr>
          <w:rFonts w:hint="cs"/>
          <w:rtl/>
        </w:rPr>
        <w:t>זכויות נוספות.</w:t>
      </w:r>
      <w:r w:rsidRPr="00F07D67">
        <w:rPr>
          <w:rtl/>
        </w:rPr>
        <w:t xml:space="preserve"> </w:t>
      </w:r>
      <w:r w:rsidR="00FB1238" w:rsidRPr="00F07D67">
        <w:rPr>
          <w:rFonts w:hint="cs"/>
          <w:rtl/>
        </w:rPr>
        <w:t>נוסף על כך,</w:t>
      </w:r>
      <w:r w:rsidRPr="00F07D67">
        <w:rPr>
          <w:rtl/>
        </w:rPr>
        <w:t xml:space="preserve"> ילד הסובל מירידה משמעותית בשמיעה באחת מאוזניו</w:t>
      </w:r>
      <w:r w:rsidR="00FB1238" w:rsidRPr="00F07D67">
        <w:rPr>
          <w:rFonts w:hint="cs"/>
          <w:rtl/>
        </w:rPr>
        <w:t>,</w:t>
      </w:r>
      <w:r w:rsidRPr="00F07D67">
        <w:rPr>
          <w:rtl/>
        </w:rPr>
        <w:t xml:space="preserve"> אינו זכאי </w:t>
      </w:r>
      <w:r w:rsidR="000070F5" w:rsidRPr="00F07D67">
        <w:rPr>
          <w:rFonts w:hint="cs"/>
          <w:rtl/>
        </w:rPr>
        <w:t>לגמלה</w:t>
      </w:r>
      <w:r w:rsidR="00FB1238" w:rsidRPr="00F07D67">
        <w:rPr>
          <w:rFonts w:hint="cs"/>
          <w:rtl/>
        </w:rPr>
        <w:t>, מכיוון שרק אוזן אחת נפגעה.</w:t>
      </w:r>
    </w:p>
    <w:p w14:paraId="53C9656D" w14:textId="49C52133" w:rsidR="00732150" w:rsidRDefault="00732150" w:rsidP="00F07D67">
      <w:pPr>
        <w:pStyle w:val="Hesber"/>
        <w:spacing w:after="0"/>
        <w:ind w:left="0" w:firstLine="340"/>
        <w:rPr>
          <w:rtl/>
        </w:rPr>
      </w:pPr>
      <w:r w:rsidRPr="00F07D67">
        <w:rPr>
          <w:rtl/>
        </w:rPr>
        <w:t xml:space="preserve">לפיכך מוצע לקבוע כי </w:t>
      </w:r>
      <w:r w:rsidR="00FB1238" w:rsidRPr="00F07D67">
        <w:rPr>
          <w:rFonts w:hint="cs"/>
          <w:rtl/>
        </w:rPr>
        <w:t>על אף</w:t>
      </w:r>
      <w:r w:rsidR="00FB1238" w:rsidRPr="00F07D67">
        <w:rPr>
          <w:rtl/>
        </w:rPr>
        <w:t xml:space="preserve"> </w:t>
      </w:r>
      <w:r w:rsidR="00A223A2" w:rsidRPr="00F07D67">
        <w:rPr>
          <w:rFonts w:hint="cs"/>
          <w:rtl/>
        </w:rPr>
        <w:t>הקבוע בתקנות,</w:t>
      </w:r>
      <w:r w:rsidR="009E7628" w:rsidRPr="00F07D67">
        <w:rPr>
          <w:rFonts w:hint="cs"/>
          <w:rtl/>
        </w:rPr>
        <w:t xml:space="preserve"> </w:t>
      </w:r>
      <w:r w:rsidR="00A223A2" w:rsidRPr="00F07D67">
        <w:rPr>
          <w:rFonts w:hint="cs"/>
          <w:rtl/>
        </w:rPr>
        <w:t>ילד נכה הסובל מירידה</w:t>
      </w:r>
      <w:r w:rsidR="009E7628" w:rsidRPr="00F07D67">
        <w:rPr>
          <w:rFonts w:hint="cs"/>
          <w:rtl/>
        </w:rPr>
        <w:t xml:space="preserve"> </w:t>
      </w:r>
      <w:r w:rsidR="00A223A2" w:rsidRPr="00F07D67">
        <w:rPr>
          <w:rFonts w:hint="cs"/>
          <w:rtl/>
        </w:rPr>
        <w:t>ב</w:t>
      </w:r>
      <w:r w:rsidRPr="00F07D67">
        <w:rPr>
          <w:rtl/>
        </w:rPr>
        <w:t>שמיעה</w:t>
      </w:r>
      <w:r w:rsidR="00A223A2" w:rsidRPr="00F07D67">
        <w:rPr>
          <w:rFonts w:hint="cs"/>
          <w:rtl/>
        </w:rPr>
        <w:t xml:space="preserve"> באוזן אחת בשיעורים הקבועים בתקנות, </w:t>
      </w:r>
      <w:r w:rsidR="009E7628" w:rsidRPr="00F07D67">
        <w:rPr>
          <w:rFonts w:hint="cs"/>
          <w:rtl/>
        </w:rPr>
        <w:t>יהיה זכאי לגמלת ילד נכה</w:t>
      </w:r>
      <w:r w:rsidR="00A223A2" w:rsidRPr="00F07D67">
        <w:rPr>
          <w:rFonts w:hint="cs"/>
          <w:rtl/>
        </w:rPr>
        <w:t xml:space="preserve">. </w:t>
      </w:r>
    </w:p>
    <w:p w14:paraId="6AD7D86F" w14:textId="76024179" w:rsidR="00F03B33" w:rsidRDefault="00F03B33" w:rsidP="00F07D67">
      <w:pPr>
        <w:pStyle w:val="Hesber"/>
        <w:spacing w:after="0"/>
        <w:ind w:left="0" w:firstLine="340"/>
        <w:rPr>
          <w:rtl/>
        </w:rPr>
      </w:pPr>
    </w:p>
    <w:p w14:paraId="2E00F6A1" w14:textId="77777777" w:rsidR="00F03B33" w:rsidRDefault="00F03B33" w:rsidP="00F07D67">
      <w:pPr>
        <w:pStyle w:val="Hesber"/>
        <w:spacing w:after="0"/>
        <w:ind w:left="0" w:firstLine="340"/>
        <w:rPr>
          <w:rtl/>
        </w:rPr>
      </w:pPr>
    </w:p>
    <w:p w14:paraId="70C8CF81" w14:textId="77777777" w:rsidR="00F03B33" w:rsidRPr="00D73212" w:rsidRDefault="00F03B33" w:rsidP="00F03B33">
      <w:pPr>
        <w:pStyle w:val="Hesber"/>
        <w:rPr>
          <w:rtl/>
        </w:rPr>
      </w:pPr>
      <w:r w:rsidRPr="00D73212">
        <w:rPr>
          <w:rtl/>
        </w:rPr>
        <w:t>---------------------------------</w:t>
      </w:r>
    </w:p>
    <w:p w14:paraId="62CD6C7D" w14:textId="77777777" w:rsidR="00F03B33" w:rsidRPr="00D73212" w:rsidRDefault="00F03B33" w:rsidP="00F03B33">
      <w:pPr>
        <w:pStyle w:val="Hesber"/>
        <w:rPr>
          <w:rtl/>
        </w:rPr>
      </w:pPr>
      <w:r w:rsidRPr="00D73212">
        <w:rPr>
          <w:rFonts w:hint="cs"/>
          <w:rtl/>
        </w:rPr>
        <w:t>הוגשה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ליו</w:t>
      </w:r>
      <w:r w:rsidRPr="00D73212">
        <w:rPr>
          <w:rtl/>
        </w:rPr>
        <w:t>"</w:t>
      </w:r>
      <w:r w:rsidRPr="00D73212">
        <w:rPr>
          <w:rFonts w:hint="cs"/>
          <w:rtl/>
        </w:rPr>
        <w:t>ר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הכנסת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והסגנים</w:t>
      </w:r>
    </w:p>
    <w:p w14:paraId="7DC7F583" w14:textId="77777777" w:rsidR="00F03B33" w:rsidRPr="00D73212" w:rsidRDefault="00F03B33" w:rsidP="00F03B33">
      <w:pPr>
        <w:pStyle w:val="Hesber"/>
        <w:rPr>
          <w:rtl/>
        </w:rPr>
      </w:pPr>
      <w:r w:rsidRPr="00D73212">
        <w:rPr>
          <w:rFonts w:hint="cs"/>
          <w:rtl/>
        </w:rPr>
        <w:t>והונחה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על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שולחן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הכנסת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ביום</w:t>
      </w:r>
    </w:p>
    <w:p w14:paraId="7B229753" w14:textId="77777777" w:rsidR="00F03B33" w:rsidRPr="00317312" w:rsidRDefault="00F03B33" w:rsidP="00F03B33">
      <w:pPr>
        <w:pStyle w:val="Hesber"/>
      </w:pPr>
      <w:r>
        <w:rPr>
          <w:rFonts w:hint="cs"/>
          <w:rtl/>
        </w:rPr>
        <w:t>כ"ו בתמוז</w:t>
      </w:r>
      <w:r w:rsidRPr="00D73212">
        <w:rPr>
          <w:rtl/>
        </w:rPr>
        <w:t xml:space="preserve"> </w:t>
      </w:r>
      <w:r w:rsidRPr="00D73212">
        <w:rPr>
          <w:rFonts w:hint="cs"/>
          <w:rtl/>
        </w:rPr>
        <w:t>התשע</w:t>
      </w:r>
      <w:r w:rsidRPr="00D73212">
        <w:rPr>
          <w:rtl/>
        </w:rPr>
        <w:t>"</w:t>
      </w:r>
      <w:r>
        <w:rPr>
          <w:rFonts w:hint="cs"/>
          <w:rtl/>
        </w:rPr>
        <w:t>ח</w:t>
      </w:r>
      <w:r w:rsidRPr="00D73212">
        <w:rPr>
          <w:rtl/>
        </w:rPr>
        <w:t xml:space="preserve"> – </w:t>
      </w:r>
      <w:r>
        <w:rPr>
          <w:rFonts w:hint="cs"/>
          <w:rtl/>
        </w:rPr>
        <w:t>9.7.18</w:t>
      </w:r>
    </w:p>
    <w:p w14:paraId="06EE09A0" w14:textId="77777777" w:rsidR="00F03B33" w:rsidRPr="00F07D67" w:rsidRDefault="00F03B33" w:rsidP="00F07D67">
      <w:pPr>
        <w:pStyle w:val="Hesber"/>
        <w:spacing w:after="0"/>
        <w:ind w:left="0" w:firstLine="340"/>
      </w:pPr>
      <w:bookmarkStart w:id="8" w:name="_GoBack"/>
      <w:bookmarkEnd w:id="8"/>
    </w:p>
    <w:p w14:paraId="7044E022" w14:textId="77777777" w:rsidR="00732150" w:rsidRDefault="00732150" w:rsidP="0073215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2"/>
          <w:szCs w:val="22"/>
        </w:rPr>
      </w:pPr>
    </w:p>
    <w:p w14:paraId="1D577AE1" w14:textId="77777777" w:rsidR="00732150" w:rsidRDefault="00732150" w:rsidP="0073215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2"/>
          <w:szCs w:val="22"/>
        </w:rPr>
      </w:pPr>
    </w:p>
    <w:p w14:paraId="7F6961CB" w14:textId="77777777" w:rsidR="00E13C27" w:rsidRPr="00732150" w:rsidRDefault="00E13C27" w:rsidP="00E13C27">
      <w:pPr>
        <w:pStyle w:val="Hesber"/>
        <w:rPr>
          <w:rtl/>
        </w:rPr>
      </w:pPr>
    </w:p>
    <w:sectPr w:rsidR="00E13C27" w:rsidRPr="00732150" w:rsidSect="009F0760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F03B33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1D64BE8C" w14:textId="45F1401A" w:rsidR="00D1009B" w:rsidRDefault="00D1009B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ס''ח התשנ''ה, עמ'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A64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C6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A8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F06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64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567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6C2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36B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02A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2B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070F5"/>
    <w:rsid w:val="00015B27"/>
    <w:rsid w:val="00051CEE"/>
    <w:rsid w:val="00063A3E"/>
    <w:rsid w:val="00072CAC"/>
    <w:rsid w:val="0007681A"/>
    <w:rsid w:val="000A542E"/>
    <w:rsid w:val="000F34AF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74C5D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01756"/>
    <w:rsid w:val="006131B5"/>
    <w:rsid w:val="0062674B"/>
    <w:rsid w:val="006363B2"/>
    <w:rsid w:val="00644940"/>
    <w:rsid w:val="006818A9"/>
    <w:rsid w:val="006A2D81"/>
    <w:rsid w:val="006C1D0D"/>
    <w:rsid w:val="0070601E"/>
    <w:rsid w:val="00712C72"/>
    <w:rsid w:val="00732150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9035A"/>
    <w:rsid w:val="009A0DB8"/>
    <w:rsid w:val="009A7257"/>
    <w:rsid w:val="009D6E0A"/>
    <w:rsid w:val="009E1E33"/>
    <w:rsid w:val="009E7628"/>
    <w:rsid w:val="009F0760"/>
    <w:rsid w:val="00A14672"/>
    <w:rsid w:val="00A223A2"/>
    <w:rsid w:val="00A24FDC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AD2B45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40D00"/>
    <w:rsid w:val="00C9176A"/>
    <w:rsid w:val="00CF1AA2"/>
    <w:rsid w:val="00D1009B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03B33"/>
    <w:rsid w:val="00F07D67"/>
    <w:rsid w:val="00F47DCA"/>
    <w:rsid w:val="00F628D6"/>
    <w:rsid w:val="00F67051"/>
    <w:rsid w:val="00F86A1E"/>
    <w:rsid w:val="00FA5E88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D10516A-42C6-4E14-B337-62BEFDD8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60"/>
    <w:pPr>
      <w:widowControl w:val="0"/>
      <w:bidi/>
      <w:spacing w:after="160"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0760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9F0760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9F0760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9F0760"/>
    <w:pPr>
      <w:numPr>
        <w:numId w:val="16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F0760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9F0760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9F0760"/>
    <w:rPr>
      <w:sz w:val="36"/>
      <w:szCs w:val="52"/>
    </w:rPr>
  </w:style>
  <w:style w:type="paragraph" w:customStyle="1" w:styleId="Cover3-Haknesset">
    <w:name w:val="Cover 3-Haknesset"/>
    <w:basedOn w:val="Cover1-Reshumot"/>
    <w:rsid w:val="009F0760"/>
    <w:rPr>
      <w:b/>
      <w:bCs/>
      <w:spacing w:val="60"/>
    </w:rPr>
  </w:style>
  <w:style w:type="paragraph" w:customStyle="1" w:styleId="Cover4-Date">
    <w:name w:val="Cover 4-Date"/>
    <w:basedOn w:val="a"/>
    <w:rsid w:val="009F0760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9F0760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9F0760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9F0760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9F0760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9F0760"/>
    <w:pPr>
      <w:keepLines/>
      <w:tabs>
        <w:tab w:val="left" w:pos="624"/>
        <w:tab w:val="left" w:pos="1247"/>
      </w:tabs>
      <w:snapToGrid w:val="0"/>
      <w:spacing w:after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9F0760"/>
    <w:pPr>
      <w:outlineLvl w:val="2"/>
    </w:pPr>
  </w:style>
  <w:style w:type="paragraph" w:customStyle="1" w:styleId="TableBlock">
    <w:name w:val="Table Block"/>
    <w:basedOn w:val="TableText"/>
    <w:rsid w:val="009F0760"/>
    <w:pPr>
      <w:jc w:val="both"/>
    </w:pPr>
  </w:style>
  <w:style w:type="paragraph" w:customStyle="1" w:styleId="TableHead">
    <w:name w:val="Table Head"/>
    <w:basedOn w:val="TableText"/>
    <w:rsid w:val="009F0760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F0760"/>
    <w:pPr>
      <w:outlineLvl w:val="9"/>
    </w:pPr>
  </w:style>
  <w:style w:type="paragraph" w:customStyle="1" w:styleId="Hesber">
    <w:name w:val="Hesber"/>
    <w:basedOn w:val="a"/>
    <w:rsid w:val="009F0760"/>
    <w:pPr>
      <w:snapToGrid w:val="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autoRedefine/>
    <w:semiHidden/>
    <w:rsid w:val="009F0760"/>
    <w:pPr>
      <w:snapToGrid w:val="0"/>
      <w:spacing w:line="240" w:lineRule="auto"/>
      <w:ind w:left="227" w:hanging="227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9F0760"/>
    <w:rPr>
      <w:vertAlign w:val="superscript"/>
    </w:rPr>
  </w:style>
  <w:style w:type="paragraph" w:customStyle="1" w:styleId="HesberHeading">
    <w:name w:val="Hesber Heading"/>
    <w:basedOn w:val="Hesber"/>
    <w:rsid w:val="009F0760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9F0760"/>
    <w:pPr>
      <w:spacing w:before="120" w:after="600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9F0760"/>
    <w:pPr>
      <w:tabs>
        <w:tab w:val="left" w:pos="680"/>
        <w:tab w:val="left" w:pos="1020"/>
      </w:tabs>
      <w:ind w:left="0"/>
    </w:pPr>
  </w:style>
  <w:style w:type="character" w:styleId="a6">
    <w:name w:val="endnote reference"/>
    <w:basedOn w:val="a0"/>
    <w:semiHidden/>
    <w:rsid w:val="009F0760"/>
    <w:rPr>
      <w:vertAlign w:val="superscript"/>
    </w:rPr>
  </w:style>
  <w:style w:type="paragraph" w:customStyle="1" w:styleId="TableBlockOutdent">
    <w:name w:val="Table BlockOutdent"/>
    <w:basedOn w:val="TableBlock"/>
    <w:rsid w:val="009F0760"/>
    <w:pPr>
      <w:ind w:left="624" w:hanging="624"/>
    </w:pPr>
  </w:style>
  <w:style w:type="paragraph" w:styleId="a7">
    <w:name w:val="header"/>
    <w:basedOn w:val="a"/>
    <w:rsid w:val="009F0760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F0760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9F0760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9F0760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a">
    <w:name w:val="page number"/>
    <w:basedOn w:val="a0"/>
    <w:rsid w:val="009F0760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uiPriority w:val="9"/>
    <w:rsid w:val="009F0760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9F0760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9F0760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9F0760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9F0760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9F0760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9F0760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9F0760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9F0760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9F0760"/>
    <w:pPr>
      <w:tabs>
        <w:tab w:val="right" w:leader="dot" w:pos="9629"/>
      </w:tabs>
      <w:spacing w:after="100"/>
      <w:ind w:left="56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9F0760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9F0760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9F0760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9F0760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9F0760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9F0760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9F0760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9F0760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9F0760"/>
    <w:rPr>
      <w:rFonts w:eastAsia="Times New Roman"/>
    </w:rPr>
  </w:style>
  <w:style w:type="paragraph" w:styleId="ae">
    <w:name w:val="List Paragraph"/>
    <w:basedOn w:val="a"/>
    <w:uiPriority w:val="34"/>
    <w:qFormat/>
    <w:rsid w:val="009F0760"/>
    <w:pPr>
      <w:widowControl/>
      <w:spacing w:line="259" w:lineRule="auto"/>
    </w:pPr>
    <w:rPr>
      <w:rFonts w:asciiTheme="minorHAnsi" w:hAnsiTheme="minorHAnsi"/>
      <w:sz w:val="22"/>
    </w:rPr>
  </w:style>
  <w:style w:type="table" w:styleId="af">
    <w:name w:val="Table Grid"/>
    <w:basedOn w:val="a1"/>
    <w:rsid w:val="009F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9F0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9F0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0">
    <w:name w:val="טבלת חקיקה"/>
    <w:basedOn w:val="a1"/>
    <w:uiPriority w:val="99"/>
    <w:rsid w:val="009F0760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9F0760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D8AF8-00BA-465D-A4C2-AB0A60724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38497-8722-4A18-B725-24FB7A29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309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חנה קרליץ</cp:lastModifiedBy>
  <cp:revision>15</cp:revision>
  <cp:lastPrinted>2018-07-05T07:36:00Z</cp:lastPrinted>
  <dcterms:created xsi:type="dcterms:W3CDTF">2015-04-20T09:58:00Z</dcterms:created>
  <dcterms:modified xsi:type="dcterms:W3CDTF">2018-07-05T07:36:00Z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2071971</vt:r8>
  </property>
</Properties>
</file>