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2063192</w:t>
      </w:r>
      <w:bookmarkEnd w:id="0"/>
    </w:p>
    <w:p w14:paraId="7F6961A2" w14:textId="7199CCDC"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4D4A391B"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אמיר אוחנה</w:t>
      </w:r>
      <w:r>
        <w:br/>
      </w:r>
      <w:r>
        <w:rPr>
          <w:rFonts w:hint="cs"/>
          <w:b/>
          <w:bCs/>
          <w:rtl/>
        </w:rPr>
        <w:t xml:space="preserve"> </w:t>
      </w:r>
      <w:r>
        <w:tab/>
      </w:r>
      <w:r>
        <w:tab/>
      </w:r>
      <w:r>
        <w:tab/>
      </w:r>
      <w:r>
        <w:tab/>
      </w:r>
      <w:r>
        <w:rPr>
          <w:rFonts w:hint="cs"/>
          <w:b/>
          <w:bCs/>
          <w:rtl/>
        </w:rPr>
        <w:t xml:space="preserve">מיכאל </w:t>
      </w:r>
      <w:proofErr w:type="spellStart"/>
      <w:r>
        <w:rPr>
          <w:rFonts w:hint="cs"/>
          <w:b/>
          <w:bCs/>
          <w:rtl/>
        </w:rPr>
        <w:t>מלכיאלי</w:t>
      </w:r>
      <w:proofErr w:type="spellEnd"/>
      <w:r>
        <w:br/>
      </w:r>
      <w:r>
        <w:rPr>
          <w:rFonts w:hint="cs"/>
          <w:b/>
          <w:bCs/>
          <w:rtl/>
        </w:rPr>
        <w:t xml:space="preserve"> </w:t>
      </w:r>
      <w:r>
        <w:tab/>
      </w:r>
      <w:r>
        <w:tab/>
      </w:r>
      <w:r>
        <w:tab/>
      </w:r>
      <w:r>
        <w:tab/>
      </w:r>
      <w:r>
        <w:rPr>
          <w:rFonts w:hint="cs"/>
          <w:b/>
          <w:bCs/>
          <w:rtl/>
        </w:rPr>
        <w:t>שולי מועלם-רפאלי</w:t>
      </w:r>
      <w:r>
        <w:br/>
      </w:r>
      <w:r>
        <w:rPr>
          <w:rFonts w:hint="cs"/>
          <w:b/>
          <w:bCs/>
          <w:rtl/>
        </w:rPr>
        <w:t xml:space="preserve"> </w:t>
      </w:r>
      <w:r>
        <w:tab/>
      </w:r>
      <w:r>
        <w:tab/>
      </w:r>
      <w:r>
        <w:tab/>
      </w:r>
      <w:r>
        <w:tab/>
      </w:r>
      <w:r>
        <w:rPr>
          <w:rFonts w:hint="cs"/>
          <w:b/>
          <w:bCs/>
          <w:rtl/>
        </w:rPr>
        <w:t xml:space="preserve">טלי </w:t>
      </w:r>
      <w:proofErr w:type="spellStart"/>
      <w:r>
        <w:rPr>
          <w:rFonts w:hint="cs"/>
          <w:b/>
          <w:bCs/>
          <w:rtl/>
        </w:rPr>
        <w:t>פלוסקוב</w:t>
      </w:r>
      <w:proofErr w:type="spellEnd"/>
      <w:r>
        <w:br/>
      </w:r>
      <w:r>
        <w:rPr>
          <w:rFonts w:hint="cs"/>
          <w:b/>
          <w:bCs/>
          <w:rtl/>
        </w:rPr>
        <w:t xml:space="preserve"> </w:t>
      </w:r>
      <w:r>
        <w:tab/>
      </w:r>
      <w:r>
        <w:tab/>
      </w:r>
      <w:r>
        <w:tab/>
      </w:r>
      <w:r>
        <w:tab/>
      </w:r>
      <w:r>
        <w:rPr>
          <w:rFonts w:hint="cs"/>
          <w:b/>
          <w:bCs/>
          <w:rtl/>
        </w:rPr>
        <w:t>נורית קורן</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 xml:space="preserve">דוד </w:t>
      </w:r>
      <w:proofErr w:type="spellStart"/>
      <w:r>
        <w:rPr>
          <w:rFonts w:hint="cs"/>
          <w:b/>
          <w:bCs/>
          <w:rtl/>
        </w:rPr>
        <w:t>אמסלם</w:t>
      </w:r>
      <w:bookmarkEnd w:id="3"/>
      <w:proofErr w:type="spellEnd"/>
    </w:p>
    <w:p w14:paraId="7F6961AA" w14:textId="54D8B28F"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01B12CB5" w14:textId="050CDE4B" w:rsidR="007647B1" w:rsidRPr="007647B1" w:rsidRDefault="007647B1" w:rsidP="007647B1">
      <w:pPr>
        <w:pStyle w:val="HeadHatzaotHok"/>
        <w:ind w:left="4320"/>
        <w:rPr>
          <w:b w:val="0"/>
          <w:bCs w:val="0"/>
          <w:rtl/>
        </w:rPr>
      </w:pPr>
      <w:bookmarkStart w:id="6" w:name="LGS_Subject"/>
      <w:bookmarkStart w:id="7" w:name="_GoBack"/>
      <w:bookmarkEnd w:id="7"/>
      <w:r w:rsidRPr="007647B1">
        <w:rPr>
          <w:rFonts w:hint="cs"/>
          <w:b w:val="0"/>
          <w:bCs w:val="0"/>
          <w:rtl/>
        </w:rPr>
        <w:t>פ/5282/20</w:t>
      </w:r>
    </w:p>
    <w:p w14:paraId="7F6961AD" w14:textId="79980020" w:rsidR="00E13C27" w:rsidRPr="00F67051" w:rsidRDefault="00A443CF" w:rsidP="00392517">
      <w:pPr>
        <w:pStyle w:val="HeadHatzaotHok"/>
        <w:rPr>
          <w:rtl/>
        </w:rPr>
      </w:pPr>
      <w:r>
        <w:rPr>
          <w:rFonts w:hint="cs"/>
          <w:rtl/>
        </w:rPr>
        <w:t xml:space="preserve">הצעת חוק יישום ההסכם בדבר רצועת עזה ואזור יריחו (הסדרים כלכליים והוראות שונות) (תיקוני חקיקה) (תיקון </w:t>
      </w:r>
      <w:r w:rsidR="00392517">
        <w:rPr>
          <w:rFonts w:hint="eastAsia"/>
          <w:rtl/>
        </w:rPr>
        <w:t>–</w:t>
      </w:r>
      <w:r>
        <w:rPr>
          <w:rFonts w:hint="cs"/>
          <w:rtl/>
        </w:rPr>
        <w:t xml:space="preserve"> חובת קיזוז סכומים), </w:t>
      </w:r>
      <w:proofErr w:type="spellStart"/>
      <w:r>
        <w:rPr>
          <w:rFonts w:hint="cs"/>
          <w:rtl/>
        </w:rPr>
        <w:t>התשע"ח</w:t>
      </w:r>
      <w:proofErr w:type="spellEnd"/>
      <w:r w:rsidR="00392517">
        <w:rPr>
          <w:rFonts w:hint="eastAsia"/>
          <w:rtl/>
        </w:rPr>
        <w:t>–</w:t>
      </w:r>
      <w:r>
        <w:rPr>
          <w:rFonts w:hint="cs"/>
          <w:rtl/>
        </w:rPr>
        <w:t>2018</w:t>
      </w:r>
      <w:bookmarkEnd w:id="6"/>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F1D80" w14:paraId="035EEF3D" w14:textId="77777777" w:rsidTr="002C3041">
        <w:trPr>
          <w:cantSplit/>
          <w:trHeight w:val="60"/>
        </w:trPr>
        <w:tc>
          <w:tcPr>
            <w:tcW w:w="1871" w:type="dxa"/>
          </w:tcPr>
          <w:p w14:paraId="3863FF98" w14:textId="20287DFA" w:rsidR="002F1D80" w:rsidRDefault="006C4F5B" w:rsidP="006C4F5B">
            <w:pPr>
              <w:pStyle w:val="TableSideHeading"/>
              <w:keepLines w:val="0"/>
            </w:pPr>
            <w:r>
              <w:rPr>
                <w:rFonts w:hint="cs"/>
                <w:rtl/>
              </w:rPr>
              <w:t>תיקון סעיף 16</w:t>
            </w:r>
          </w:p>
        </w:tc>
        <w:tc>
          <w:tcPr>
            <w:tcW w:w="624" w:type="dxa"/>
          </w:tcPr>
          <w:p w14:paraId="6F513EF6" w14:textId="5C6252FA" w:rsidR="002F1D80" w:rsidRDefault="006F0FDE" w:rsidP="006F0FDE">
            <w:pPr>
              <w:pStyle w:val="TableText"/>
              <w:ind w:right="0"/>
              <w:jc w:val="both"/>
            </w:pPr>
            <w:r>
              <w:rPr>
                <w:rFonts w:hint="cs"/>
                <w:rtl/>
              </w:rPr>
              <w:t>1.</w:t>
            </w:r>
          </w:p>
        </w:tc>
        <w:tc>
          <w:tcPr>
            <w:tcW w:w="7146" w:type="dxa"/>
          </w:tcPr>
          <w:p w14:paraId="1AE94DEB" w14:textId="0BA5A0FE" w:rsidR="002F1D80" w:rsidRPr="004B3D38" w:rsidRDefault="004B3D38" w:rsidP="007420CF">
            <w:pPr>
              <w:pStyle w:val="TableHead"/>
              <w:keepLines w:val="0"/>
              <w:jc w:val="both"/>
            </w:pPr>
            <w:r>
              <w:rPr>
                <w:rFonts w:hint="cs"/>
                <w:b w:val="0"/>
                <w:bCs w:val="0"/>
                <w:rtl/>
              </w:rPr>
              <w:t xml:space="preserve">בחוק </w:t>
            </w:r>
            <w:r w:rsidRPr="0010565D">
              <w:rPr>
                <w:b w:val="0"/>
                <w:bCs w:val="0"/>
                <w:rtl/>
              </w:rPr>
              <w:t>יישום ההסכם בדבר רצועת עזה ואזור יריחו (הסדרים כלכליים והוראות שונות)</w:t>
            </w:r>
            <w:r w:rsidR="00F86B31">
              <w:rPr>
                <w:rFonts w:hint="cs"/>
                <w:b w:val="0"/>
                <w:bCs w:val="0"/>
                <w:rtl/>
              </w:rPr>
              <w:t xml:space="preserve"> </w:t>
            </w:r>
            <w:r w:rsidR="007420CF">
              <w:rPr>
                <w:rFonts w:hint="cs"/>
                <w:b w:val="0"/>
                <w:bCs w:val="0"/>
                <w:rtl/>
              </w:rPr>
              <w:t>(תיקוני חקיקה)</w:t>
            </w:r>
            <w:r>
              <w:rPr>
                <w:rFonts w:hint="cs"/>
                <w:b w:val="0"/>
                <w:bCs w:val="0"/>
                <w:rtl/>
              </w:rPr>
              <w:t xml:space="preserve">, </w:t>
            </w:r>
            <w:proofErr w:type="spellStart"/>
            <w:r w:rsidR="006C4F5B">
              <w:rPr>
                <w:rFonts w:hint="cs"/>
                <w:b w:val="0"/>
                <w:bCs w:val="0"/>
                <w:rtl/>
              </w:rPr>
              <w:t>ה</w:t>
            </w:r>
            <w:r>
              <w:rPr>
                <w:rFonts w:hint="cs"/>
                <w:b w:val="0"/>
                <w:bCs w:val="0"/>
                <w:rtl/>
              </w:rPr>
              <w:t>תשנ"ה</w:t>
            </w:r>
            <w:proofErr w:type="spellEnd"/>
            <w:r w:rsidR="006C4F5B">
              <w:rPr>
                <w:rFonts w:hint="eastAsia"/>
                <w:rtl/>
              </w:rPr>
              <w:t>–</w:t>
            </w:r>
            <w:r>
              <w:rPr>
                <w:rFonts w:hint="cs"/>
                <w:b w:val="0"/>
                <w:bCs w:val="0"/>
                <w:rtl/>
              </w:rPr>
              <w:t>1994</w:t>
            </w:r>
            <w:r w:rsidR="006C4F5B">
              <w:rPr>
                <w:rStyle w:val="a5"/>
                <w:b w:val="0"/>
                <w:bCs w:val="0"/>
                <w:rtl/>
              </w:rPr>
              <w:footnoteReference w:id="2"/>
            </w:r>
            <w:r>
              <w:rPr>
                <w:rFonts w:hint="cs"/>
                <w:b w:val="0"/>
                <w:bCs w:val="0"/>
                <w:rtl/>
              </w:rPr>
              <w:t xml:space="preserve">, </w:t>
            </w:r>
            <w:r w:rsidR="006C4F5B">
              <w:rPr>
                <w:rFonts w:hint="cs"/>
                <w:b w:val="0"/>
                <w:bCs w:val="0"/>
                <w:rtl/>
              </w:rPr>
              <w:t xml:space="preserve">בסעיף 16, </w:t>
            </w:r>
            <w:r w:rsidR="007420CF">
              <w:rPr>
                <w:rFonts w:hint="cs"/>
                <w:b w:val="0"/>
                <w:bCs w:val="0"/>
                <w:rtl/>
              </w:rPr>
              <w:t>אחרי</w:t>
            </w:r>
            <w:r>
              <w:rPr>
                <w:rFonts w:hint="cs"/>
                <w:b w:val="0"/>
                <w:bCs w:val="0"/>
                <w:rtl/>
              </w:rPr>
              <w:t xml:space="preserve"> סעיף קטן (ב) יבוא:</w:t>
            </w:r>
          </w:p>
        </w:tc>
      </w:tr>
      <w:tr w:rsidR="002F1D80" w14:paraId="3D9B61D1" w14:textId="77777777" w:rsidTr="002C3041">
        <w:trPr>
          <w:cantSplit/>
          <w:trHeight w:val="60"/>
        </w:trPr>
        <w:tc>
          <w:tcPr>
            <w:tcW w:w="1871" w:type="dxa"/>
          </w:tcPr>
          <w:p w14:paraId="6C0CB9D8" w14:textId="77777777" w:rsidR="002F1D80" w:rsidRDefault="002F1D80" w:rsidP="002C3041">
            <w:pPr>
              <w:pStyle w:val="TableSideHeading"/>
              <w:keepLines w:val="0"/>
            </w:pPr>
          </w:p>
        </w:tc>
        <w:tc>
          <w:tcPr>
            <w:tcW w:w="624" w:type="dxa"/>
          </w:tcPr>
          <w:p w14:paraId="3F4286A2" w14:textId="77777777" w:rsidR="002F1D80" w:rsidRDefault="002F1D80" w:rsidP="002C3041">
            <w:pPr>
              <w:pStyle w:val="TableText"/>
              <w:keepLines w:val="0"/>
            </w:pPr>
          </w:p>
        </w:tc>
        <w:tc>
          <w:tcPr>
            <w:tcW w:w="7146" w:type="dxa"/>
          </w:tcPr>
          <w:p w14:paraId="7633D5BB" w14:textId="2756BFE3" w:rsidR="002F1D80" w:rsidRPr="007420CF" w:rsidRDefault="006C4F5B" w:rsidP="007420CF">
            <w:pPr>
              <w:pStyle w:val="TableBlock"/>
            </w:pPr>
            <w:r w:rsidRPr="007420CF">
              <w:rPr>
                <w:rFonts w:hint="cs"/>
                <w:rtl/>
              </w:rPr>
              <w:t>"(ג)</w:t>
            </w:r>
            <w:r w:rsidRPr="007420CF">
              <w:rPr>
                <w:rtl/>
              </w:rPr>
              <w:tab/>
            </w:r>
            <w:r w:rsidRPr="007420CF">
              <w:rPr>
                <w:rFonts w:hint="cs"/>
                <w:rtl/>
              </w:rPr>
              <w:t>ניתן בבית משפט בישראל פסק דין חלוט המחייב את הרשות הפלסטינית בתשלום לאזרח או תושב ישראל בגין נזק שנגרם לו, יקוזז החוב הפסוק מן הסכומים המועברים ושר האוצר יעבירו לידי האזרח או התושב הישראלי</w:t>
            </w:r>
            <w:r w:rsidR="0092763D" w:rsidRPr="007420CF">
              <w:rPr>
                <w:rFonts w:hint="cs"/>
                <w:rtl/>
              </w:rPr>
              <w:t>;</w:t>
            </w:r>
            <w:r w:rsidRPr="007420CF">
              <w:rPr>
                <w:rFonts w:hint="cs"/>
                <w:rtl/>
              </w:rPr>
              <w:t xml:space="preserve"> קוזז חוב כאמור, לא ייזקף כנגדו חיוב של מדינת ישראל לטובת הרשות הפלסטינית</w:t>
            </w:r>
            <w:r w:rsidR="007420CF" w:rsidRPr="007420CF">
              <w:rPr>
                <w:rFonts w:hint="cs"/>
                <w:rtl/>
              </w:rPr>
              <w:t xml:space="preserve">; לעניין סעיף זה </w:t>
            </w:r>
            <w:r w:rsidR="007420CF" w:rsidRPr="007420CF">
              <w:rPr>
                <w:rtl/>
              </w:rPr>
              <w:t>–</w:t>
            </w:r>
            <w:r w:rsidR="007420CF" w:rsidRPr="007420CF">
              <w:rPr>
                <w:rFonts w:hint="cs"/>
                <w:rtl/>
              </w:rPr>
              <w:t xml:space="preserve"> </w:t>
            </w:r>
          </w:p>
        </w:tc>
      </w:tr>
      <w:tr w:rsidR="006C4F5B" w14:paraId="3DE7C93B" w14:textId="77777777" w:rsidTr="002C3041">
        <w:trPr>
          <w:cantSplit/>
          <w:trHeight w:val="60"/>
        </w:trPr>
        <w:tc>
          <w:tcPr>
            <w:tcW w:w="1871" w:type="dxa"/>
          </w:tcPr>
          <w:p w14:paraId="1E9EF2FB" w14:textId="77777777" w:rsidR="006C4F5B" w:rsidRDefault="006C4F5B" w:rsidP="002C3041">
            <w:pPr>
              <w:pStyle w:val="TableSideHeading"/>
              <w:keepLines w:val="0"/>
            </w:pPr>
          </w:p>
        </w:tc>
        <w:tc>
          <w:tcPr>
            <w:tcW w:w="624" w:type="dxa"/>
          </w:tcPr>
          <w:p w14:paraId="52DC4D64" w14:textId="77777777" w:rsidR="006C4F5B" w:rsidRDefault="006C4F5B" w:rsidP="002C3041">
            <w:pPr>
              <w:pStyle w:val="TableText"/>
              <w:keepLines w:val="0"/>
            </w:pPr>
          </w:p>
        </w:tc>
        <w:tc>
          <w:tcPr>
            <w:tcW w:w="7146" w:type="dxa"/>
          </w:tcPr>
          <w:p w14:paraId="6891D6BC" w14:textId="4C4D4475" w:rsidR="006C4F5B" w:rsidRDefault="006C4F5B" w:rsidP="00F86B31">
            <w:pPr>
              <w:pStyle w:val="TableBlockOutdent"/>
              <w:rPr>
                <w:b/>
                <w:bCs/>
                <w:rtl/>
              </w:rPr>
            </w:pPr>
            <w:r w:rsidRPr="007420CF">
              <w:rPr>
                <w:rFonts w:hint="cs"/>
                <w:rtl/>
              </w:rPr>
              <w:t xml:space="preserve">"אזרח ישראלי" </w:t>
            </w:r>
            <w:r w:rsidRPr="007420CF">
              <w:rPr>
                <w:rtl/>
              </w:rPr>
              <w:t>–</w:t>
            </w:r>
            <w:r w:rsidRPr="007420CF">
              <w:rPr>
                <w:rFonts w:hint="cs"/>
                <w:rtl/>
              </w:rPr>
              <w:t xml:space="preserve"> לרבות תאגיד הרשום בישראל;</w:t>
            </w:r>
          </w:p>
        </w:tc>
      </w:tr>
      <w:tr w:rsidR="00F86B31" w14:paraId="6E2C0880" w14:textId="77777777" w:rsidTr="002C3041">
        <w:trPr>
          <w:cantSplit/>
          <w:trHeight w:val="60"/>
        </w:trPr>
        <w:tc>
          <w:tcPr>
            <w:tcW w:w="1871" w:type="dxa"/>
          </w:tcPr>
          <w:p w14:paraId="2A1E880C" w14:textId="77777777" w:rsidR="00F86B31" w:rsidRDefault="00F86B31" w:rsidP="002C3041">
            <w:pPr>
              <w:pStyle w:val="TableSideHeading"/>
              <w:keepLines w:val="0"/>
            </w:pPr>
          </w:p>
        </w:tc>
        <w:tc>
          <w:tcPr>
            <w:tcW w:w="624" w:type="dxa"/>
          </w:tcPr>
          <w:p w14:paraId="70560175" w14:textId="77777777" w:rsidR="00F86B31" w:rsidRDefault="00F86B31" w:rsidP="002C3041">
            <w:pPr>
              <w:pStyle w:val="TableText"/>
              <w:keepLines w:val="0"/>
            </w:pPr>
          </w:p>
        </w:tc>
        <w:tc>
          <w:tcPr>
            <w:tcW w:w="7146" w:type="dxa"/>
          </w:tcPr>
          <w:p w14:paraId="2E82E230" w14:textId="0D177A7F" w:rsidR="00F86B31" w:rsidRPr="007420CF" w:rsidRDefault="00F86B31" w:rsidP="007420CF">
            <w:pPr>
              <w:pStyle w:val="TableBlockOutdent"/>
              <w:rPr>
                <w:rFonts w:hint="cs"/>
                <w:rtl/>
              </w:rPr>
            </w:pPr>
            <w:r w:rsidRPr="007420CF">
              <w:rPr>
                <w:rFonts w:hint="cs"/>
                <w:rtl/>
              </w:rPr>
              <w:t xml:space="preserve">"פסק דין חלוט" </w:t>
            </w:r>
            <w:r w:rsidRPr="007420CF">
              <w:rPr>
                <w:rtl/>
              </w:rPr>
              <w:t>–</w:t>
            </w:r>
            <w:r>
              <w:rPr>
                <w:rFonts w:hint="cs"/>
                <w:rtl/>
              </w:rPr>
              <w:t xml:space="preserve"> לרבות פסק </w:t>
            </w:r>
            <w:r w:rsidRPr="007420CF">
              <w:rPr>
                <w:rFonts w:hint="cs"/>
                <w:rtl/>
              </w:rPr>
              <w:t xml:space="preserve">חוץ שהוכרז כפסק אכיף לפי חוק אכיפת פסקי-חוץ, </w:t>
            </w:r>
            <w:proofErr w:type="spellStart"/>
            <w:r w:rsidRPr="007420CF">
              <w:rPr>
                <w:rFonts w:hint="cs"/>
                <w:rtl/>
              </w:rPr>
              <w:t>התשי"ח</w:t>
            </w:r>
            <w:proofErr w:type="spellEnd"/>
            <w:r w:rsidRPr="007420CF">
              <w:rPr>
                <w:rFonts w:hint="eastAsia"/>
                <w:rtl/>
              </w:rPr>
              <w:t>–</w:t>
            </w:r>
            <w:r w:rsidRPr="007420CF">
              <w:rPr>
                <w:rFonts w:hint="cs"/>
                <w:rtl/>
              </w:rPr>
              <w:t>1958</w:t>
            </w:r>
            <w:r w:rsidRPr="00F86B31">
              <w:rPr>
                <w:vertAlign w:val="superscript"/>
                <w:rtl/>
              </w:rPr>
              <w:footnoteReference w:id="3"/>
            </w:r>
            <w:r w:rsidRPr="007420CF">
              <w:rPr>
                <w:rFonts w:hint="cs"/>
                <w:rtl/>
              </w:rPr>
              <w:t>."</w:t>
            </w:r>
          </w:p>
        </w:tc>
      </w:tr>
    </w:tbl>
    <w:p w14:paraId="7F6961CA" w14:textId="77777777" w:rsidR="002D1EE3" w:rsidRDefault="002D1EE3" w:rsidP="002D1EE3">
      <w:pPr>
        <w:pStyle w:val="HeadDivreiHesber"/>
        <w:rPr>
          <w:rtl/>
        </w:rPr>
      </w:pPr>
      <w:r w:rsidRPr="0027450A">
        <w:rPr>
          <w:rFonts w:hint="cs"/>
          <w:rtl/>
        </w:rPr>
        <w:t>דברי הסבר</w:t>
      </w:r>
    </w:p>
    <w:p w14:paraId="419464BE" w14:textId="5E1E2339" w:rsidR="004B3D38" w:rsidRPr="007420CF" w:rsidRDefault="004B3D38" w:rsidP="007420CF">
      <w:pPr>
        <w:pStyle w:val="Hesber"/>
        <w:rPr>
          <w:rtl/>
        </w:rPr>
      </w:pPr>
      <w:r w:rsidRPr="007420CF">
        <w:rPr>
          <w:rFonts w:hint="cs"/>
          <w:rtl/>
        </w:rPr>
        <w:t>כיום לאזרח או לתאגיד ישראלי שהרשות הפל</w:t>
      </w:r>
      <w:r w:rsidR="00FF04D4" w:rsidRPr="007420CF">
        <w:rPr>
          <w:rFonts w:hint="cs"/>
          <w:rtl/>
        </w:rPr>
        <w:t>סט</w:t>
      </w:r>
      <w:r w:rsidRPr="007420CF">
        <w:rPr>
          <w:rFonts w:hint="cs"/>
          <w:rtl/>
        </w:rPr>
        <w:t>ינית חייבת לו סכו</w:t>
      </w:r>
      <w:r w:rsidR="0092763D" w:rsidRPr="007420CF">
        <w:rPr>
          <w:rFonts w:hint="cs"/>
          <w:rtl/>
        </w:rPr>
        <w:t>ם כסף שנפסק בעקבות תביעה משפטית</w:t>
      </w:r>
      <w:r w:rsidRPr="007420CF">
        <w:rPr>
          <w:rFonts w:hint="cs"/>
          <w:rtl/>
        </w:rPr>
        <w:t xml:space="preserve"> אין כל אפשרות מעשית לגבות את חובו. מנגד, מדי חודש מעביר משרד האוצר סכומי כסף נכבדים לרשות הפל</w:t>
      </w:r>
      <w:r w:rsidR="00FF04D4" w:rsidRPr="007420CF">
        <w:rPr>
          <w:rFonts w:hint="cs"/>
          <w:rtl/>
        </w:rPr>
        <w:t>סט</w:t>
      </w:r>
      <w:r w:rsidRPr="007420CF">
        <w:rPr>
          <w:rFonts w:hint="cs"/>
          <w:rtl/>
        </w:rPr>
        <w:t>ינית, בעיקר של תשלומי מסים ומכסים שגבתה מדינת ישראל בגין סחורות המועברות לרשות, בהתאם להסכמים בין מדינת ישראל והרשות הפל</w:t>
      </w:r>
      <w:r w:rsidR="00FF04D4" w:rsidRPr="007420CF">
        <w:rPr>
          <w:rFonts w:hint="cs"/>
          <w:rtl/>
        </w:rPr>
        <w:t>סט</w:t>
      </w:r>
      <w:r w:rsidRPr="007420CF">
        <w:rPr>
          <w:rFonts w:hint="cs"/>
          <w:rtl/>
        </w:rPr>
        <w:t>ינית.</w:t>
      </w:r>
    </w:p>
    <w:p w14:paraId="74E9B745" w14:textId="49BF162E" w:rsidR="004B3D38" w:rsidRPr="007420CF" w:rsidRDefault="007420CF" w:rsidP="007420CF">
      <w:pPr>
        <w:pStyle w:val="Hesber"/>
        <w:rPr>
          <w:rtl/>
        </w:rPr>
      </w:pPr>
      <w:r>
        <w:rPr>
          <w:rtl/>
        </w:rPr>
        <w:t xml:space="preserve">חוק יישום ההסכם בדבר רצועת עזה ואזור יריחו (הסדרים כלכליים והוראות שונות) (תיקוני חקיקה), </w:t>
      </w:r>
      <w:proofErr w:type="spellStart"/>
      <w:r>
        <w:rPr>
          <w:rFonts w:hint="cs"/>
          <w:rtl/>
        </w:rPr>
        <w:lastRenderedPageBreak/>
        <w:t>ה</w:t>
      </w:r>
      <w:r>
        <w:rPr>
          <w:rtl/>
        </w:rPr>
        <w:t>תשנ"ה</w:t>
      </w:r>
      <w:proofErr w:type="spellEnd"/>
      <w:r>
        <w:rPr>
          <w:rFonts w:hint="cs"/>
          <w:rtl/>
        </w:rPr>
        <w:t>–</w:t>
      </w:r>
      <w:r>
        <w:rPr>
          <w:rtl/>
        </w:rPr>
        <w:t>1994</w:t>
      </w:r>
      <w:r w:rsidR="001263B8">
        <w:rPr>
          <w:rFonts w:hint="cs"/>
          <w:rtl/>
        </w:rPr>
        <w:t>,</w:t>
      </w:r>
      <w:r>
        <w:rPr>
          <w:rFonts w:hint="cs"/>
          <w:rtl/>
        </w:rPr>
        <w:t xml:space="preserve"> </w:t>
      </w:r>
      <w:r w:rsidR="004B3D38" w:rsidRPr="007420CF">
        <w:rPr>
          <w:rFonts w:hint="cs"/>
          <w:rtl/>
        </w:rPr>
        <w:t>בנוסחו הנוכחי קובע כי סכומים שחייבת הרשות הפל</w:t>
      </w:r>
      <w:r w:rsidR="006B0B65" w:rsidRPr="007420CF">
        <w:rPr>
          <w:rFonts w:hint="cs"/>
          <w:rtl/>
        </w:rPr>
        <w:t>סט</w:t>
      </w:r>
      <w:r w:rsidR="004B3D38" w:rsidRPr="007420CF">
        <w:rPr>
          <w:rFonts w:hint="cs"/>
          <w:rtl/>
        </w:rPr>
        <w:t xml:space="preserve">ינית למדינת ישראל יקוזזו באופן אוטומטי, אולם חובות לאדם או לתאגידים בישראל אינם מקוזזים באופן זהה, כי אם לפי הוראת שר האוצר בהתאם לכללים שעליו לקבוע. </w:t>
      </w:r>
      <w:r w:rsidR="0092763D" w:rsidRPr="007420CF">
        <w:rPr>
          <w:rFonts w:hint="cs"/>
          <w:rtl/>
        </w:rPr>
        <w:t>ואולם</w:t>
      </w:r>
      <w:r w:rsidR="004B3D38" w:rsidRPr="007420CF">
        <w:rPr>
          <w:rFonts w:hint="cs"/>
          <w:rtl/>
        </w:rPr>
        <w:t xml:space="preserve">, כללים </w:t>
      </w:r>
      <w:r w:rsidR="0092763D" w:rsidRPr="007420CF">
        <w:rPr>
          <w:rFonts w:hint="cs"/>
          <w:rtl/>
        </w:rPr>
        <w:t>אלה</w:t>
      </w:r>
      <w:r w:rsidR="004B3D38" w:rsidRPr="007420CF">
        <w:rPr>
          <w:rFonts w:hint="cs"/>
          <w:rtl/>
        </w:rPr>
        <w:t xml:space="preserve"> לא נקבעו מעולם.</w:t>
      </w:r>
    </w:p>
    <w:p w14:paraId="4528C1A2" w14:textId="427AF2DA" w:rsidR="004B3D38" w:rsidRPr="007420CF" w:rsidRDefault="004B3D38" w:rsidP="007420CF">
      <w:pPr>
        <w:pStyle w:val="Hesber"/>
        <w:rPr>
          <w:rtl/>
        </w:rPr>
      </w:pPr>
      <w:r w:rsidRPr="007420CF">
        <w:rPr>
          <w:rFonts w:hint="cs"/>
          <w:rtl/>
        </w:rPr>
        <w:t>מצב דברים זה מביא לתוצאה אבסורדית: רשות שלטונית אחת בישראל, הרשות השופטת, קובעת כי על הרשות ה</w:t>
      </w:r>
      <w:r w:rsidR="008D22F5" w:rsidRPr="007420CF">
        <w:rPr>
          <w:rFonts w:hint="cs"/>
          <w:rtl/>
        </w:rPr>
        <w:t>פלסט</w:t>
      </w:r>
      <w:r w:rsidRPr="007420CF">
        <w:rPr>
          <w:rFonts w:hint="cs"/>
          <w:rtl/>
        </w:rPr>
        <w:t xml:space="preserve">ינית לשלם לאזרח או לתאגיד הישראלי; בה בעת רשות שלטונית אחרת, </w:t>
      </w:r>
      <w:r w:rsidR="0092763D" w:rsidRPr="007420CF">
        <w:rPr>
          <w:rFonts w:hint="cs"/>
          <w:rtl/>
        </w:rPr>
        <w:t xml:space="preserve">הממשלה, מעבירה כספים לידי הרשות </w:t>
      </w:r>
      <w:r w:rsidRPr="007420CF">
        <w:rPr>
          <w:rFonts w:hint="cs"/>
          <w:rtl/>
        </w:rPr>
        <w:t>בזמן שאין כל אפשרות בידי האזרח או התאגיד לקבל את כספו.</w:t>
      </w:r>
    </w:p>
    <w:p w14:paraId="47994F86" w14:textId="25876456" w:rsidR="004B3D38" w:rsidRPr="007420CF" w:rsidRDefault="004B3D38" w:rsidP="007420CF">
      <w:pPr>
        <w:pStyle w:val="Hesber"/>
        <w:rPr>
          <w:rtl/>
        </w:rPr>
      </w:pPr>
      <w:r w:rsidRPr="007420CF">
        <w:rPr>
          <w:rFonts w:hint="cs"/>
          <w:rtl/>
        </w:rPr>
        <w:t>כדי לתקן את המצב האמור, מוצע להוסיף סעיף המורה על קיזוז אוטומטי של הסכום שנפסק לטובת האדם או התאגיד, והעברתו לידיו.</w:t>
      </w:r>
    </w:p>
    <w:p w14:paraId="5F8CA231" w14:textId="11BA5A81" w:rsidR="004B3D38" w:rsidRPr="007420CF" w:rsidRDefault="004B3D38" w:rsidP="007420CF">
      <w:pPr>
        <w:pStyle w:val="Hesber"/>
      </w:pPr>
      <w:r w:rsidRPr="007420CF">
        <w:rPr>
          <w:rFonts w:hint="cs"/>
          <w:rtl/>
        </w:rPr>
        <w:t>מטרת הצעה זו היא להחיל את הקיזוז האוטומטי שבסעיף זה רק על פסקי דין חלוטים שניתנו לטובת אזרח או תושב ישראל, ובשלב זה רק בגין פסקי דין שניתנו ביחס לתביעות נזיקין, שבהן העדר אפשרות הגבייה הוא הפוגעני ביותר. לגבי תביעות מסוגים אחרים, כגון חובות חוזיים או בגין מתן שירותים ימשיך לחול המנגנון הקיים.</w:t>
      </w:r>
    </w:p>
    <w:p w14:paraId="287A22C3" w14:textId="77777777" w:rsidR="007F17A1" w:rsidRPr="003C5528" w:rsidRDefault="007F17A1" w:rsidP="007F17A1">
      <w:pPr>
        <w:pStyle w:val="Hesber"/>
        <w:rPr>
          <w:rtl/>
        </w:rPr>
      </w:pPr>
      <w:r w:rsidRPr="003C5528">
        <w:rPr>
          <w:rtl/>
        </w:rPr>
        <w:t>---------------------------------</w:t>
      </w:r>
    </w:p>
    <w:p w14:paraId="70945BAB" w14:textId="77777777" w:rsidR="007F17A1" w:rsidRPr="003C5528" w:rsidRDefault="007F17A1" w:rsidP="007F17A1">
      <w:pPr>
        <w:pStyle w:val="Hesber"/>
        <w:rPr>
          <w:rtl/>
        </w:rPr>
      </w:pPr>
      <w:r w:rsidRPr="003C5528">
        <w:rPr>
          <w:rFonts w:hint="cs"/>
          <w:rtl/>
        </w:rPr>
        <w:t>הוגשה</w:t>
      </w:r>
      <w:r w:rsidRPr="003C5528">
        <w:rPr>
          <w:rtl/>
        </w:rPr>
        <w:t xml:space="preserve"> </w:t>
      </w:r>
      <w:r w:rsidRPr="003C5528">
        <w:rPr>
          <w:rFonts w:hint="cs"/>
          <w:rtl/>
        </w:rPr>
        <w:t>ליו</w:t>
      </w:r>
      <w:r w:rsidRPr="003C5528">
        <w:rPr>
          <w:rtl/>
        </w:rPr>
        <w:t>"</w:t>
      </w:r>
      <w:r w:rsidRPr="003C5528">
        <w:rPr>
          <w:rFonts w:hint="cs"/>
          <w:rtl/>
        </w:rPr>
        <w:t>ר</w:t>
      </w:r>
      <w:r w:rsidRPr="003C5528">
        <w:rPr>
          <w:rtl/>
        </w:rPr>
        <w:t xml:space="preserve"> </w:t>
      </w:r>
      <w:r w:rsidRPr="003C5528">
        <w:rPr>
          <w:rFonts w:hint="cs"/>
          <w:rtl/>
        </w:rPr>
        <w:t>הכנסת</w:t>
      </w:r>
      <w:r w:rsidRPr="003C5528">
        <w:rPr>
          <w:rtl/>
        </w:rPr>
        <w:t xml:space="preserve"> </w:t>
      </w:r>
      <w:r w:rsidRPr="003C5528">
        <w:rPr>
          <w:rFonts w:hint="cs"/>
          <w:rtl/>
        </w:rPr>
        <w:t>והסגנים</w:t>
      </w:r>
    </w:p>
    <w:p w14:paraId="068D9E3E" w14:textId="77777777" w:rsidR="007F17A1" w:rsidRPr="003C5528" w:rsidRDefault="007F17A1" w:rsidP="007F17A1">
      <w:pPr>
        <w:pStyle w:val="Hesber"/>
        <w:rPr>
          <w:rtl/>
        </w:rPr>
      </w:pPr>
      <w:r w:rsidRPr="003C5528">
        <w:rPr>
          <w:rFonts w:hint="cs"/>
          <w:rtl/>
        </w:rPr>
        <w:t>והונחה</w:t>
      </w:r>
      <w:r w:rsidRPr="003C5528">
        <w:rPr>
          <w:rtl/>
        </w:rPr>
        <w:t xml:space="preserve"> </w:t>
      </w:r>
      <w:r w:rsidRPr="003C5528">
        <w:rPr>
          <w:rFonts w:hint="cs"/>
          <w:rtl/>
        </w:rPr>
        <w:t>על</w:t>
      </w:r>
      <w:r w:rsidRPr="003C5528">
        <w:rPr>
          <w:rtl/>
        </w:rPr>
        <w:t xml:space="preserve"> </w:t>
      </w:r>
      <w:r w:rsidRPr="003C5528">
        <w:rPr>
          <w:rFonts w:hint="cs"/>
          <w:rtl/>
        </w:rPr>
        <w:t>שולחן</w:t>
      </w:r>
      <w:r w:rsidRPr="003C5528">
        <w:rPr>
          <w:rtl/>
        </w:rPr>
        <w:t xml:space="preserve"> </w:t>
      </w:r>
      <w:r w:rsidRPr="003C5528">
        <w:rPr>
          <w:rFonts w:hint="cs"/>
          <w:rtl/>
        </w:rPr>
        <w:t>הכנסת</w:t>
      </w:r>
      <w:r w:rsidRPr="003C5528">
        <w:rPr>
          <w:rtl/>
        </w:rPr>
        <w:t xml:space="preserve"> </w:t>
      </w:r>
      <w:r w:rsidRPr="003C5528">
        <w:rPr>
          <w:rFonts w:hint="cs"/>
          <w:rtl/>
        </w:rPr>
        <w:t>ביום</w:t>
      </w:r>
    </w:p>
    <w:p w14:paraId="01FC7264" w14:textId="77777777" w:rsidR="007F17A1" w:rsidRPr="008B79B0" w:rsidRDefault="007F17A1" w:rsidP="007F17A1">
      <w:pPr>
        <w:pStyle w:val="Hesber"/>
        <w:rPr>
          <w:rtl/>
        </w:rPr>
      </w:pPr>
      <w:r>
        <w:rPr>
          <w:rFonts w:hint="cs"/>
          <w:rtl/>
        </w:rPr>
        <w:t>כ"ז באדר</w:t>
      </w:r>
      <w:r w:rsidRPr="003C5528">
        <w:rPr>
          <w:rtl/>
        </w:rPr>
        <w:t xml:space="preserve"> </w:t>
      </w:r>
      <w:proofErr w:type="spellStart"/>
      <w:r w:rsidRPr="003C5528">
        <w:rPr>
          <w:rFonts w:hint="cs"/>
          <w:rtl/>
        </w:rPr>
        <w:t>התשע</w:t>
      </w:r>
      <w:r w:rsidRPr="003C5528">
        <w:rPr>
          <w:rtl/>
        </w:rPr>
        <w:t>"</w:t>
      </w:r>
      <w:r>
        <w:rPr>
          <w:rFonts w:hint="cs"/>
          <w:rtl/>
        </w:rPr>
        <w:t>ח</w:t>
      </w:r>
      <w:proofErr w:type="spellEnd"/>
      <w:r w:rsidRPr="003C5528">
        <w:rPr>
          <w:rtl/>
        </w:rPr>
        <w:t xml:space="preserve"> – </w:t>
      </w:r>
      <w:r>
        <w:rPr>
          <w:rFonts w:hint="cs"/>
          <w:rtl/>
        </w:rPr>
        <w:t>14.3.2018</w:t>
      </w:r>
    </w:p>
    <w:p w14:paraId="7F6961CB" w14:textId="77777777" w:rsidR="00E13C27" w:rsidRPr="004B3D38" w:rsidRDefault="00E13C27" w:rsidP="00E13C27">
      <w:pPr>
        <w:pStyle w:val="Hesber"/>
        <w:rPr>
          <w:rtl/>
        </w:rPr>
      </w:pPr>
    </w:p>
    <w:sectPr w:rsidR="00E13C27" w:rsidRPr="004B3D38"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7647B1">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59F174ED" w14:textId="6EB1108D" w:rsidR="006C4F5B" w:rsidRDefault="006C4F5B">
      <w:pPr>
        <w:pStyle w:val="a4"/>
        <w:rPr>
          <w:rtl/>
        </w:rPr>
      </w:pPr>
      <w:r>
        <w:rPr>
          <w:rStyle w:val="a5"/>
        </w:rPr>
        <w:footnoteRef/>
      </w:r>
      <w:r>
        <w:rPr>
          <w:rtl/>
        </w:rPr>
        <w:t xml:space="preserve"> </w:t>
      </w:r>
      <w:r>
        <w:rPr>
          <w:rFonts w:hint="cs"/>
          <w:rtl/>
        </w:rPr>
        <w:t xml:space="preserve">ס"ח </w:t>
      </w:r>
      <w:proofErr w:type="spellStart"/>
      <w:r>
        <w:rPr>
          <w:rFonts w:hint="cs"/>
          <w:rtl/>
        </w:rPr>
        <w:t>התשנ"ה</w:t>
      </w:r>
      <w:proofErr w:type="spellEnd"/>
      <w:r>
        <w:rPr>
          <w:rFonts w:hint="cs"/>
          <w:rtl/>
        </w:rPr>
        <w:t>, עמ' 66.</w:t>
      </w:r>
    </w:p>
  </w:footnote>
  <w:footnote w:id="3">
    <w:p w14:paraId="58C302BF" w14:textId="77777777" w:rsidR="00F86B31" w:rsidRDefault="00F86B31" w:rsidP="00F86B31">
      <w:pPr>
        <w:pStyle w:val="a4"/>
        <w:rPr>
          <w:rtl/>
        </w:rPr>
      </w:pPr>
      <w:r>
        <w:rPr>
          <w:rStyle w:val="a5"/>
        </w:rPr>
        <w:footnoteRef/>
      </w:r>
      <w:r>
        <w:rPr>
          <w:rtl/>
        </w:rPr>
        <w:t xml:space="preserve"> </w:t>
      </w:r>
      <w:r>
        <w:rPr>
          <w:rFonts w:hint="cs"/>
          <w:rtl/>
        </w:rPr>
        <w:t xml:space="preserve">ס"ח </w:t>
      </w:r>
      <w:proofErr w:type="spellStart"/>
      <w:r>
        <w:rPr>
          <w:rFonts w:hint="cs"/>
          <w:rtl/>
        </w:rPr>
        <w:t>התשי"ח</w:t>
      </w:r>
      <w:proofErr w:type="spellEnd"/>
      <w:r>
        <w:rPr>
          <w:rFonts w:hint="cs"/>
          <w:rtl/>
        </w:rPr>
        <w:t>, עמ'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46003"/>
    <w:multiLevelType w:val="hybridMultilevel"/>
    <w:tmpl w:val="35D827AC"/>
    <w:lvl w:ilvl="0" w:tplc="7C8EB0D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63B8"/>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74BCB"/>
    <w:rsid w:val="00386E88"/>
    <w:rsid w:val="00392517"/>
    <w:rsid w:val="00396585"/>
    <w:rsid w:val="003D6E38"/>
    <w:rsid w:val="003D74A0"/>
    <w:rsid w:val="004033D8"/>
    <w:rsid w:val="004073F0"/>
    <w:rsid w:val="00412A7D"/>
    <w:rsid w:val="00416B4D"/>
    <w:rsid w:val="00417CFC"/>
    <w:rsid w:val="004A06DC"/>
    <w:rsid w:val="004B24ED"/>
    <w:rsid w:val="004B3D38"/>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B0B65"/>
    <w:rsid w:val="006C1D0D"/>
    <w:rsid w:val="006C4F5B"/>
    <w:rsid w:val="006F0FDE"/>
    <w:rsid w:val="007006B2"/>
    <w:rsid w:val="0070601E"/>
    <w:rsid w:val="00712C72"/>
    <w:rsid w:val="00735FE9"/>
    <w:rsid w:val="007420CF"/>
    <w:rsid w:val="00763CAA"/>
    <w:rsid w:val="007647B1"/>
    <w:rsid w:val="00765F66"/>
    <w:rsid w:val="0078664F"/>
    <w:rsid w:val="007C3FA6"/>
    <w:rsid w:val="007D585A"/>
    <w:rsid w:val="007D5A12"/>
    <w:rsid w:val="007E59F9"/>
    <w:rsid w:val="007F17A1"/>
    <w:rsid w:val="00810BCD"/>
    <w:rsid w:val="00812C98"/>
    <w:rsid w:val="00814D92"/>
    <w:rsid w:val="0083181D"/>
    <w:rsid w:val="00843EB2"/>
    <w:rsid w:val="00865572"/>
    <w:rsid w:val="00874BBC"/>
    <w:rsid w:val="00892135"/>
    <w:rsid w:val="00895449"/>
    <w:rsid w:val="00897879"/>
    <w:rsid w:val="008A6870"/>
    <w:rsid w:val="008C2DDC"/>
    <w:rsid w:val="008C7516"/>
    <w:rsid w:val="008D22F5"/>
    <w:rsid w:val="008E6EC7"/>
    <w:rsid w:val="008F0D63"/>
    <w:rsid w:val="008F1308"/>
    <w:rsid w:val="008F2C35"/>
    <w:rsid w:val="008F6665"/>
    <w:rsid w:val="00904591"/>
    <w:rsid w:val="00905E5F"/>
    <w:rsid w:val="0091204F"/>
    <w:rsid w:val="009203DB"/>
    <w:rsid w:val="00923CD4"/>
    <w:rsid w:val="0092763D"/>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E3614"/>
    <w:rsid w:val="00EF3A3A"/>
    <w:rsid w:val="00F628D6"/>
    <w:rsid w:val="00F67051"/>
    <w:rsid w:val="00F86A1E"/>
    <w:rsid w:val="00F86B31"/>
    <w:rsid w:val="00FA5E88"/>
    <w:rsid w:val="00FF04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8654F0-E9CD-418B-8377-44D48E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EC3D54D9-B9F8-4514-A4C9-37A4C730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386</Words>
  <Characters>2006</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18</cp:revision>
  <cp:lastPrinted>2018-03-13T12:07:00Z</cp:lastPrinted>
  <dcterms:created xsi:type="dcterms:W3CDTF">2015-04-20T09:58:00Z</dcterms:created>
  <dcterms:modified xsi:type="dcterms:W3CDTF">2018-03-13T12:08:00Z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2063192</vt:r8>
  </property>
</Properties>
</file>