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2065830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קארין אלהרר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פ/5226/20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E" w14:textId="7ADD5C63" w:rsidR="00E13C27" w:rsidRDefault="00A443CF" w:rsidP="00B92249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הביטוח הלאומי (תיקון – עדכון הסכום הבסיסי לפי שכר המינימום לעניין קצבת שירותים מיוחדים), התשע"ח–2018</w:t>
      </w:r>
      <w:bookmarkEnd w:id="7"/>
    </w:p>
    <w:tbl>
      <w:tblPr>
        <w:bidiVisual/>
        <w:tblW w:w="964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542"/>
        <w:gridCol w:w="7230"/>
      </w:tblGrid>
      <w:tr w:rsidR="00D222BC" w14:paraId="1D3EFF2D" w14:textId="77777777" w:rsidTr="002A2DB1">
        <w:trPr>
          <w:cantSplit/>
          <w:trHeight w:val="60"/>
        </w:trPr>
        <w:tc>
          <w:tcPr>
            <w:tcW w:w="1872" w:type="dxa"/>
            <w:hideMark/>
          </w:tcPr>
          <w:p w14:paraId="5425E474" w14:textId="77777777" w:rsidR="00D222BC" w:rsidRDefault="00D222BC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1</w:t>
            </w:r>
          </w:p>
        </w:tc>
        <w:tc>
          <w:tcPr>
            <w:tcW w:w="542" w:type="dxa"/>
            <w:hideMark/>
          </w:tcPr>
          <w:p w14:paraId="4CBA1E37" w14:textId="77777777" w:rsidR="00D222BC" w:rsidRDefault="00D222BC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230" w:type="dxa"/>
            <w:hideMark/>
          </w:tcPr>
          <w:p w14:paraId="1B260949" w14:textId="056B5DA7" w:rsidR="00D222BC" w:rsidRDefault="00D222BC" w:rsidP="00FC0BA4">
            <w:pPr>
              <w:pStyle w:val="TableBlock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בחוק הביטוח הלאומי [נוסח משולב], התשנ"ה–1995</w:t>
            </w:r>
            <w:r>
              <w:rPr>
                <w:rStyle w:val="a6"/>
                <w:rtl/>
              </w:rPr>
              <w:footnoteReference w:id="2"/>
            </w:r>
            <w:r>
              <w:rPr>
                <w:rFonts w:hint="cs"/>
                <w:rtl/>
              </w:rPr>
              <w:t xml:space="preserve">, בסעיף 1, בהגדרה "הסכום הבסיסי", בקטע </w:t>
            </w:r>
            <w:r w:rsidR="00FC0BA4">
              <w:rPr>
                <w:rFonts w:hint="cs"/>
                <w:rtl/>
              </w:rPr>
              <w:t>החל</w:t>
            </w:r>
            <w:r>
              <w:rPr>
                <w:rFonts w:hint="cs"/>
                <w:rtl/>
              </w:rPr>
              <w:t xml:space="preserve"> במילים "הסכום הבסיסי יעודכן כמפורט להלן"</w:t>
            </w:r>
            <w:r w:rsidR="002A2DB1">
              <w:rPr>
                <w:rFonts w:hint="cs"/>
                <w:rtl/>
              </w:rPr>
              <w:t>,</w:t>
            </w:r>
            <w:r w:rsidR="009308BA">
              <w:rPr>
                <w:rFonts w:hint="cs"/>
                <w:rtl/>
              </w:rPr>
              <w:t xml:space="preserve"> אחרי פסקה (4) יבוא:</w:t>
            </w:r>
          </w:p>
        </w:tc>
      </w:tr>
      <w:tr w:rsidR="00A80C2E" w14:paraId="76CB303A" w14:textId="77777777" w:rsidTr="00C040CB">
        <w:trPr>
          <w:cantSplit/>
          <w:trHeight w:val="60"/>
        </w:trPr>
        <w:tc>
          <w:tcPr>
            <w:tcW w:w="1872" w:type="dxa"/>
          </w:tcPr>
          <w:p w14:paraId="0DF7EA59" w14:textId="77777777" w:rsidR="00A80C2E" w:rsidRDefault="00A80C2E">
            <w:pPr>
              <w:pStyle w:val="TableSideHeading"/>
              <w:rPr>
                <w:rtl/>
              </w:rPr>
            </w:pPr>
          </w:p>
        </w:tc>
        <w:tc>
          <w:tcPr>
            <w:tcW w:w="542" w:type="dxa"/>
          </w:tcPr>
          <w:p w14:paraId="7AE60091" w14:textId="77777777" w:rsidR="00A80C2E" w:rsidRDefault="00A80C2E">
            <w:pPr>
              <w:pStyle w:val="TableText"/>
              <w:rPr>
                <w:rtl/>
              </w:rPr>
            </w:pPr>
          </w:p>
        </w:tc>
        <w:tc>
          <w:tcPr>
            <w:tcW w:w="7230" w:type="dxa"/>
          </w:tcPr>
          <w:p w14:paraId="685A99CD" w14:textId="73CF425E" w:rsidR="00A80C2E" w:rsidRDefault="00A80C2E" w:rsidP="002A2DB1">
            <w:pPr>
              <w:pStyle w:val="TableBlock"/>
            </w:pPr>
            <w:r>
              <w:rPr>
                <w:rFonts w:hint="cs"/>
                <w:rtl/>
              </w:rPr>
              <w:t xml:space="preserve">"(5) </w:t>
            </w:r>
            <w:r>
              <w:rPr>
                <w:rFonts w:hint="cs"/>
                <w:rtl/>
              </w:rPr>
              <w:tab/>
              <w:t xml:space="preserve">על אף האמור בפסקה (4), לעניין קצבת שירותים מיוחדים המשתלמת לפי סעיף 206 וגמלה מיוחדת למי שסובל ממוגבלות קשה המשתלמת לפי סעיף 206א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לפי שיעור עליית סכום שכר המינימום לפי חוק שכר מינימום;".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18F08989" w14:textId="77777777" w:rsidR="00D222BC" w:rsidRDefault="00D222BC" w:rsidP="00D222BC">
      <w:pPr>
        <w:pStyle w:val="Hesber"/>
      </w:pPr>
      <w:r>
        <w:rPr>
          <w:rFonts w:hint="cs"/>
          <w:rtl/>
        </w:rPr>
        <w:t xml:space="preserve">חוק שכר מינימום, התשמ"ז–1987, קובע עלייה מדורגת של שכר המינימום. עלייה זו חלה גם על עובדים המועסקים על ידי מקבלי קצבת שירותים מיוחדים. </w:t>
      </w:r>
    </w:p>
    <w:p w14:paraId="5ED90EDB" w14:textId="77777777" w:rsidR="00D222BC" w:rsidRDefault="00D222BC" w:rsidP="00D222BC">
      <w:pPr>
        <w:pStyle w:val="Hesber"/>
      </w:pPr>
      <w:r>
        <w:rPr>
          <w:rFonts w:hint="cs"/>
          <w:rtl/>
        </w:rPr>
        <w:t>העלייה מביאה להכבדת הנטל הכלכלי על מקבלי הקצבה, המשלמים לעובדים הסיעודיים וזוכים לקצבה שאינה מתעדכנת בצמוד לעדכון שכר המינימום.</w:t>
      </w:r>
    </w:p>
    <w:p w14:paraId="481BC957" w14:textId="77777777" w:rsidR="00D222BC" w:rsidRDefault="00D222BC" w:rsidP="00D222BC">
      <w:pPr>
        <w:pStyle w:val="Hesber"/>
        <w:rPr>
          <w:rtl/>
        </w:rPr>
      </w:pPr>
      <w:r>
        <w:rPr>
          <w:rFonts w:hint="cs"/>
          <w:rtl/>
        </w:rPr>
        <w:t>לפיכך, מוצע לקבוע שקצבת השירותים המיוחדים תעודכן בשיעור העדכון של שכר המינימום.</w:t>
      </w:r>
    </w:p>
    <w:p w14:paraId="6D07EA04" w14:textId="77777777" w:rsidR="00D222BC" w:rsidRDefault="00D222BC" w:rsidP="00D222BC">
      <w:pPr>
        <w:pStyle w:val="Hesber"/>
        <w:rPr>
          <w:rtl/>
        </w:rPr>
      </w:pPr>
      <w:r>
        <w:rPr>
          <w:rFonts w:hint="cs"/>
          <w:rtl/>
        </w:rPr>
        <w:t>עדכון קצבת שירותים מיוחדים בהתאם לעדכונים הבאים של שכר המינימום, צפויה לסייע רבות לציבור זכאי קצבת השירותים המיוחדים.</w:t>
      </w:r>
    </w:p>
    <w:p w14:paraId="63A98C5E" w14:textId="7782DE74" w:rsidR="00D222BC" w:rsidRDefault="00D222BC" w:rsidP="00D222BC">
      <w:pPr>
        <w:pStyle w:val="Hesber"/>
        <w:rPr>
          <w:rtl/>
        </w:rPr>
      </w:pPr>
      <w:r>
        <w:rPr>
          <w:rFonts w:hint="cs"/>
          <w:rtl/>
        </w:rPr>
        <w:t>הצע</w:t>
      </w:r>
      <w:r w:rsidR="009308BA">
        <w:rPr>
          <w:rFonts w:hint="cs"/>
          <w:rtl/>
        </w:rPr>
        <w:t>ו</w:t>
      </w:r>
      <w:r>
        <w:rPr>
          <w:rFonts w:hint="cs"/>
          <w:rtl/>
        </w:rPr>
        <w:t>ת חוק</w:t>
      </w:r>
      <w:r w:rsidR="009308BA">
        <w:rPr>
          <w:rFonts w:hint="cs"/>
          <w:rtl/>
        </w:rPr>
        <w:t xml:space="preserve"> דומות בעיקרן</w:t>
      </w:r>
      <w:r>
        <w:rPr>
          <w:rFonts w:hint="cs"/>
          <w:rtl/>
        </w:rPr>
        <w:t xml:space="preserve"> הונח</w:t>
      </w:r>
      <w:r w:rsidR="009308BA">
        <w:rPr>
          <w:rFonts w:hint="cs"/>
          <w:rtl/>
        </w:rPr>
        <w:t>ו</w:t>
      </w:r>
      <w:r>
        <w:rPr>
          <w:rFonts w:hint="cs"/>
          <w:rtl/>
        </w:rPr>
        <w:t xml:space="preserve"> על שולחן הכנסת העשרים על ידי חבר הכנסת יואב קיש וקבוצת חברי הכנסת (פ/2595/20)</w:t>
      </w:r>
      <w:r w:rsidR="00A80C2E">
        <w:rPr>
          <w:rFonts w:hint="cs"/>
          <w:rtl/>
        </w:rPr>
        <w:t>,</w:t>
      </w:r>
      <w:bookmarkStart w:id="8" w:name="_GoBack"/>
      <w:bookmarkEnd w:id="8"/>
      <w:r>
        <w:rPr>
          <w:rFonts w:hint="cs"/>
          <w:rtl/>
        </w:rPr>
        <w:t xml:space="preserve"> ועל ידי חברת הכנסת קארין אלהרר (פ/3953/20).</w:t>
      </w:r>
    </w:p>
    <w:p w14:paraId="1BBAC29F" w14:textId="54975CA6" w:rsidR="00B92249" w:rsidRDefault="00B92249" w:rsidP="00D222BC">
      <w:pPr>
        <w:pStyle w:val="Hesber"/>
        <w:rPr>
          <w:rtl/>
        </w:rPr>
      </w:pPr>
    </w:p>
    <w:p w14:paraId="68AFA0C1" w14:textId="77777777" w:rsidR="00B92249" w:rsidRPr="00D73212" w:rsidRDefault="00B92249" w:rsidP="00B92249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34B6FD7B" w14:textId="77777777" w:rsidR="00B92249" w:rsidRPr="00D73212" w:rsidRDefault="00B92249" w:rsidP="00B92249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6B272AB4" w14:textId="77777777" w:rsidR="00B92249" w:rsidRPr="00D73212" w:rsidRDefault="00B92249" w:rsidP="00B92249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589E1F1E" w14:textId="77777777" w:rsidR="00B92249" w:rsidRPr="00317312" w:rsidRDefault="00B92249" w:rsidP="00B92249">
      <w:pPr>
        <w:pStyle w:val="Hesber"/>
      </w:pPr>
      <w:r>
        <w:rPr>
          <w:rFonts w:hint="cs"/>
          <w:color w:val="auto"/>
          <w:rtl/>
          <w:lang w:eastAsia="en-US"/>
        </w:rPr>
        <w:t>כ"ה באדר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12.3.18</w:t>
      </w:r>
    </w:p>
    <w:sectPr w:rsidR="00B92249" w:rsidRPr="00317312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B92249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6C060A58" w14:textId="77777777" w:rsidR="00D222BC" w:rsidRDefault="00D222BC" w:rsidP="00D222BC">
      <w:pPr>
        <w:pStyle w:val="a4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 ס"ח התשנ"ה, עמוד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0A0D"/>
    <w:rsid w:val="002A2DB1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8BA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0C2E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2249"/>
    <w:rsid w:val="00B975AD"/>
    <w:rsid w:val="00BA71E4"/>
    <w:rsid w:val="00BC45FB"/>
    <w:rsid w:val="00BF148D"/>
    <w:rsid w:val="00C23B1A"/>
    <w:rsid w:val="00C310EB"/>
    <w:rsid w:val="00C9176A"/>
    <w:rsid w:val="00CF1AA2"/>
    <w:rsid w:val="00D17774"/>
    <w:rsid w:val="00D222BC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  <w:rsid w:val="00F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semiHidden/>
    <w:rsid w:val="00D222BC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DF9DF0-D48F-437B-B284-1AF05372C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533ED-D092-4DCD-8FFE-87EAB5C7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אילת וולברג</cp:lastModifiedBy>
  <cp:revision>10</cp:revision>
  <cp:lastPrinted>2018-03-07T12:10:00Z</cp:lastPrinted>
  <dcterms:created xsi:type="dcterms:W3CDTF">2015-04-20T09:58:00Z</dcterms:created>
  <dcterms:modified xsi:type="dcterms:W3CDTF">2018-03-08T09:00:00Z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2065830</vt:r8>
  </property>
</Properties>
</file>