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00131B" w:rsidRDefault="004033D8" w:rsidP="00A443CF">
      <w:pPr>
        <w:pStyle w:val="HeadHatzaotHok"/>
        <w:jc w:val="right"/>
        <w:rPr>
          <w:b w:val="0"/>
          <w:bCs w:val="0"/>
          <w:szCs w:val="20"/>
        </w:rPr>
      </w:pPr>
      <w:r w:rsidRPr="0000131B">
        <w:rPr>
          <w:rFonts w:hint="cs"/>
          <w:b w:val="0"/>
          <w:bCs w:val="0"/>
          <w:szCs w:val="20"/>
          <w:rtl/>
        </w:rPr>
        <w:t xml:space="preserve">מספר פנימי: </w:t>
      </w:r>
      <w:bookmarkStart w:id="0" w:name="LGS_Internal_ID"/>
      <w:r>
        <w:rPr>
          <w:rFonts w:hint="cs"/>
          <w:b w:val="0"/>
          <w:bCs w:val="0"/>
          <w:szCs w:val="20"/>
          <w:rtl/>
        </w:rPr>
        <w:t>2021787</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w:t>
      </w:r>
      <w:bookmarkEnd w:id="1"/>
    </w:p>
    <w:p w14:paraId="7F6961A3" w14:textId="77777777" w:rsidR="00E13C27" w:rsidRPr="00F67051" w:rsidRDefault="00E13C27" w:rsidP="00E13C27">
      <w:pPr>
        <w:rPr>
          <w:rFonts w:cs="David"/>
          <w:b/>
          <w:bCs/>
          <w:sz w:val="26"/>
          <w:szCs w:val="26"/>
          <w:rtl/>
        </w:rPr>
      </w:pPr>
    </w:p>
    <w:p w14:paraId="7F6961AA" w14:textId="306F40DE" w:rsidR="00E13C27" w:rsidRPr="00CF1AA2" w:rsidRDefault="008F6665" w:rsidP="00392CE6">
      <w:pPr>
        <w:pStyle w:val="David"/>
        <w:spacing w:line="360" w:lineRule="auto"/>
        <w:ind w:left="2160"/>
        <w:rPr>
          <w:b/>
          <w:bCs/>
          <w:sz w:val="16"/>
          <w:szCs w:val="16"/>
          <w:rtl/>
        </w:rPr>
      </w:pPr>
      <w:bookmarkStart w:id="2" w:name="LGS_Initiators_List"/>
      <w:r>
        <w:rPr>
          <w:b/>
          <w:bCs/>
          <w:rtl/>
        </w:rPr>
        <w:t>יוזמים:      חברי הכנסת</w:t>
      </w:r>
      <w:bookmarkEnd w:id="2"/>
      <w:r w:rsidR="00B35784" w:rsidRPr="00F67051">
        <w:rPr>
          <w:b/>
          <w:bCs/>
        </w:rPr>
        <w:tab/>
      </w:r>
      <w:bookmarkStart w:id="3" w:name="LGS_PM_Names"/>
      <w:r>
        <w:rPr>
          <w:rFonts w:hint="cs"/>
          <w:b/>
          <w:bCs/>
          <w:rtl/>
        </w:rPr>
        <w:t>מרדכי יוגב</w:t>
      </w:r>
      <w:r w:rsidR="00392CE6" w:rsidRPr="00392CE6">
        <w:rPr>
          <w:rFonts w:hint="cs"/>
          <w:b/>
          <w:bCs/>
          <w:rtl/>
        </w:rPr>
        <w:t xml:space="preserve"> </w:t>
      </w:r>
      <w:r w:rsidR="00392CE6">
        <w:rPr>
          <w:b/>
          <w:bCs/>
          <w:rtl/>
        </w:rPr>
        <w:tab/>
      </w:r>
      <w:r w:rsidR="00392CE6">
        <w:rPr>
          <w:b/>
          <w:bCs/>
          <w:rtl/>
        </w:rPr>
        <w:tab/>
      </w:r>
      <w:r w:rsidR="00392CE6">
        <w:rPr>
          <w:rFonts w:hint="cs"/>
          <w:b/>
          <w:bCs/>
          <w:rtl/>
        </w:rPr>
        <w:t>בצלאל סמוטריץ'</w:t>
      </w:r>
      <w:r>
        <w:br/>
      </w:r>
      <w:r>
        <w:rPr>
          <w:rFonts w:hint="cs"/>
          <w:b/>
          <w:bCs/>
          <w:rtl/>
        </w:rPr>
        <w:t xml:space="preserve"> </w:t>
      </w:r>
      <w:r>
        <w:tab/>
      </w:r>
      <w:r>
        <w:tab/>
      </w:r>
      <w:r>
        <w:tab/>
      </w:r>
      <w:r>
        <w:tab/>
      </w:r>
      <w:r>
        <w:rPr>
          <w:rFonts w:hint="cs"/>
          <w:b/>
          <w:bCs/>
          <w:rtl/>
        </w:rPr>
        <w:t>דוד ביטן</w:t>
      </w:r>
      <w:r w:rsidR="00392CE6" w:rsidRPr="00392CE6">
        <w:rPr>
          <w:rFonts w:hint="cs"/>
          <w:b/>
          <w:bCs/>
          <w:rtl/>
        </w:rPr>
        <w:t xml:space="preserve"> </w:t>
      </w:r>
      <w:r w:rsidR="00392CE6">
        <w:rPr>
          <w:b/>
          <w:bCs/>
          <w:rtl/>
        </w:rPr>
        <w:tab/>
      </w:r>
      <w:r w:rsidR="00392CE6">
        <w:rPr>
          <w:b/>
          <w:bCs/>
          <w:rtl/>
        </w:rPr>
        <w:tab/>
      </w:r>
      <w:r w:rsidR="00392CE6">
        <w:rPr>
          <w:rFonts w:hint="cs"/>
          <w:b/>
          <w:bCs/>
          <w:rtl/>
        </w:rPr>
        <w:t>ניסן סלומינסקי</w:t>
      </w:r>
      <w:r>
        <w:br/>
      </w:r>
      <w:r>
        <w:rPr>
          <w:rFonts w:hint="cs"/>
          <w:b/>
          <w:bCs/>
          <w:rtl/>
        </w:rPr>
        <w:t xml:space="preserve"> </w:t>
      </w:r>
      <w:r>
        <w:tab/>
      </w:r>
      <w:r>
        <w:tab/>
      </w:r>
      <w:r>
        <w:tab/>
      </w:r>
      <w:r>
        <w:tab/>
      </w:r>
      <w:r>
        <w:rPr>
          <w:rFonts w:hint="cs"/>
          <w:b/>
          <w:bCs/>
          <w:rtl/>
        </w:rPr>
        <w:t>יואב קיש</w:t>
      </w:r>
      <w:r w:rsidR="00392CE6" w:rsidRPr="00392CE6">
        <w:rPr>
          <w:rFonts w:hint="cs"/>
          <w:b/>
          <w:bCs/>
          <w:rtl/>
        </w:rPr>
        <w:t xml:space="preserve"> </w:t>
      </w:r>
      <w:r w:rsidR="00392CE6">
        <w:rPr>
          <w:b/>
          <w:bCs/>
          <w:rtl/>
        </w:rPr>
        <w:tab/>
      </w:r>
      <w:r w:rsidR="00392CE6">
        <w:rPr>
          <w:b/>
          <w:bCs/>
          <w:rtl/>
        </w:rPr>
        <w:tab/>
      </w:r>
      <w:r w:rsidR="00392CE6">
        <w:rPr>
          <w:rFonts w:hint="cs"/>
          <w:b/>
          <w:bCs/>
          <w:rtl/>
        </w:rPr>
        <w:t>שולי מועלם-רפאלי</w:t>
      </w:r>
      <w:r>
        <w:br/>
      </w:r>
      <w:r>
        <w:rPr>
          <w:rFonts w:hint="cs"/>
          <w:b/>
          <w:bCs/>
          <w:rtl/>
        </w:rPr>
        <w:t xml:space="preserve"> </w:t>
      </w:r>
      <w:r>
        <w:tab/>
      </w:r>
      <w:r>
        <w:tab/>
      </w:r>
      <w:r>
        <w:tab/>
      </w:r>
      <w:r>
        <w:tab/>
      </w:r>
      <w:r>
        <w:rPr>
          <w:rFonts w:hint="cs"/>
          <w:b/>
          <w:bCs/>
          <w:rtl/>
        </w:rPr>
        <w:t>אבי דיכטר</w:t>
      </w:r>
      <w:r w:rsidR="00392CE6" w:rsidRPr="00392CE6">
        <w:rPr>
          <w:rFonts w:hint="cs"/>
          <w:b/>
          <w:bCs/>
          <w:rtl/>
        </w:rPr>
        <w:t xml:space="preserve"> </w:t>
      </w:r>
      <w:r w:rsidR="00392CE6">
        <w:rPr>
          <w:b/>
          <w:bCs/>
          <w:rtl/>
        </w:rPr>
        <w:tab/>
      </w:r>
      <w:r w:rsidR="00392CE6">
        <w:rPr>
          <w:b/>
          <w:bCs/>
          <w:rtl/>
        </w:rPr>
        <w:tab/>
      </w:r>
      <w:r w:rsidR="00392CE6">
        <w:rPr>
          <w:rFonts w:hint="cs"/>
          <w:b/>
          <w:bCs/>
          <w:rtl/>
        </w:rPr>
        <w:t>אכרם חסון</w:t>
      </w:r>
      <w:r>
        <w:br/>
      </w:r>
      <w:r>
        <w:rPr>
          <w:rFonts w:hint="cs"/>
          <w:b/>
          <w:bCs/>
          <w:rtl/>
        </w:rPr>
        <w:t xml:space="preserve"> </w:t>
      </w:r>
      <w:r>
        <w:tab/>
      </w:r>
      <w:r>
        <w:tab/>
      </w:r>
      <w:r>
        <w:tab/>
      </w:r>
      <w:r>
        <w:tab/>
      </w:r>
      <w:r>
        <w:rPr>
          <w:rFonts w:hint="cs"/>
          <w:b/>
          <w:bCs/>
          <w:rtl/>
        </w:rPr>
        <w:t>רועי פולקמן</w:t>
      </w:r>
      <w:r w:rsidR="00392CE6" w:rsidRPr="00392CE6">
        <w:rPr>
          <w:rFonts w:hint="cs"/>
          <w:b/>
          <w:bCs/>
          <w:rtl/>
        </w:rPr>
        <w:t xml:space="preserve"> </w:t>
      </w:r>
      <w:r w:rsidR="00392CE6">
        <w:rPr>
          <w:b/>
          <w:bCs/>
          <w:rtl/>
        </w:rPr>
        <w:tab/>
      </w:r>
      <w:r w:rsidR="00392CE6">
        <w:rPr>
          <w:b/>
          <w:bCs/>
          <w:rtl/>
        </w:rPr>
        <w:tab/>
      </w:r>
      <w:r w:rsidR="00392CE6">
        <w:rPr>
          <w:rFonts w:hint="cs"/>
          <w:b/>
          <w:bCs/>
          <w:rtl/>
        </w:rPr>
        <w:t>שרן השכל</w:t>
      </w:r>
      <w:r>
        <w:br/>
      </w:r>
      <w:r>
        <w:rPr>
          <w:rFonts w:hint="cs"/>
          <w:b/>
          <w:bCs/>
          <w:rtl/>
        </w:rPr>
        <w:t xml:space="preserve"> </w:t>
      </w:r>
      <w:r>
        <w:tab/>
      </w:r>
      <w:r>
        <w:tab/>
      </w:r>
      <w:r>
        <w:tab/>
      </w:r>
      <w:r>
        <w:tab/>
      </w:r>
      <w:r>
        <w:rPr>
          <w:rFonts w:hint="cs"/>
          <w:b/>
          <w:bCs/>
          <w:rtl/>
        </w:rPr>
        <w:t>נחמן שי</w:t>
      </w:r>
      <w:r w:rsidR="00392CE6" w:rsidRPr="00392CE6">
        <w:rPr>
          <w:rFonts w:hint="cs"/>
          <w:b/>
          <w:bCs/>
          <w:rtl/>
        </w:rPr>
        <w:t xml:space="preserve"> </w:t>
      </w:r>
      <w:r w:rsidR="00392CE6">
        <w:rPr>
          <w:b/>
          <w:bCs/>
          <w:rtl/>
        </w:rPr>
        <w:tab/>
      </w:r>
      <w:r w:rsidR="00392CE6">
        <w:rPr>
          <w:b/>
          <w:bCs/>
          <w:rtl/>
        </w:rPr>
        <w:tab/>
      </w:r>
      <w:r w:rsidR="00392CE6">
        <w:rPr>
          <w:rFonts w:hint="cs"/>
          <w:b/>
          <w:bCs/>
          <w:rtl/>
        </w:rPr>
        <w:t>אברהם נגוסה</w:t>
      </w:r>
      <w:r>
        <w:br/>
      </w:r>
      <w:r>
        <w:rPr>
          <w:rFonts w:hint="cs"/>
          <w:b/>
          <w:bCs/>
          <w:rtl/>
        </w:rPr>
        <w:t xml:space="preserve"> </w:t>
      </w:r>
      <w:r>
        <w:tab/>
      </w:r>
      <w:r>
        <w:tab/>
      </w:r>
      <w:r>
        <w:tab/>
      </w:r>
      <w:r>
        <w:tab/>
      </w:r>
      <w:r>
        <w:rPr>
          <w:rFonts w:hint="cs"/>
          <w:b/>
          <w:bCs/>
          <w:rtl/>
        </w:rPr>
        <w:t>עודד פורר</w:t>
      </w:r>
      <w:r w:rsidR="00392CE6" w:rsidRPr="00392CE6">
        <w:rPr>
          <w:rFonts w:hint="cs"/>
          <w:b/>
          <w:bCs/>
          <w:rtl/>
        </w:rPr>
        <w:t xml:space="preserve"> </w:t>
      </w:r>
      <w:r w:rsidR="00392CE6">
        <w:rPr>
          <w:b/>
          <w:bCs/>
          <w:rtl/>
        </w:rPr>
        <w:tab/>
      </w:r>
      <w:r w:rsidR="00392CE6">
        <w:rPr>
          <w:b/>
          <w:bCs/>
          <w:rtl/>
        </w:rPr>
        <w:tab/>
      </w:r>
      <w:r w:rsidR="00392CE6">
        <w:rPr>
          <w:rFonts w:hint="cs"/>
          <w:b/>
          <w:bCs/>
          <w:rtl/>
        </w:rPr>
        <w:t>יהודה גליק</w:t>
      </w:r>
      <w:r>
        <w:br/>
      </w:r>
      <w:r>
        <w:rPr>
          <w:rFonts w:hint="cs"/>
          <w:b/>
          <w:bCs/>
          <w:rtl/>
        </w:rPr>
        <w:t xml:space="preserve"> </w:t>
      </w:r>
      <w:r>
        <w:tab/>
      </w:r>
      <w:r>
        <w:tab/>
      </w:r>
      <w:r>
        <w:tab/>
      </w:r>
      <w:r>
        <w:tab/>
      </w:r>
      <w:r>
        <w:rPr>
          <w:rFonts w:hint="cs"/>
          <w:b/>
          <w:bCs/>
          <w:rtl/>
        </w:rPr>
        <w:t>מירב בן ארי</w:t>
      </w:r>
      <w:r w:rsidR="00392CE6" w:rsidRPr="00392CE6">
        <w:rPr>
          <w:rFonts w:hint="cs"/>
          <w:b/>
          <w:bCs/>
          <w:rtl/>
        </w:rPr>
        <w:t xml:space="preserve"> </w:t>
      </w:r>
      <w:r w:rsidR="00392CE6">
        <w:rPr>
          <w:b/>
          <w:bCs/>
          <w:rtl/>
        </w:rPr>
        <w:tab/>
      </w:r>
      <w:r w:rsidR="00392CE6">
        <w:rPr>
          <w:b/>
          <w:bCs/>
          <w:rtl/>
        </w:rPr>
        <w:tab/>
      </w:r>
      <w:r w:rsidR="00392CE6">
        <w:rPr>
          <w:rFonts w:hint="cs"/>
          <w:b/>
          <w:bCs/>
          <w:rtl/>
        </w:rPr>
        <w:t>אורן אסף חזן</w:t>
      </w:r>
      <w:r>
        <w:br/>
      </w:r>
      <w:r>
        <w:rPr>
          <w:rFonts w:hint="cs"/>
          <w:b/>
          <w:bCs/>
          <w:rtl/>
        </w:rPr>
        <w:t xml:space="preserve"> </w:t>
      </w:r>
      <w:r>
        <w:tab/>
      </w:r>
      <w:r>
        <w:tab/>
      </w:r>
      <w:r>
        <w:tab/>
      </w:r>
      <w:r>
        <w:tab/>
      </w:r>
      <w:r>
        <w:rPr>
          <w:rFonts w:hint="cs"/>
          <w:b/>
          <w:bCs/>
          <w:rtl/>
        </w:rPr>
        <w:t>יעקב מרגי</w:t>
      </w:r>
      <w:r w:rsidR="00392CE6" w:rsidRPr="00392CE6">
        <w:rPr>
          <w:rFonts w:hint="cs"/>
          <w:b/>
          <w:bCs/>
          <w:rtl/>
        </w:rPr>
        <w:t xml:space="preserve"> </w:t>
      </w:r>
      <w:r w:rsidR="00392CE6">
        <w:rPr>
          <w:b/>
          <w:bCs/>
          <w:rtl/>
        </w:rPr>
        <w:tab/>
      </w:r>
      <w:r w:rsidR="00392CE6">
        <w:rPr>
          <w:b/>
          <w:bCs/>
          <w:rtl/>
        </w:rPr>
        <w:tab/>
      </w:r>
      <w:r w:rsidR="00392CE6">
        <w:rPr>
          <w:rFonts w:hint="cs"/>
          <w:b/>
          <w:bCs/>
          <w:rtl/>
        </w:rPr>
        <w:t>נאוה בוקר</w:t>
      </w:r>
      <w:r>
        <w:br/>
      </w:r>
      <w:r>
        <w:rPr>
          <w:rFonts w:hint="cs"/>
          <w:b/>
          <w:bCs/>
          <w:rtl/>
        </w:rPr>
        <w:t xml:space="preserve"> </w:t>
      </w:r>
      <w:r>
        <w:tab/>
      </w:r>
      <w:r>
        <w:tab/>
      </w:r>
      <w:r>
        <w:tab/>
      </w:r>
      <w:r>
        <w:tab/>
      </w:r>
      <w:r>
        <w:rPr>
          <w:rFonts w:hint="cs"/>
          <w:b/>
          <w:bCs/>
          <w:rtl/>
        </w:rPr>
        <w:t>יצחק וקנין</w:t>
      </w:r>
      <w:r w:rsidR="00392CE6" w:rsidRPr="00392CE6">
        <w:rPr>
          <w:rFonts w:hint="cs"/>
          <w:b/>
          <w:bCs/>
          <w:rtl/>
        </w:rPr>
        <w:t xml:space="preserve"> </w:t>
      </w:r>
      <w:r w:rsidR="00392CE6">
        <w:rPr>
          <w:b/>
          <w:bCs/>
          <w:rtl/>
        </w:rPr>
        <w:tab/>
      </w:r>
      <w:r w:rsidR="00392CE6">
        <w:rPr>
          <w:b/>
          <w:bCs/>
          <w:rtl/>
        </w:rPr>
        <w:tab/>
      </w:r>
      <w:r w:rsidR="00392CE6">
        <w:rPr>
          <w:rFonts w:hint="cs"/>
          <w:b/>
          <w:bCs/>
          <w:rtl/>
        </w:rPr>
        <w:t>נורית קורן</w:t>
      </w:r>
      <w:r>
        <w:br/>
      </w:r>
      <w:r>
        <w:rPr>
          <w:rFonts w:hint="cs"/>
          <w:b/>
          <w:bCs/>
          <w:rtl/>
        </w:rPr>
        <w:t xml:space="preserve"> </w:t>
      </w:r>
      <w:r>
        <w:tab/>
      </w:r>
      <w:r>
        <w:tab/>
      </w:r>
      <w:r>
        <w:tab/>
      </w:r>
      <w:r>
        <w:tab/>
      </w:r>
      <w:r>
        <w:rPr>
          <w:rFonts w:hint="cs"/>
          <w:b/>
          <w:bCs/>
          <w:rtl/>
        </w:rPr>
        <w:t>עליזה לביא</w:t>
      </w:r>
      <w:r w:rsidR="00392CE6" w:rsidRPr="00392CE6">
        <w:rPr>
          <w:rFonts w:hint="cs"/>
          <w:b/>
          <w:bCs/>
          <w:rtl/>
        </w:rPr>
        <w:t xml:space="preserve"> </w:t>
      </w:r>
      <w:r w:rsidR="00392CE6">
        <w:rPr>
          <w:b/>
          <w:bCs/>
          <w:rtl/>
        </w:rPr>
        <w:tab/>
      </w:r>
      <w:r w:rsidR="00392CE6">
        <w:rPr>
          <w:b/>
          <w:bCs/>
          <w:rtl/>
        </w:rPr>
        <w:tab/>
      </w:r>
      <w:r w:rsidR="00392CE6">
        <w:rPr>
          <w:rFonts w:hint="cs"/>
          <w:b/>
          <w:bCs/>
          <w:rtl/>
        </w:rPr>
        <w:t>מיכאל מלכיאלי</w:t>
      </w:r>
      <w:r>
        <w:br/>
      </w:r>
      <w:r>
        <w:rPr>
          <w:rFonts w:hint="cs"/>
          <w:b/>
          <w:bCs/>
          <w:rtl/>
        </w:rPr>
        <w:t xml:space="preserve"> </w:t>
      </w:r>
      <w:r>
        <w:tab/>
      </w:r>
      <w:r>
        <w:tab/>
      </w:r>
      <w:r>
        <w:tab/>
      </w:r>
      <w:r>
        <w:tab/>
      </w:r>
      <w:r>
        <w:rPr>
          <w:rFonts w:hint="cs"/>
          <w:b/>
          <w:bCs/>
          <w:rtl/>
        </w:rPr>
        <w:t>זאב בנימין בגין</w:t>
      </w:r>
      <w:r w:rsidR="00392CE6" w:rsidRPr="00392CE6">
        <w:rPr>
          <w:rFonts w:hint="cs"/>
          <w:b/>
          <w:bCs/>
          <w:rtl/>
        </w:rPr>
        <w:t xml:space="preserve"> </w:t>
      </w:r>
      <w:r w:rsidR="00392CE6">
        <w:rPr>
          <w:b/>
          <w:bCs/>
          <w:rtl/>
        </w:rPr>
        <w:tab/>
      </w:r>
      <w:r w:rsidR="00392CE6">
        <w:rPr>
          <w:rFonts w:hint="cs"/>
          <w:b/>
          <w:bCs/>
          <w:rtl/>
        </w:rPr>
        <w:t>יואב בן צור</w:t>
      </w:r>
      <w:r>
        <w:br/>
      </w:r>
      <w:r>
        <w:rPr>
          <w:rFonts w:hint="cs"/>
          <w:b/>
          <w:bCs/>
          <w:rtl/>
        </w:rPr>
        <w:t xml:space="preserve"> </w:t>
      </w:r>
      <w:r>
        <w:tab/>
      </w:r>
      <w:r>
        <w:tab/>
      </w:r>
      <w:r>
        <w:tab/>
      </w:r>
      <w:r>
        <w:tab/>
      </w:r>
      <w:r>
        <w:rPr>
          <w:rFonts w:hint="cs"/>
          <w:b/>
          <w:bCs/>
          <w:rtl/>
        </w:rPr>
        <w:t>מכלוף מיקי זוהר</w:t>
      </w:r>
      <w:r w:rsidR="00392CE6" w:rsidRPr="00392CE6">
        <w:rPr>
          <w:rFonts w:hint="cs"/>
          <w:b/>
          <w:bCs/>
          <w:rtl/>
        </w:rPr>
        <w:t xml:space="preserve"> </w:t>
      </w:r>
      <w:r w:rsidR="00392CE6">
        <w:rPr>
          <w:b/>
          <w:bCs/>
          <w:rtl/>
        </w:rPr>
        <w:tab/>
      </w:r>
      <w:r w:rsidR="00392CE6">
        <w:rPr>
          <w:rFonts w:hint="cs"/>
          <w:b/>
          <w:bCs/>
          <w:rtl/>
        </w:rPr>
        <w:t>אמיר אוחנה</w:t>
      </w:r>
      <w:r>
        <w:br/>
      </w:r>
      <w:r>
        <w:rPr>
          <w:rFonts w:hint="cs"/>
          <w:b/>
          <w:bCs/>
          <w:rtl/>
        </w:rPr>
        <w:t xml:space="preserve"> </w:t>
      </w:r>
      <w:r>
        <w:tab/>
      </w:r>
      <w:r>
        <w:tab/>
      </w:r>
      <w:r>
        <w:tab/>
      </w:r>
      <w:r>
        <w:tab/>
      </w:r>
      <w:r>
        <w:rPr>
          <w:rFonts w:hint="cs"/>
          <w:b/>
          <w:bCs/>
          <w:rtl/>
        </w:rPr>
        <w:t>אורלי לוי אבקסיס</w:t>
      </w:r>
      <w:r w:rsidR="00392CE6" w:rsidRPr="00392CE6">
        <w:rPr>
          <w:rFonts w:hint="cs"/>
          <w:b/>
          <w:bCs/>
          <w:rtl/>
        </w:rPr>
        <w:t xml:space="preserve"> </w:t>
      </w:r>
      <w:r w:rsidR="00392CE6">
        <w:rPr>
          <w:b/>
          <w:bCs/>
          <w:rtl/>
        </w:rPr>
        <w:tab/>
      </w:r>
      <w:r w:rsidR="00392CE6">
        <w:rPr>
          <w:rFonts w:hint="cs"/>
          <w:b/>
          <w:bCs/>
          <w:rtl/>
        </w:rPr>
        <w:t>דוד אמסלם</w:t>
      </w:r>
      <w:r>
        <w:br/>
      </w:r>
      <w:r>
        <w:rPr>
          <w:rFonts w:hint="cs"/>
          <w:b/>
          <w:bCs/>
          <w:rtl/>
        </w:rPr>
        <w:t xml:space="preserve"> </w:t>
      </w:r>
      <w:r>
        <w:tab/>
      </w:r>
      <w:r>
        <w:tab/>
      </w:r>
      <w:r>
        <w:tab/>
      </w:r>
      <w:r>
        <w:tab/>
      </w:r>
      <w:r>
        <w:rPr>
          <w:rFonts w:hint="cs"/>
          <w:b/>
          <w:bCs/>
          <w:rtl/>
        </w:rPr>
        <w:t>יפעת שאשא ביטון</w:t>
      </w:r>
      <w:r w:rsidR="00392CE6" w:rsidRPr="00392CE6">
        <w:rPr>
          <w:rFonts w:hint="cs"/>
          <w:b/>
          <w:bCs/>
          <w:rtl/>
        </w:rPr>
        <w:t xml:space="preserve"> </w:t>
      </w:r>
      <w:r w:rsidR="00392CE6">
        <w:rPr>
          <w:b/>
          <w:bCs/>
          <w:rtl/>
        </w:rPr>
        <w:tab/>
      </w:r>
      <w:r w:rsidR="00392CE6">
        <w:rPr>
          <w:rFonts w:hint="cs"/>
          <w:b/>
          <w:bCs/>
          <w:rtl/>
        </w:rPr>
        <w:t>רחל עזריה</w:t>
      </w:r>
      <w:bookmarkStart w:id="4" w:name="LGS_PM_NamesJoin"/>
      <w:bookmarkEnd w:id="3"/>
      <w:r w:rsidR="007D585A">
        <w:rPr>
          <w:rFonts w:hint="cs"/>
          <w:rtl/>
        </w:rPr>
        <w:t xml:space="preserve"> </w:t>
      </w:r>
      <w:bookmarkEnd w:id="4"/>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392CE6">
      <w:pPr>
        <w:pStyle w:val="David"/>
        <w:spacing w:before="0" w:line="240" w:lineRule="auto"/>
        <w:ind w:left="1440" w:firstLine="720"/>
        <w:rPr>
          <w:rtl/>
        </w:rPr>
      </w:pPr>
      <w:r>
        <w:t xml:space="preserve">                                            </w:t>
      </w:r>
      <w:r w:rsidR="008F1308">
        <w:t xml:space="preserve"> </w:t>
      </w:r>
      <w:bookmarkStart w:id="5" w:name="Private_Number"/>
      <w:r>
        <w:rPr>
          <w:rFonts w:hint="cs"/>
          <w:rtl/>
        </w:rPr>
        <w:t>פ/4960/20</w:t>
      </w:r>
      <w:bookmarkEnd w:id="5"/>
    </w:p>
    <w:p w14:paraId="7F6961AD" w14:textId="612CA171" w:rsidR="00E13C27" w:rsidRPr="00F67051" w:rsidRDefault="00A443CF" w:rsidP="00DE67D8">
      <w:pPr>
        <w:pStyle w:val="HeadHatzaotHok"/>
        <w:rPr>
          <w:rtl/>
        </w:rPr>
      </w:pPr>
      <w:bookmarkStart w:id="6" w:name="LGS_Subject"/>
      <w:r>
        <w:rPr>
          <w:rFonts w:hint="cs"/>
          <w:rtl/>
        </w:rPr>
        <w:t>הצעת חוק להנצחת הרב אברהם יצחק הכהן קוק (ציון זכרו ופועלו), התשע"ח</w:t>
      </w:r>
      <w:r w:rsidR="00DE67D8">
        <w:rPr>
          <w:rFonts w:hint="eastAsia"/>
          <w:rtl/>
        </w:rPr>
        <w:t>–</w:t>
      </w:r>
      <w:bookmarkStart w:id="7" w:name="_GoBack"/>
      <w:bookmarkEnd w:id="7"/>
      <w:r>
        <w:rPr>
          <w:rFonts w:hint="cs"/>
          <w:rtl/>
        </w:rPr>
        <w:t>2018</w:t>
      </w:r>
      <w:bookmarkEnd w:id="6"/>
    </w:p>
    <w:p w14:paraId="7F6961AE" w14:textId="77777777" w:rsidR="00E13C27" w:rsidRDefault="00E13C27" w:rsidP="0021633A">
      <w:pPr>
        <w:pStyle w:val="HeadDivreiHesber"/>
        <w:spacing w:before="0" w:after="0"/>
        <w:rPr>
          <w:rtl/>
        </w:rPr>
      </w:pPr>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0"/>
        <w:gridCol w:w="624"/>
        <w:gridCol w:w="625"/>
        <w:gridCol w:w="6519"/>
      </w:tblGrid>
      <w:tr w:rsidR="001364F4" w14:paraId="4CFC8A10" w14:textId="77777777" w:rsidTr="0040577A">
        <w:trPr>
          <w:cantSplit/>
        </w:trPr>
        <w:tc>
          <w:tcPr>
            <w:tcW w:w="1870" w:type="dxa"/>
          </w:tcPr>
          <w:p w14:paraId="218D12AF" w14:textId="77777777" w:rsidR="00FB42BB" w:rsidRPr="00C74849" w:rsidRDefault="00FB42BB" w:rsidP="00FB42BB">
            <w:pPr>
              <w:pStyle w:val="TableSideHeading"/>
              <w:keepLines w:val="0"/>
            </w:pPr>
          </w:p>
        </w:tc>
        <w:tc>
          <w:tcPr>
            <w:tcW w:w="624" w:type="dxa"/>
          </w:tcPr>
          <w:p w14:paraId="3C128DAE" w14:textId="77777777" w:rsidR="00FB42BB" w:rsidRPr="00C74849" w:rsidRDefault="00FB42BB" w:rsidP="00FB42BB">
            <w:pPr>
              <w:pStyle w:val="TableText"/>
              <w:keepLines w:val="0"/>
            </w:pPr>
          </w:p>
        </w:tc>
        <w:tc>
          <w:tcPr>
            <w:tcW w:w="7144" w:type="dxa"/>
            <w:gridSpan w:val="2"/>
          </w:tcPr>
          <w:p w14:paraId="2ED21857" w14:textId="77777777" w:rsidR="00FB42BB" w:rsidRPr="0040577A" w:rsidRDefault="00FB42BB" w:rsidP="0040577A">
            <w:pPr>
              <w:pStyle w:val="TableHead"/>
            </w:pPr>
            <w:r w:rsidRPr="0040577A">
              <w:rPr>
                <w:rtl/>
              </w:rPr>
              <w:t xml:space="preserve">פרק א': מטרות החוק ויישומן </w:t>
            </w:r>
          </w:p>
        </w:tc>
      </w:tr>
      <w:tr w:rsidR="001364F4" w14:paraId="7296E729" w14:textId="77777777" w:rsidTr="0040577A">
        <w:trPr>
          <w:cantSplit/>
        </w:trPr>
        <w:tc>
          <w:tcPr>
            <w:tcW w:w="1870" w:type="dxa"/>
          </w:tcPr>
          <w:p w14:paraId="0F495418" w14:textId="77777777" w:rsidR="00FB42BB" w:rsidRPr="00C74849" w:rsidRDefault="00FB42BB" w:rsidP="00FB42BB">
            <w:pPr>
              <w:pStyle w:val="TableSideHeading"/>
              <w:keepLines w:val="0"/>
            </w:pPr>
            <w:r w:rsidRPr="00C74849">
              <w:rPr>
                <w:rtl/>
              </w:rPr>
              <w:t>מטרות</w:t>
            </w:r>
          </w:p>
        </w:tc>
        <w:tc>
          <w:tcPr>
            <w:tcW w:w="624" w:type="dxa"/>
          </w:tcPr>
          <w:p w14:paraId="0B2BCCC0" w14:textId="77777777" w:rsidR="00FB42BB" w:rsidRPr="00C74849" w:rsidRDefault="00FB42BB" w:rsidP="00FB42BB">
            <w:pPr>
              <w:pStyle w:val="TableText"/>
              <w:keepLines w:val="0"/>
            </w:pPr>
            <w:r w:rsidRPr="00C74849">
              <w:rPr>
                <w:rtl/>
              </w:rPr>
              <w:t>1.</w:t>
            </w:r>
          </w:p>
        </w:tc>
        <w:tc>
          <w:tcPr>
            <w:tcW w:w="7144" w:type="dxa"/>
            <w:gridSpan w:val="2"/>
          </w:tcPr>
          <w:p w14:paraId="2A5AA5C9" w14:textId="17770DD2" w:rsidR="00FB42BB" w:rsidRPr="0040577A" w:rsidRDefault="00FB42BB" w:rsidP="0040577A">
            <w:pPr>
              <w:pStyle w:val="TableBlock"/>
            </w:pPr>
            <w:r w:rsidRPr="0040577A">
              <w:rPr>
                <w:rtl/>
              </w:rPr>
              <w:t>מטרות</w:t>
            </w:r>
            <w:r w:rsidR="00830232">
              <w:rPr>
                <w:rFonts w:hint="cs"/>
                <w:rtl/>
              </w:rPr>
              <w:t>יו של</w:t>
            </w:r>
            <w:r w:rsidRPr="0040577A">
              <w:rPr>
                <w:rtl/>
              </w:rPr>
              <w:t xml:space="preserve"> חוק זה להנחיל לדורות את חזונו, מורשתו ופועלו של </w:t>
            </w:r>
            <w:r w:rsidR="00830232" w:rsidRPr="00EE0C8E">
              <w:rPr>
                <w:rtl/>
              </w:rPr>
              <w:t>הרב אברהם יצחק הכהן קוק</w:t>
            </w:r>
            <w:r w:rsidR="00830232">
              <w:rPr>
                <w:rFonts w:hint="cs"/>
                <w:rtl/>
              </w:rPr>
              <w:t>,</w:t>
            </w:r>
            <w:r w:rsidR="00830232" w:rsidRPr="0040577A">
              <w:rPr>
                <w:rtl/>
              </w:rPr>
              <w:t xml:space="preserve"> </w:t>
            </w:r>
            <w:r w:rsidR="00830232">
              <w:rPr>
                <w:rFonts w:hint="cs"/>
                <w:rtl/>
              </w:rPr>
              <w:t xml:space="preserve">אשר </w:t>
            </w:r>
            <w:r w:rsidRPr="0040577A">
              <w:rPr>
                <w:rtl/>
              </w:rPr>
              <w:t xml:space="preserve">ייסד </w:t>
            </w:r>
            <w:r w:rsidR="00830232">
              <w:rPr>
                <w:rFonts w:hint="cs"/>
                <w:rtl/>
              </w:rPr>
              <w:t xml:space="preserve">את </w:t>
            </w:r>
            <w:r w:rsidRPr="0040577A">
              <w:rPr>
                <w:rtl/>
              </w:rPr>
              <w:t>הרבנות הראשית לישראל ו</w:t>
            </w:r>
            <w:r w:rsidR="00830232">
              <w:rPr>
                <w:rFonts w:hint="cs"/>
                <w:rtl/>
              </w:rPr>
              <w:t>שימש כ</w:t>
            </w:r>
            <w:r w:rsidRPr="0040577A">
              <w:rPr>
                <w:rtl/>
              </w:rPr>
              <w:t xml:space="preserve">רב הראשי הראשון, </w:t>
            </w:r>
            <w:r w:rsidR="0095445B">
              <w:rPr>
                <w:rFonts w:hint="cs"/>
                <w:rtl/>
              </w:rPr>
              <w:t xml:space="preserve">והיה </w:t>
            </w:r>
            <w:r w:rsidRPr="0040577A">
              <w:rPr>
                <w:rtl/>
              </w:rPr>
              <w:t xml:space="preserve">מנהיג ציוני דגול, איש רוח ומעשה, גאון התורה, לציין את זכרו ולהביא לחינוך הדורות הבאים ולעיצוב מדינת ישראל, מוסדותיה, יעדיה ודמותה בהתאם לחזונו הציוני-דתי. </w:t>
            </w:r>
          </w:p>
        </w:tc>
      </w:tr>
      <w:tr w:rsidR="001364F4" w14:paraId="64C21BB0" w14:textId="77777777" w:rsidTr="0040577A">
        <w:trPr>
          <w:cantSplit/>
        </w:trPr>
        <w:tc>
          <w:tcPr>
            <w:tcW w:w="1870" w:type="dxa"/>
          </w:tcPr>
          <w:p w14:paraId="222EF340" w14:textId="77777777" w:rsidR="00FB42BB" w:rsidRPr="00C74849" w:rsidRDefault="00FB42BB" w:rsidP="00FB42BB">
            <w:pPr>
              <w:pStyle w:val="TableSideHeading"/>
              <w:keepLines w:val="0"/>
            </w:pPr>
            <w:r w:rsidRPr="00C74849">
              <w:rPr>
                <w:rtl/>
              </w:rPr>
              <w:t>יישום המטרות</w:t>
            </w:r>
          </w:p>
        </w:tc>
        <w:tc>
          <w:tcPr>
            <w:tcW w:w="624" w:type="dxa"/>
          </w:tcPr>
          <w:p w14:paraId="7E36B2B1" w14:textId="77777777" w:rsidR="00FB42BB" w:rsidRPr="00C74849" w:rsidRDefault="00FB42BB" w:rsidP="00FB42BB">
            <w:pPr>
              <w:pStyle w:val="TableText"/>
              <w:keepLines w:val="0"/>
            </w:pPr>
            <w:r w:rsidRPr="00C74849">
              <w:rPr>
                <w:rtl/>
              </w:rPr>
              <w:t>2.</w:t>
            </w:r>
          </w:p>
        </w:tc>
        <w:tc>
          <w:tcPr>
            <w:tcW w:w="7144" w:type="dxa"/>
            <w:gridSpan w:val="2"/>
          </w:tcPr>
          <w:p w14:paraId="6E94FD30" w14:textId="1B6350B6" w:rsidR="00FB42BB" w:rsidRPr="0040577A" w:rsidRDefault="00FB42BB" w:rsidP="0040577A">
            <w:pPr>
              <w:pStyle w:val="TableBlock"/>
            </w:pPr>
            <w:r w:rsidRPr="0040577A">
              <w:rPr>
                <w:rtl/>
              </w:rPr>
              <w:t xml:space="preserve">מטרותיו של חוק זה ייושמו בדרך של קיום יום הרב אברהם יצחק הכהן קוק ופעילויות חינוכיות-ערכיות במוסדות המדינה, בצה"ל ובבתי הספר, מתן מלגות לתלמידים </w:t>
            </w:r>
            <w:r w:rsidR="0095445B">
              <w:rPr>
                <w:rFonts w:hint="cs"/>
                <w:rtl/>
              </w:rPr>
              <w:t xml:space="preserve">ומתן תמיכות למוסדות ציבור, </w:t>
            </w:r>
            <w:r w:rsidRPr="0040577A">
              <w:rPr>
                <w:rtl/>
              </w:rPr>
              <w:t>הפועלים להגשמת מטרות חוק זה, לרבות באמצעות</w:t>
            </w:r>
            <w:r w:rsidR="00830232">
              <w:rPr>
                <w:rFonts w:hint="cs"/>
                <w:rtl/>
              </w:rPr>
              <w:t xml:space="preserve"> קיום</w:t>
            </w:r>
            <w:r w:rsidRPr="0040577A">
              <w:rPr>
                <w:rtl/>
              </w:rPr>
              <w:t xml:space="preserve"> פעילו</w:t>
            </w:r>
            <w:r w:rsidR="0095445B">
              <w:rPr>
                <w:rFonts w:hint="cs"/>
                <w:rtl/>
              </w:rPr>
              <w:t>יו</w:t>
            </w:r>
            <w:r w:rsidRPr="0040577A">
              <w:rPr>
                <w:rtl/>
              </w:rPr>
              <w:t xml:space="preserve">ת </w:t>
            </w:r>
            <w:r w:rsidR="00830232">
              <w:rPr>
                <w:rFonts w:hint="cs"/>
                <w:rtl/>
              </w:rPr>
              <w:t>ברחבי</w:t>
            </w:r>
            <w:r w:rsidR="00830232" w:rsidRPr="0040577A">
              <w:rPr>
                <w:rtl/>
              </w:rPr>
              <w:t xml:space="preserve"> </w:t>
            </w:r>
            <w:r w:rsidRPr="0040577A">
              <w:rPr>
                <w:rtl/>
              </w:rPr>
              <w:t>הארץ, הכל לפי הוראות חוק זה.</w:t>
            </w:r>
          </w:p>
        </w:tc>
      </w:tr>
      <w:tr w:rsidR="001364F4" w14:paraId="4558C8BE" w14:textId="77777777" w:rsidTr="0040577A">
        <w:trPr>
          <w:cantSplit/>
        </w:trPr>
        <w:tc>
          <w:tcPr>
            <w:tcW w:w="1870" w:type="dxa"/>
          </w:tcPr>
          <w:p w14:paraId="2A49332D" w14:textId="77777777" w:rsidR="00FB42BB" w:rsidRPr="00C74849" w:rsidRDefault="00FB42BB" w:rsidP="00FB42BB">
            <w:pPr>
              <w:pStyle w:val="TableSideHeading"/>
              <w:keepLines w:val="0"/>
            </w:pPr>
          </w:p>
        </w:tc>
        <w:tc>
          <w:tcPr>
            <w:tcW w:w="624" w:type="dxa"/>
          </w:tcPr>
          <w:p w14:paraId="553D0F4D" w14:textId="77777777" w:rsidR="00FB42BB" w:rsidRPr="00C74849" w:rsidRDefault="00FB42BB" w:rsidP="00FB42BB">
            <w:pPr>
              <w:pStyle w:val="TableText"/>
              <w:keepLines w:val="0"/>
            </w:pPr>
          </w:p>
        </w:tc>
        <w:tc>
          <w:tcPr>
            <w:tcW w:w="7144" w:type="dxa"/>
            <w:gridSpan w:val="2"/>
          </w:tcPr>
          <w:p w14:paraId="2280E187" w14:textId="6DECB583" w:rsidR="00FB42BB" w:rsidRPr="0040577A" w:rsidRDefault="00FB42BB" w:rsidP="0040577A">
            <w:pPr>
              <w:pStyle w:val="TableHead"/>
            </w:pPr>
            <w:r w:rsidRPr="0040577A">
              <w:rPr>
                <w:rtl/>
              </w:rPr>
              <w:t xml:space="preserve">פרק </w:t>
            </w:r>
            <w:r w:rsidR="0095445B">
              <w:rPr>
                <w:rFonts w:hint="cs"/>
                <w:rtl/>
              </w:rPr>
              <w:t>ב</w:t>
            </w:r>
            <w:r w:rsidR="0095445B" w:rsidRPr="0040577A">
              <w:rPr>
                <w:rtl/>
              </w:rPr>
              <w:t>'</w:t>
            </w:r>
            <w:r w:rsidRPr="0040577A">
              <w:rPr>
                <w:rtl/>
              </w:rPr>
              <w:t xml:space="preserve">: המועצה הציבורית </w:t>
            </w:r>
          </w:p>
        </w:tc>
      </w:tr>
      <w:tr w:rsidR="001364F4" w14:paraId="2EE5D30F" w14:textId="77777777" w:rsidTr="0040577A">
        <w:trPr>
          <w:cantSplit/>
        </w:trPr>
        <w:tc>
          <w:tcPr>
            <w:tcW w:w="1870" w:type="dxa"/>
          </w:tcPr>
          <w:p w14:paraId="7A19EC8C" w14:textId="77777777" w:rsidR="00FB42BB" w:rsidRPr="00C74849" w:rsidRDefault="00FB42BB" w:rsidP="00FB42BB">
            <w:pPr>
              <w:pStyle w:val="TableSideHeading"/>
              <w:keepLines w:val="0"/>
            </w:pPr>
            <w:r w:rsidRPr="00C74849">
              <w:rPr>
                <w:rtl/>
              </w:rPr>
              <w:lastRenderedPageBreak/>
              <w:t>מועצה ציבורית</w:t>
            </w:r>
          </w:p>
        </w:tc>
        <w:tc>
          <w:tcPr>
            <w:tcW w:w="624" w:type="dxa"/>
          </w:tcPr>
          <w:p w14:paraId="4F94BAA8" w14:textId="66F713A1" w:rsidR="00FB42BB" w:rsidRPr="00C74849" w:rsidRDefault="0095445B" w:rsidP="00FB42BB">
            <w:pPr>
              <w:pStyle w:val="TableText"/>
              <w:keepLines w:val="0"/>
            </w:pPr>
            <w:r>
              <w:rPr>
                <w:rFonts w:hint="cs"/>
                <w:rtl/>
              </w:rPr>
              <w:t>3.</w:t>
            </w:r>
          </w:p>
        </w:tc>
        <w:tc>
          <w:tcPr>
            <w:tcW w:w="7144" w:type="dxa"/>
            <w:gridSpan w:val="2"/>
          </w:tcPr>
          <w:p w14:paraId="17C9AC5B" w14:textId="3FC89CA0" w:rsidR="00FB42BB" w:rsidRPr="0040577A" w:rsidRDefault="00FB42BB" w:rsidP="0040577A">
            <w:pPr>
              <w:pStyle w:val="TableBlock"/>
            </w:pPr>
            <w:r w:rsidRPr="0040577A">
              <w:rPr>
                <w:rtl/>
              </w:rPr>
              <w:t>(א)</w:t>
            </w:r>
            <w:r w:rsidRPr="0040577A">
              <w:rPr>
                <w:rtl/>
              </w:rPr>
              <w:tab/>
            </w:r>
            <w:r w:rsidR="0052547C">
              <w:rPr>
                <w:rFonts w:hint="cs"/>
                <w:rtl/>
              </w:rPr>
              <w:t xml:space="preserve">ראש הממשלה או שר שייקבע על ידיו לעניין חוק זה (להלן </w:t>
            </w:r>
            <w:r w:rsidR="0052547C">
              <w:rPr>
                <w:rtl/>
              </w:rPr>
              <w:t>–</w:t>
            </w:r>
            <w:r w:rsidR="0052547C">
              <w:rPr>
                <w:rFonts w:hint="cs"/>
                <w:rtl/>
              </w:rPr>
              <w:t xml:space="preserve"> </w:t>
            </w:r>
            <w:r w:rsidRPr="0040577A">
              <w:rPr>
                <w:rtl/>
              </w:rPr>
              <w:t>השר</w:t>
            </w:r>
            <w:r w:rsidR="0052547C">
              <w:rPr>
                <w:rFonts w:hint="cs"/>
                <w:rtl/>
              </w:rPr>
              <w:t>)</w:t>
            </w:r>
            <w:r w:rsidRPr="0040577A">
              <w:rPr>
                <w:rtl/>
              </w:rPr>
              <w:t xml:space="preserve"> ימנה מועצה ציבורית להנצחת זכרו של הרב אברהם יצחק הכהן קוק (בחוק זה – המועצה הציבורית); המועצה תהיה בת 11 חברים, ואל</w:t>
            </w:r>
            <w:r w:rsidR="00830232">
              <w:rPr>
                <w:rFonts w:hint="cs"/>
                <w:rtl/>
              </w:rPr>
              <w:t>ו</w:t>
            </w:r>
            <w:r w:rsidRPr="0040577A">
              <w:rPr>
                <w:rtl/>
              </w:rPr>
              <w:t xml:space="preserve"> הם:</w:t>
            </w:r>
          </w:p>
        </w:tc>
      </w:tr>
      <w:tr w:rsidR="001364F4" w14:paraId="6BA64E2E"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41DEC289" w14:textId="77777777" w:rsidR="00FB42BB" w:rsidRPr="00C74849" w:rsidRDefault="00FB42BB" w:rsidP="00604C89">
            <w:pPr>
              <w:pStyle w:val="TableSideHeading"/>
              <w:ind w:right="0"/>
            </w:pPr>
          </w:p>
        </w:tc>
        <w:tc>
          <w:tcPr>
            <w:tcW w:w="624" w:type="dxa"/>
            <w:tcBorders>
              <w:top w:val="nil"/>
              <w:left w:val="nil"/>
              <w:bottom w:val="nil"/>
              <w:right w:val="nil"/>
            </w:tcBorders>
          </w:tcPr>
          <w:p w14:paraId="19D9E4AD" w14:textId="77777777" w:rsidR="00FB42BB" w:rsidRPr="00C74849" w:rsidRDefault="00FB42BB" w:rsidP="00604C89">
            <w:pPr>
              <w:pStyle w:val="TableText"/>
              <w:ind w:right="0"/>
              <w:jc w:val="both"/>
            </w:pPr>
          </w:p>
        </w:tc>
        <w:tc>
          <w:tcPr>
            <w:tcW w:w="625" w:type="dxa"/>
            <w:tcBorders>
              <w:top w:val="nil"/>
              <w:left w:val="nil"/>
              <w:bottom w:val="nil"/>
              <w:right w:val="nil"/>
            </w:tcBorders>
          </w:tcPr>
          <w:p w14:paraId="572691B2" w14:textId="77777777" w:rsidR="00FB42BB" w:rsidRPr="00C74849" w:rsidRDefault="00FB42BB" w:rsidP="00604C89">
            <w:pPr>
              <w:pStyle w:val="TableText"/>
              <w:ind w:right="0"/>
              <w:jc w:val="both"/>
            </w:pPr>
          </w:p>
        </w:tc>
        <w:tc>
          <w:tcPr>
            <w:tcW w:w="6519" w:type="dxa"/>
            <w:tcBorders>
              <w:top w:val="nil"/>
              <w:left w:val="nil"/>
              <w:bottom w:val="nil"/>
              <w:right w:val="nil"/>
            </w:tcBorders>
          </w:tcPr>
          <w:p w14:paraId="7DB03320" w14:textId="0E2D8C7B" w:rsidR="00FB42BB" w:rsidRPr="00C74849" w:rsidRDefault="00FB42BB" w:rsidP="0040577A">
            <w:pPr>
              <w:pStyle w:val="TableBlock"/>
            </w:pPr>
            <w:r w:rsidRPr="00C74849">
              <w:rPr>
                <w:rtl/>
              </w:rPr>
              <w:t>(1)</w:t>
            </w:r>
            <w:r>
              <w:rPr>
                <w:rFonts w:hint="cs"/>
                <w:rtl/>
              </w:rPr>
              <w:tab/>
              <w:t>ארבעה</w:t>
            </w:r>
            <w:r w:rsidRPr="00C74849">
              <w:rPr>
                <w:rtl/>
              </w:rPr>
              <w:t xml:space="preserve"> חברים עובדי המדינה נציגי הממשלה, וביניהם </w:t>
            </w:r>
            <w:r>
              <w:rPr>
                <w:rFonts w:hint="cs"/>
                <w:rtl/>
              </w:rPr>
              <w:t>נציג</w:t>
            </w:r>
            <w:r>
              <w:rPr>
                <w:rtl/>
              </w:rPr>
              <w:t xml:space="preserve"> משרד ראש הממשלה</w:t>
            </w:r>
            <w:r>
              <w:rPr>
                <w:rFonts w:hint="cs"/>
                <w:rtl/>
              </w:rPr>
              <w:t xml:space="preserve"> על פי המלצת ראש הממשלה, נציג משרד החינוך על פי המלצת שר החינוך, נציג משרד התרבות</w:t>
            </w:r>
            <w:r w:rsidR="0095445B">
              <w:rPr>
                <w:rFonts w:hint="cs"/>
                <w:rtl/>
              </w:rPr>
              <w:t xml:space="preserve"> והספורט</w:t>
            </w:r>
            <w:r>
              <w:rPr>
                <w:rFonts w:hint="cs"/>
                <w:rtl/>
              </w:rPr>
              <w:t xml:space="preserve"> על פי המלצת שר התרבות</w:t>
            </w:r>
            <w:r w:rsidR="0095445B">
              <w:rPr>
                <w:rFonts w:hint="cs"/>
                <w:rtl/>
              </w:rPr>
              <w:t xml:space="preserve"> והספורט</w:t>
            </w:r>
            <w:r>
              <w:rPr>
                <w:rFonts w:hint="cs"/>
                <w:rtl/>
              </w:rPr>
              <w:t xml:space="preserve">, ונציג </w:t>
            </w:r>
            <w:r w:rsidR="00ED0572">
              <w:rPr>
                <w:rFonts w:hint="cs"/>
                <w:rtl/>
              </w:rPr>
              <w:t>המשרד לשירותי דת</w:t>
            </w:r>
            <w:r>
              <w:rPr>
                <w:rFonts w:hint="cs"/>
                <w:rtl/>
              </w:rPr>
              <w:t xml:space="preserve"> על פי המלצת </w:t>
            </w:r>
            <w:r w:rsidR="00ED0572">
              <w:rPr>
                <w:rFonts w:hint="cs"/>
                <w:rtl/>
              </w:rPr>
              <w:t>ה</w:t>
            </w:r>
            <w:r>
              <w:rPr>
                <w:rFonts w:hint="cs"/>
                <w:rtl/>
              </w:rPr>
              <w:t xml:space="preserve">שר </w:t>
            </w:r>
            <w:r w:rsidR="00ED0572">
              <w:rPr>
                <w:rFonts w:hint="cs"/>
                <w:rtl/>
              </w:rPr>
              <w:t>לשירותי דת;</w:t>
            </w:r>
            <w:r w:rsidR="00ED0572" w:rsidRPr="00C74849">
              <w:rPr>
                <w:rtl/>
              </w:rPr>
              <w:t xml:space="preserve"> </w:t>
            </w:r>
          </w:p>
        </w:tc>
      </w:tr>
      <w:tr w:rsidR="00644BDD" w14:paraId="2C11ECEF" w14:textId="77777777" w:rsidTr="00B836B4">
        <w:tblPrEx>
          <w:tblLook w:val="0000" w:firstRow="0" w:lastRow="0" w:firstColumn="0" w:lastColumn="0" w:noHBand="0" w:noVBand="0"/>
        </w:tblPrEx>
        <w:trPr>
          <w:cantSplit/>
        </w:trPr>
        <w:tc>
          <w:tcPr>
            <w:tcW w:w="1870" w:type="dxa"/>
            <w:tcBorders>
              <w:top w:val="nil"/>
              <w:left w:val="nil"/>
              <w:bottom w:val="nil"/>
              <w:right w:val="nil"/>
            </w:tcBorders>
          </w:tcPr>
          <w:p w14:paraId="1EE9C76F" w14:textId="77777777" w:rsidR="00644BDD" w:rsidRPr="00C74849" w:rsidRDefault="00644BDD" w:rsidP="00604C89">
            <w:pPr>
              <w:pStyle w:val="TableSideHeading"/>
              <w:ind w:right="0"/>
            </w:pPr>
          </w:p>
        </w:tc>
        <w:tc>
          <w:tcPr>
            <w:tcW w:w="624" w:type="dxa"/>
            <w:tcBorders>
              <w:top w:val="nil"/>
              <w:left w:val="nil"/>
              <w:bottom w:val="nil"/>
              <w:right w:val="nil"/>
            </w:tcBorders>
          </w:tcPr>
          <w:p w14:paraId="0994B482" w14:textId="77777777" w:rsidR="00644BDD" w:rsidRPr="00C74849" w:rsidRDefault="00644BDD" w:rsidP="0040577A">
            <w:pPr>
              <w:pStyle w:val="TableText"/>
            </w:pPr>
          </w:p>
        </w:tc>
        <w:tc>
          <w:tcPr>
            <w:tcW w:w="625" w:type="dxa"/>
            <w:tcBorders>
              <w:top w:val="nil"/>
              <w:left w:val="nil"/>
              <w:bottom w:val="nil"/>
              <w:right w:val="nil"/>
            </w:tcBorders>
          </w:tcPr>
          <w:p w14:paraId="28DDA822" w14:textId="77777777" w:rsidR="00644BDD" w:rsidRPr="00C74849" w:rsidRDefault="00644BDD" w:rsidP="00604C89">
            <w:pPr>
              <w:pStyle w:val="TableText"/>
              <w:ind w:right="0"/>
              <w:jc w:val="both"/>
            </w:pPr>
          </w:p>
        </w:tc>
        <w:tc>
          <w:tcPr>
            <w:tcW w:w="6519" w:type="dxa"/>
            <w:tcBorders>
              <w:top w:val="nil"/>
              <w:left w:val="nil"/>
              <w:bottom w:val="nil"/>
              <w:right w:val="nil"/>
            </w:tcBorders>
          </w:tcPr>
          <w:p w14:paraId="5A87F013" w14:textId="42164E1B" w:rsidR="00644BDD" w:rsidRPr="00C74849" w:rsidRDefault="00644BDD">
            <w:pPr>
              <w:pStyle w:val="TableBlock"/>
              <w:rPr>
                <w:rtl/>
              </w:rPr>
            </w:pPr>
            <w:r>
              <w:rPr>
                <w:rFonts w:hint="cs"/>
                <w:rtl/>
              </w:rPr>
              <w:t>(2)</w:t>
            </w:r>
            <w:r>
              <w:rPr>
                <w:rtl/>
              </w:rPr>
              <w:tab/>
            </w:r>
            <w:r>
              <w:rPr>
                <w:rFonts w:hint="cs"/>
                <w:rtl/>
              </w:rPr>
              <w:t>חבר נציג צה"ל על פי המלצת שר הביטחון;</w:t>
            </w:r>
          </w:p>
        </w:tc>
      </w:tr>
      <w:tr w:rsidR="00ED0572" w14:paraId="14175C85"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11EC25EA" w14:textId="77777777" w:rsidR="00ED0572" w:rsidRPr="00C74849" w:rsidRDefault="00ED0572" w:rsidP="00604C89">
            <w:pPr>
              <w:pStyle w:val="TableSideHeading"/>
              <w:ind w:right="0"/>
            </w:pPr>
          </w:p>
        </w:tc>
        <w:tc>
          <w:tcPr>
            <w:tcW w:w="624" w:type="dxa"/>
            <w:tcBorders>
              <w:top w:val="nil"/>
              <w:left w:val="nil"/>
              <w:bottom w:val="nil"/>
              <w:right w:val="nil"/>
            </w:tcBorders>
          </w:tcPr>
          <w:p w14:paraId="2B773D6D" w14:textId="77777777" w:rsidR="00ED0572" w:rsidRPr="00C74849" w:rsidRDefault="00ED0572" w:rsidP="0040577A">
            <w:pPr>
              <w:pStyle w:val="TableText"/>
            </w:pPr>
          </w:p>
        </w:tc>
        <w:tc>
          <w:tcPr>
            <w:tcW w:w="625" w:type="dxa"/>
            <w:tcBorders>
              <w:top w:val="nil"/>
              <w:left w:val="nil"/>
              <w:bottom w:val="nil"/>
              <w:right w:val="nil"/>
            </w:tcBorders>
          </w:tcPr>
          <w:p w14:paraId="187C5A03" w14:textId="77777777" w:rsidR="00ED0572" w:rsidRPr="00C74849" w:rsidRDefault="00ED0572" w:rsidP="00604C89">
            <w:pPr>
              <w:pStyle w:val="TableText"/>
              <w:ind w:right="0"/>
              <w:jc w:val="both"/>
            </w:pPr>
          </w:p>
        </w:tc>
        <w:tc>
          <w:tcPr>
            <w:tcW w:w="6519" w:type="dxa"/>
            <w:tcBorders>
              <w:top w:val="nil"/>
              <w:left w:val="nil"/>
              <w:bottom w:val="nil"/>
              <w:right w:val="nil"/>
            </w:tcBorders>
          </w:tcPr>
          <w:p w14:paraId="7595EFA4" w14:textId="7F6E8054" w:rsidR="00ED0572" w:rsidRDefault="00ED0572" w:rsidP="0040577A">
            <w:pPr>
              <w:pStyle w:val="TableBlock"/>
              <w:rPr>
                <w:rtl/>
              </w:rPr>
            </w:pPr>
            <w:r>
              <w:rPr>
                <w:rFonts w:hint="cs"/>
                <w:rtl/>
              </w:rPr>
              <w:t>(</w:t>
            </w:r>
            <w:r w:rsidR="00644BDD">
              <w:rPr>
                <w:rFonts w:hint="cs"/>
                <w:rtl/>
              </w:rPr>
              <w:t>3</w:t>
            </w:r>
            <w:r>
              <w:rPr>
                <w:rFonts w:hint="cs"/>
                <w:rtl/>
              </w:rPr>
              <w:t>)</w:t>
            </w:r>
            <w:r>
              <w:rPr>
                <w:rtl/>
              </w:rPr>
              <w:tab/>
            </w:r>
            <w:r>
              <w:rPr>
                <w:rFonts w:hint="cs"/>
                <w:rtl/>
              </w:rPr>
              <w:t>נציג הרבנות הראשית לישראל כמשמעותה בחוק הרבנות הראשית לישראל, התש"ם</w:t>
            </w:r>
            <w:r w:rsidR="0095445B">
              <w:rPr>
                <w:rFonts w:hint="eastAsia"/>
                <w:rtl/>
              </w:rPr>
              <w:t>–</w:t>
            </w:r>
            <w:r>
              <w:rPr>
                <w:rFonts w:hint="cs"/>
                <w:rtl/>
              </w:rPr>
              <w:t>1980</w:t>
            </w:r>
            <w:r>
              <w:rPr>
                <w:rStyle w:val="a5"/>
                <w:rtl/>
              </w:rPr>
              <w:footnoteReference w:id="2"/>
            </w:r>
            <w:r>
              <w:rPr>
                <w:rFonts w:hint="cs"/>
                <w:rtl/>
              </w:rPr>
              <w:t>;</w:t>
            </w:r>
          </w:p>
        </w:tc>
      </w:tr>
      <w:tr w:rsidR="001364F4" w14:paraId="4C6B46A4"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661228C7" w14:textId="77777777" w:rsidR="00FB42BB" w:rsidRPr="00C74849" w:rsidRDefault="00FB42BB" w:rsidP="00604C89">
            <w:pPr>
              <w:pStyle w:val="TableSideHeading"/>
              <w:ind w:right="0"/>
            </w:pPr>
          </w:p>
        </w:tc>
        <w:tc>
          <w:tcPr>
            <w:tcW w:w="624" w:type="dxa"/>
            <w:tcBorders>
              <w:top w:val="nil"/>
              <w:left w:val="nil"/>
              <w:bottom w:val="nil"/>
              <w:right w:val="nil"/>
            </w:tcBorders>
          </w:tcPr>
          <w:p w14:paraId="61B3540D" w14:textId="77777777" w:rsidR="00FB42BB" w:rsidRPr="00C74849" w:rsidRDefault="00FB42BB" w:rsidP="00604C89">
            <w:pPr>
              <w:pStyle w:val="TableText"/>
              <w:ind w:right="0"/>
              <w:jc w:val="both"/>
            </w:pPr>
          </w:p>
        </w:tc>
        <w:tc>
          <w:tcPr>
            <w:tcW w:w="625" w:type="dxa"/>
            <w:tcBorders>
              <w:top w:val="nil"/>
              <w:left w:val="nil"/>
              <w:bottom w:val="nil"/>
              <w:right w:val="nil"/>
            </w:tcBorders>
          </w:tcPr>
          <w:p w14:paraId="37AC56EE" w14:textId="77777777" w:rsidR="00FB42BB" w:rsidRPr="00CC5EB8" w:rsidRDefault="00FB42BB" w:rsidP="00604C89">
            <w:pPr>
              <w:pStyle w:val="TableText"/>
              <w:ind w:right="0"/>
              <w:jc w:val="both"/>
              <w:rPr>
                <w:color w:val="auto"/>
              </w:rPr>
            </w:pPr>
          </w:p>
        </w:tc>
        <w:tc>
          <w:tcPr>
            <w:tcW w:w="6519" w:type="dxa"/>
            <w:tcBorders>
              <w:top w:val="nil"/>
              <w:left w:val="nil"/>
              <w:bottom w:val="nil"/>
              <w:right w:val="nil"/>
            </w:tcBorders>
          </w:tcPr>
          <w:p w14:paraId="698FCAFD" w14:textId="33E0E093" w:rsidR="00FB42BB" w:rsidRPr="00CC5EB8" w:rsidRDefault="00FB42BB" w:rsidP="0040577A">
            <w:pPr>
              <w:pStyle w:val="TableBlock"/>
              <w:rPr>
                <w:color w:val="auto"/>
              </w:rPr>
            </w:pPr>
            <w:r w:rsidRPr="00CC5EB8">
              <w:rPr>
                <w:color w:val="auto"/>
                <w:rtl/>
              </w:rPr>
              <w:t>(</w:t>
            </w:r>
            <w:r w:rsidR="00644BDD">
              <w:rPr>
                <w:rFonts w:hint="cs"/>
                <w:color w:val="auto"/>
                <w:rtl/>
              </w:rPr>
              <w:t>4</w:t>
            </w:r>
            <w:r w:rsidRPr="00CC5EB8">
              <w:rPr>
                <w:color w:val="auto"/>
                <w:rtl/>
              </w:rPr>
              <w:t>)</w:t>
            </w:r>
            <w:r w:rsidRPr="00CC5EB8">
              <w:rPr>
                <w:rFonts w:hint="cs"/>
                <w:color w:val="auto"/>
                <w:rtl/>
              </w:rPr>
              <w:tab/>
            </w:r>
            <w:r w:rsidRPr="00CC5EB8">
              <w:rPr>
                <w:color w:val="auto"/>
                <w:rtl/>
              </w:rPr>
              <w:t>נציג</w:t>
            </w:r>
            <w:r w:rsidRPr="00CC5EB8">
              <w:rPr>
                <w:rFonts w:hint="cs"/>
                <w:color w:val="auto"/>
                <w:rtl/>
              </w:rPr>
              <w:t xml:space="preserve"> </w:t>
            </w:r>
            <w:r w:rsidR="0085723E">
              <w:rPr>
                <w:rFonts w:hint="cs"/>
                <w:color w:val="auto"/>
                <w:rtl/>
              </w:rPr>
              <w:t>העמותה "</w:t>
            </w:r>
            <w:hyperlink r:id="rId11" w:history="1">
              <w:r w:rsidR="0085723E">
                <w:rPr>
                  <w:rFonts w:hint="cs"/>
                  <w:color w:val="auto"/>
                  <w:rtl/>
                </w:rPr>
                <w:t>"</w:t>
              </w:r>
              <w:r w:rsidR="0085723E" w:rsidRPr="0040577A">
                <w:rPr>
                  <w:color w:val="auto"/>
                  <w:rtl/>
                </w:rPr>
                <w:t>וזאת לראיה" מפעלי תרבות ותורה להנצחת והנחלת משנת הראי"ה קוק זצ"ל</w:t>
              </w:r>
            </w:hyperlink>
            <w:r w:rsidR="0085723E">
              <w:rPr>
                <w:rFonts w:hint="cs"/>
                <w:color w:val="auto"/>
                <w:rtl/>
              </w:rPr>
              <w:t>"</w:t>
            </w:r>
            <w:r w:rsidR="004B4DDF">
              <w:rPr>
                <w:rFonts w:hint="cs"/>
                <w:color w:val="auto"/>
                <w:rtl/>
              </w:rPr>
              <w:t>;</w:t>
            </w:r>
            <w:r w:rsidRPr="00CC5EB8">
              <w:rPr>
                <w:color w:val="auto"/>
                <w:rtl/>
              </w:rPr>
              <w:t xml:space="preserve"> </w:t>
            </w:r>
          </w:p>
        </w:tc>
      </w:tr>
      <w:tr w:rsidR="004B4DDF" w14:paraId="4C2CEDE4" w14:textId="77777777" w:rsidTr="00B836B4">
        <w:tblPrEx>
          <w:tblLook w:val="0000" w:firstRow="0" w:lastRow="0" w:firstColumn="0" w:lastColumn="0" w:noHBand="0" w:noVBand="0"/>
        </w:tblPrEx>
        <w:trPr>
          <w:cantSplit/>
        </w:trPr>
        <w:tc>
          <w:tcPr>
            <w:tcW w:w="1870" w:type="dxa"/>
            <w:tcBorders>
              <w:top w:val="nil"/>
              <w:left w:val="nil"/>
              <w:bottom w:val="nil"/>
              <w:right w:val="nil"/>
            </w:tcBorders>
          </w:tcPr>
          <w:p w14:paraId="4A24B272" w14:textId="77777777" w:rsidR="004B4DDF" w:rsidRPr="00C74849" w:rsidRDefault="004B4DDF" w:rsidP="00604C89">
            <w:pPr>
              <w:pStyle w:val="TableSideHeading"/>
              <w:ind w:right="0"/>
            </w:pPr>
          </w:p>
        </w:tc>
        <w:tc>
          <w:tcPr>
            <w:tcW w:w="624" w:type="dxa"/>
            <w:tcBorders>
              <w:top w:val="nil"/>
              <w:left w:val="nil"/>
              <w:bottom w:val="nil"/>
              <w:right w:val="nil"/>
            </w:tcBorders>
          </w:tcPr>
          <w:p w14:paraId="7CDE97D3" w14:textId="77777777" w:rsidR="004B4DDF" w:rsidRPr="00C74849" w:rsidRDefault="004B4DDF" w:rsidP="0040577A">
            <w:pPr>
              <w:pStyle w:val="TableText"/>
            </w:pPr>
          </w:p>
        </w:tc>
        <w:tc>
          <w:tcPr>
            <w:tcW w:w="625" w:type="dxa"/>
            <w:tcBorders>
              <w:top w:val="nil"/>
              <w:left w:val="nil"/>
              <w:bottom w:val="nil"/>
              <w:right w:val="nil"/>
            </w:tcBorders>
          </w:tcPr>
          <w:p w14:paraId="027386BF" w14:textId="77777777" w:rsidR="004B4DDF" w:rsidRPr="00CC5EB8" w:rsidRDefault="004B4DDF" w:rsidP="00604C89">
            <w:pPr>
              <w:pStyle w:val="TableText"/>
              <w:ind w:right="0"/>
              <w:jc w:val="both"/>
              <w:rPr>
                <w:color w:val="auto"/>
              </w:rPr>
            </w:pPr>
          </w:p>
        </w:tc>
        <w:tc>
          <w:tcPr>
            <w:tcW w:w="6519" w:type="dxa"/>
            <w:tcBorders>
              <w:top w:val="nil"/>
              <w:left w:val="nil"/>
              <w:bottom w:val="nil"/>
              <w:right w:val="nil"/>
            </w:tcBorders>
          </w:tcPr>
          <w:p w14:paraId="25050210" w14:textId="25144AEA" w:rsidR="004B4DDF" w:rsidRDefault="004B4DDF" w:rsidP="004B4DDF">
            <w:pPr>
              <w:pStyle w:val="TableBlock"/>
              <w:rPr>
                <w:color w:val="auto"/>
                <w:rtl/>
              </w:rPr>
            </w:pPr>
            <w:r>
              <w:rPr>
                <w:rFonts w:hint="cs"/>
                <w:color w:val="auto"/>
                <w:rtl/>
              </w:rPr>
              <w:t>(5)</w:t>
            </w:r>
            <w:r>
              <w:rPr>
                <w:color w:val="auto"/>
                <w:rtl/>
              </w:rPr>
              <w:tab/>
            </w:r>
            <w:r>
              <w:rPr>
                <w:rFonts w:hint="cs"/>
                <w:color w:val="auto"/>
                <w:rtl/>
              </w:rPr>
              <w:t>נציג הסגל האקדמי במוסד להשכלה גבוהה בעל מומחיות בתחום מהתחומים הנוגעים למטרות החוק;</w:t>
            </w:r>
          </w:p>
        </w:tc>
      </w:tr>
      <w:tr w:rsidR="004B4DDF" w14:paraId="3F0C809A" w14:textId="77777777" w:rsidTr="00B836B4">
        <w:tblPrEx>
          <w:tblLook w:val="0000" w:firstRow="0" w:lastRow="0" w:firstColumn="0" w:lastColumn="0" w:noHBand="0" w:noVBand="0"/>
        </w:tblPrEx>
        <w:trPr>
          <w:cantSplit/>
        </w:trPr>
        <w:tc>
          <w:tcPr>
            <w:tcW w:w="1870" w:type="dxa"/>
            <w:tcBorders>
              <w:top w:val="nil"/>
              <w:left w:val="nil"/>
              <w:bottom w:val="nil"/>
              <w:right w:val="nil"/>
            </w:tcBorders>
          </w:tcPr>
          <w:p w14:paraId="7C62E557" w14:textId="77777777" w:rsidR="004B4DDF" w:rsidRDefault="004B4DDF" w:rsidP="00604C89">
            <w:pPr>
              <w:pStyle w:val="TableSideHeading"/>
              <w:ind w:right="0"/>
              <w:rPr>
                <w:rtl/>
              </w:rPr>
            </w:pPr>
          </w:p>
        </w:tc>
        <w:tc>
          <w:tcPr>
            <w:tcW w:w="624" w:type="dxa"/>
            <w:tcBorders>
              <w:top w:val="nil"/>
              <w:left w:val="nil"/>
              <w:bottom w:val="nil"/>
              <w:right w:val="nil"/>
            </w:tcBorders>
          </w:tcPr>
          <w:p w14:paraId="79054598" w14:textId="77777777" w:rsidR="004B4DDF" w:rsidRPr="00C74849" w:rsidRDefault="004B4DDF" w:rsidP="0040577A">
            <w:pPr>
              <w:pStyle w:val="TableText"/>
            </w:pPr>
          </w:p>
        </w:tc>
        <w:tc>
          <w:tcPr>
            <w:tcW w:w="625" w:type="dxa"/>
            <w:tcBorders>
              <w:top w:val="nil"/>
              <w:left w:val="nil"/>
              <w:bottom w:val="nil"/>
              <w:right w:val="nil"/>
            </w:tcBorders>
          </w:tcPr>
          <w:p w14:paraId="5A4BD652" w14:textId="77777777" w:rsidR="004B4DDF" w:rsidRPr="00CC5EB8" w:rsidRDefault="004B4DDF" w:rsidP="00604C89">
            <w:pPr>
              <w:pStyle w:val="TableText"/>
              <w:ind w:right="0"/>
              <w:jc w:val="both"/>
              <w:rPr>
                <w:color w:val="auto"/>
              </w:rPr>
            </w:pPr>
          </w:p>
        </w:tc>
        <w:tc>
          <w:tcPr>
            <w:tcW w:w="6519" w:type="dxa"/>
            <w:tcBorders>
              <w:top w:val="nil"/>
              <w:left w:val="nil"/>
              <w:bottom w:val="nil"/>
              <w:right w:val="nil"/>
            </w:tcBorders>
          </w:tcPr>
          <w:p w14:paraId="2A69FC9B" w14:textId="20184383" w:rsidR="004B4DDF" w:rsidRDefault="004B4DDF" w:rsidP="0040577A">
            <w:pPr>
              <w:pStyle w:val="TableBlock"/>
              <w:rPr>
                <w:color w:val="auto"/>
                <w:rtl/>
              </w:rPr>
            </w:pPr>
            <w:r>
              <w:rPr>
                <w:rFonts w:hint="cs"/>
                <w:color w:val="auto"/>
                <w:rtl/>
              </w:rPr>
              <w:t>(6)</w:t>
            </w:r>
            <w:r>
              <w:rPr>
                <w:color w:val="auto"/>
                <w:rtl/>
              </w:rPr>
              <w:tab/>
            </w:r>
            <w:r>
              <w:rPr>
                <w:rFonts w:hint="cs"/>
                <w:color w:val="auto"/>
                <w:rtl/>
              </w:rPr>
              <w:t>נציג הסגל החינוכי במכינה קדם צבאית מוכרת, כהגדרתה בחוק המכינות הקדם צבאיות, התשס"ח</w:t>
            </w:r>
            <w:r>
              <w:rPr>
                <w:rFonts w:hint="eastAsia"/>
                <w:color w:val="auto"/>
                <w:rtl/>
              </w:rPr>
              <w:t>–</w:t>
            </w:r>
            <w:r>
              <w:rPr>
                <w:rFonts w:hint="cs"/>
                <w:color w:val="auto"/>
                <w:rtl/>
              </w:rPr>
              <w:t>2008</w:t>
            </w:r>
            <w:r>
              <w:rPr>
                <w:rStyle w:val="a5"/>
                <w:color w:val="auto"/>
                <w:rtl/>
              </w:rPr>
              <w:footnoteReference w:id="3"/>
            </w:r>
            <w:r>
              <w:rPr>
                <w:rFonts w:hint="cs"/>
                <w:color w:val="auto"/>
                <w:rtl/>
              </w:rPr>
              <w:t>;</w:t>
            </w:r>
          </w:p>
        </w:tc>
      </w:tr>
      <w:tr w:rsidR="004B4DDF" w14:paraId="7A1AB857" w14:textId="77777777" w:rsidTr="00B836B4">
        <w:tblPrEx>
          <w:tblLook w:val="0000" w:firstRow="0" w:lastRow="0" w:firstColumn="0" w:lastColumn="0" w:noHBand="0" w:noVBand="0"/>
        </w:tblPrEx>
        <w:trPr>
          <w:cantSplit/>
        </w:trPr>
        <w:tc>
          <w:tcPr>
            <w:tcW w:w="1870" w:type="dxa"/>
            <w:tcBorders>
              <w:top w:val="nil"/>
              <w:left w:val="nil"/>
              <w:bottom w:val="nil"/>
              <w:right w:val="nil"/>
            </w:tcBorders>
          </w:tcPr>
          <w:p w14:paraId="104E530C" w14:textId="77777777" w:rsidR="004B4DDF" w:rsidRDefault="004B4DDF" w:rsidP="00604C89">
            <w:pPr>
              <w:pStyle w:val="TableSideHeading"/>
              <w:ind w:right="0"/>
              <w:rPr>
                <w:rtl/>
              </w:rPr>
            </w:pPr>
          </w:p>
        </w:tc>
        <w:tc>
          <w:tcPr>
            <w:tcW w:w="624" w:type="dxa"/>
            <w:tcBorders>
              <w:top w:val="nil"/>
              <w:left w:val="nil"/>
              <w:bottom w:val="nil"/>
              <w:right w:val="nil"/>
            </w:tcBorders>
          </w:tcPr>
          <w:p w14:paraId="27D4B0A7" w14:textId="77777777" w:rsidR="004B4DDF" w:rsidRPr="00C74849" w:rsidRDefault="004B4DDF" w:rsidP="0040577A">
            <w:pPr>
              <w:pStyle w:val="TableText"/>
            </w:pPr>
          </w:p>
        </w:tc>
        <w:tc>
          <w:tcPr>
            <w:tcW w:w="625" w:type="dxa"/>
            <w:tcBorders>
              <w:top w:val="nil"/>
              <w:left w:val="nil"/>
              <w:bottom w:val="nil"/>
              <w:right w:val="nil"/>
            </w:tcBorders>
          </w:tcPr>
          <w:p w14:paraId="2589C079" w14:textId="77777777" w:rsidR="004B4DDF" w:rsidRPr="00CC5EB8" w:rsidRDefault="004B4DDF" w:rsidP="00604C89">
            <w:pPr>
              <w:pStyle w:val="TableText"/>
              <w:ind w:right="0"/>
              <w:jc w:val="both"/>
              <w:rPr>
                <w:color w:val="auto"/>
              </w:rPr>
            </w:pPr>
          </w:p>
        </w:tc>
        <w:tc>
          <w:tcPr>
            <w:tcW w:w="6519" w:type="dxa"/>
            <w:tcBorders>
              <w:top w:val="nil"/>
              <w:left w:val="nil"/>
              <w:bottom w:val="nil"/>
              <w:right w:val="nil"/>
            </w:tcBorders>
          </w:tcPr>
          <w:p w14:paraId="30A9B893" w14:textId="3CFCC399" w:rsidR="004B4DDF" w:rsidRDefault="004B4DDF" w:rsidP="004B4DDF">
            <w:pPr>
              <w:pStyle w:val="TableBlock"/>
              <w:rPr>
                <w:color w:val="auto"/>
                <w:rtl/>
              </w:rPr>
            </w:pPr>
            <w:r>
              <w:rPr>
                <w:rFonts w:hint="cs"/>
                <w:color w:val="auto"/>
                <w:rtl/>
              </w:rPr>
              <w:t>(7)</w:t>
            </w:r>
            <w:r>
              <w:rPr>
                <w:color w:val="auto"/>
                <w:rtl/>
              </w:rPr>
              <w:tab/>
            </w:r>
            <w:r>
              <w:rPr>
                <w:rFonts w:hint="cs"/>
                <w:color w:val="auto"/>
                <w:rtl/>
              </w:rPr>
              <w:t>נציג מועצת תנועות הנוער;</w:t>
            </w:r>
          </w:p>
        </w:tc>
      </w:tr>
      <w:tr w:rsidR="004B4DDF" w14:paraId="67460A1C" w14:textId="77777777" w:rsidTr="00B836B4">
        <w:tblPrEx>
          <w:tblLook w:val="0000" w:firstRow="0" w:lastRow="0" w:firstColumn="0" w:lastColumn="0" w:noHBand="0" w:noVBand="0"/>
        </w:tblPrEx>
        <w:trPr>
          <w:cantSplit/>
        </w:trPr>
        <w:tc>
          <w:tcPr>
            <w:tcW w:w="1870" w:type="dxa"/>
            <w:tcBorders>
              <w:top w:val="nil"/>
              <w:left w:val="nil"/>
              <w:bottom w:val="nil"/>
              <w:right w:val="nil"/>
            </w:tcBorders>
          </w:tcPr>
          <w:p w14:paraId="4AD048FC" w14:textId="77777777" w:rsidR="004B4DDF" w:rsidRDefault="004B4DDF" w:rsidP="00604C89">
            <w:pPr>
              <w:pStyle w:val="TableSideHeading"/>
              <w:ind w:right="0"/>
              <w:rPr>
                <w:rtl/>
              </w:rPr>
            </w:pPr>
          </w:p>
        </w:tc>
        <w:tc>
          <w:tcPr>
            <w:tcW w:w="624" w:type="dxa"/>
            <w:tcBorders>
              <w:top w:val="nil"/>
              <w:left w:val="nil"/>
              <w:bottom w:val="nil"/>
              <w:right w:val="nil"/>
            </w:tcBorders>
          </w:tcPr>
          <w:p w14:paraId="338CCF94" w14:textId="77777777" w:rsidR="004B4DDF" w:rsidRPr="00C74849" w:rsidRDefault="004B4DDF" w:rsidP="0040577A">
            <w:pPr>
              <w:pStyle w:val="TableText"/>
            </w:pPr>
          </w:p>
        </w:tc>
        <w:tc>
          <w:tcPr>
            <w:tcW w:w="625" w:type="dxa"/>
            <w:tcBorders>
              <w:top w:val="nil"/>
              <w:left w:val="nil"/>
              <w:bottom w:val="nil"/>
              <w:right w:val="nil"/>
            </w:tcBorders>
          </w:tcPr>
          <w:p w14:paraId="3C04270D" w14:textId="77777777" w:rsidR="004B4DDF" w:rsidRPr="00CC5EB8" w:rsidRDefault="004B4DDF" w:rsidP="00604C89">
            <w:pPr>
              <w:pStyle w:val="TableText"/>
              <w:ind w:right="0"/>
              <w:jc w:val="both"/>
              <w:rPr>
                <w:color w:val="auto"/>
              </w:rPr>
            </w:pPr>
          </w:p>
        </w:tc>
        <w:tc>
          <w:tcPr>
            <w:tcW w:w="6519" w:type="dxa"/>
            <w:tcBorders>
              <w:top w:val="nil"/>
              <w:left w:val="nil"/>
              <w:bottom w:val="nil"/>
              <w:right w:val="nil"/>
            </w:tcBorders>
          </w:tcPr>
          <w:p w14:paraId="065ADFBD" w14:textId="74923740" w:rsidR="004B4DDF" w:rsidRDefault="004B4DDF" w:rsidP="004B4DDF">
            <w:pPr>
              <w:pStyle w:val="TableBlock"/>
              <w:rPr>
                <w:color w:val="auto"/>
                <w:rtl/>
              </w:rPr>
            </w:pPr>
            <w:r>
              <w:rPr>
                <w:rFonts w:hint="cs"/>
                <w:color w:val="auto"/>
                <w:rtl/>
              </w:rPr>
              <w:t>(8)</w:t>
            </w:r>
            <w:r>
              <w:rPr>
                <w:color w:val="auto"/>
                <w:rtl/>
              </w:rPr>
              <w:tab/>
            </w:r>
            <w:r>
              <w:rPr>
                <w:rFonts w:hint="cs"/>
                <w:color w:val="auto"/>
                <w:rtl/>
              </w:rPr>
              <w:t>נציג ישיבת "מרכז הרב" בירושלים.</w:t>
            </w:r>
          </w:p>
        </w:tc>
      </w:tr>
      <w:tr w:rsidR="001364F4" w14:paraId="4C91A5B1"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4A81EFA6" w14:textId="77777777" w:rsidR="00FB42BB" w:rsidRPr="00C74849" w:rsidRDefault="00FB42BB" w:rsidP="00604C89">
            <w:pPr>
              <w:pStyle w:val="TableSideHeading"/>
              <w:ind w:right="0"/>
            </w:pPr>
          </w:p>
        </w:tc>
        <w:tc>
          <w:tcPr>
            <w:tcW w:w="624" w:type="dxa"/>
            <w:tcBorders>
              <w:top w:val="nil"/>
              <w:left w:val="nil"/>
              <w:bottom w:val="nil"/>
              <w:right w:val="nil"/>
            </w:tcBorders>
          </w:tcPr>
          <w:p w14:paraId="75D3869F"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5C26838D" w14:textId="49B8181F" w:rsidR="00FB42BB" w:rsidRPr="00C74849" w:rsidRDefault="00FB42BB" w:rsidP="0040577A">
            <w:pPr>
              <w:pStyle w:val="TableBlock"/>
            </w:pPr>
            <w:r w:rsidRPr="00C74849">
              <w:rPr>
                <w:rtl/>
              </w:rPr>
              <w:t>(ב)</w:t>
            </w:r>
            <w:r>
              <w:rPr>
                <w:rFonts w:hint="cs"/>
                <w:rtl/>
              </w:rPr>
              <w:tab/>
            </w:r>
            <w:r w:rsidRPr="00C74849">
              <w:rPr>
                <w:rtl/>
              </w:rPr>
              <w:t>המועצה הציבורית תמנה</w:t>
            </w:r>
            <w:r w:rsidR="00ED0572">
              <w:rPr>
                <w:rFonts w:hint="cs"/>
                <w:rtl/>
              </w:rPr>
              <w:t>,</w:t>
            </w:r>
            <w:r w:rsidRPr="00C74849">
              <w:rPr>
                <w:rtl/>
              </w:rPr>
              <w:t xml:space="preserve"> באישור </w:t>
            </w:r>
            <w:r>
              <w:rPr>
                <w:rFonts w:hint="cs"/>
                <w:rtl/>
              </w:rPr>
              <w:t>השר</w:t>
            </w:r>
            <w:r w:rsidR="00ED0572">
              <w:rPr>
                <w:rFonts w:hint="cs"/>
                <w:rtl/>
              </w:rPr>
              <w:t>,</w:t>
            </w:r>
            <w:r>
              <w:rPr>
                <w:rFonts w:hint="cs"/>
                <w:rtl/>
              </w:rPr>
              <w:t xml:space="preserve"> </w:t>
            </w:r>
            <w:r w:rsidRPr="00C74849">
              <w:rPr>
                <w:rtl/>
              </w:rPr>
              <w:t>את יושב</w:t>
            </w:r>
            <w:r>
              <w:rPr>
                <w:rFonts w:hint="cs"/>
                <w:rtl/>
              </w:rPr>
              <w:t xml:space="preserve"> </w:t>
            </w:r>
            <w:r w:rsidRPr="00C74849">
              <w:rPr>
                <w:rtl/>
              </w:rPr>
              <w:t>ראש המועצה ואת ממלא מקומו</w:t>
            </w:r>
            <w:r w:rsidR="00CA3B60">
              <w:rPr>
                <w:rFonts w:hint="cs"/>
                <w:rtl/>
              </w:rPr>
              <w:t xml:space="preserve">, </w:t>
            </w:r>
            <w:r w:rsidR="00ED0572">
              <w:rPr>
                <w:rFonts w:hint="cs"/>
                <w:rtl/>
              </w:rPr>
              <w:t>מבין החברים האמורים בסעיף קטן (א)</w:t>
            </w:r>
            <w:r>
              <w:rPr>
                <w:rFonts w:hint="cs"/>
                <w:rtl/>
              </w:rPr>
              <w:t>.</w:t>
            </w:r>
            <w:r w:rsidRPr="00C74849">
              <w:rPr>
                <w:rtl/>
              </w:rPr>
              <w:t xml:space="preserve">  </w:t>
            </w:r>
          </w:p>
        </w:tc>
      </w:tr>
      <w:tr w:rsidR="00ED0572" w14:paraId="6B6342C3"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15F66783" w14:textId="77777777" w:rsidR="00ED0572" w:rsidRPr="00C74849" w:rsidRDefault="00ED0572" w:rsidP="00604C89">
            <w:pPr>
              <w:pStyle w:val="TableSideHeading"/>
              <w:ind w:right="0"/>
            </w:pPr>
          </w:p>
        </w:tc>
        <w:tc>
          <w:tcPr>
            <w:tcW w:w="624" w:type="dxa"/>
            <w:tcBorders>
              <w:top w:val="nil"/>
              <w:left w:val="nil"/>
              <w:bottom w:val="nil"/>
              <w:right w:val="nil"/>
            </w:tcBorders>
          </w:tcPr>
          <w:p w14:paraId="28EDC756" w14:textId="77777777" w:rsidR="00ED0572" w:rsidRPr="00C74849" w:rsidRDefault="00ED0572" w:rsidP="0040577A">
            <w:pPr>
              <w:pStyle w:val="TableText"/>
            </w:pPr>
          </w:p>
        </w:tc>
        <w:tc>
          <w:tcPr>
            <w:tcW w:w="7144" w:type="dxa"/>
            <w:gridSpan w:val="2"/>
            <w:tcBorders>
              <w:top w:val="nil"/>
              <w:left w:val="nil"/>
              <w:bottom w:val="nil"/>
              <w:right w:val="nil"/>
            </w:tcBorders>
          </w:tcPr>
          <w:p w14:paraId="4504FCCE" w14:textId="2DEE734D" w:rsidR="00ED0572" w:rsidRPr="00C74849" w:rsidRDefault="00ED0572" w:rsidP="0040577A">
            <w:pPr>
              <w:pStyle w:val="TableBlock"/>
              <w:rPr>
                <w:rtl/>
              </w:rPr>
            </w:pPr>
            <w:r w:rsidRPr="004B4DDF">
              <w:rPr>
                <w:rtl/>
              </w:rPr>
              <w:t>(ג)</w:t>
            </w:r>
            <w:r w:rsidRPr="004B4DDF">
              <w:rPr>
                <w:rtl/>
              </w:rPr>
              <w:tab/>
            </w:r>
            <w:r w:rsidR="004B4DDF" w:rsidRPr="004B4DDF">
              <w:rPr>
                <w:rFonts w:hint="eastAsia"/>
                <w:rtl/>
              </w:rPr>
              <w:t>בהרכב</w:t>
            </w:r>
            <w:r w:rsidR="004B4DDF" w:rsidRPr="004B4DDF">
              <w:rPr>
                <w:rtl/>
              </w:rPr>
              <w:t xml:space="preserve"> </w:t>
            </w:r>
            <w:r w:rsidR="004B4DDF" w:rsidRPr="004B4DDF">
              <w:rPr>
                <w:rFonts w:hint="eastAsia"/>
                <w:rtl/>
              </w:rPr>
              <w:t>המועצה</w:t>
            </w:r>
            <w:r w:rsidR="004B4DDF" w:rsidRPr="004B4DDF">
              <w:rPr>
                <w:rtl/>
              </w:rPr>
              <w:t xml:space="preserve"> </w:t>
            </w:r>
            <w:r w:rsidR="004B4DDF" w:rsidRPr="004B4DDF">
              <w:rPr>
                <w:rFonts w:hint="eastAsia"/>
                <w:rtl/>
              </w:rPr>
              <w:t>הציבורית</w:t>
            </w:r>
            <w:r w:rsidR="004B4DDF" w:rsidRPr="004B4DDF">
              <w:rPr>
                <w:rtl/>
              </w:rPr>
              <w:t xml:space="preserve"> </w:t>
            </w:r>
            <w:r w:rsidR="004B4DDF" w:rsidRPr="004B4DDF">
              <w:rPr>
                <w:rFonts w:hint="eastAsia"/>
                <w:rtl/>
              </w:rPr>
              <w:t>יינתן</w:t>
            </w:r>
            <w:r w:rsidR="004B4DDF" w:rsidRPr="004B4DDF">
              <w:rPr>
                <w:rtl/>
              </w:rPr>
              <w:t xml:space="preserve"> </w:t>
            </w:r>
            <w:r w:rsidR="004B4DDF" w:rsidRPr="004B4DDF">
              <w:rPr>
                <w:rFonts w:hint="eastAsia"/>
                <w:rtl/>
              </w:rPr>
              <w:t>ביטוי</w:t>
            </w:r>
            <w:r w:rsidR="004B4DDF" w:rsidRPr="004B4DDF">
              <w:rPr>
                <w:rtl/>
              </w:rPr>
              <w:t xml:space="preserve"> </w:t>
            </w:r>
            <w:r w:rsidR="004B4DDF" w:rsidRPr="004B4DDF">
              <w:rPr>
                <w:rFonts w:hint="eastAsia"/>
                <w:rtl/>
              </w:rPr>
              <w:t>הולם</w:t>
            </w:r>
            <w:r w:rsidR="004B4DDF" w:rsidRPr="004B4DDF">
              <w:rPr>
                <w:rtl/>
              </w:rPr>
              <w:t xml:space="preserve"> </w:t>
            </w:r>
            <w:r w:rsidR="004B4DDF" w:rsidRPr="004B4DDF">
              <w:rPr>
                <w:rFonts w:hint="eastAsia"/>
                <w:rtl/>
              </w:rPr>
              <w:t>לייצוגן</w:t>
            </w:r>
            <w:r w:rsidR="004B4DDF" w:rsidRPr="004B4DDF">
              <w:rPr>
                <w:rtl/>
              </w:rPr>
              <w:t xml:space="preserve"> </w:t>
            </w:r>
            <w:r w:rsidR="004B4DDF" w:rsidRPr="004B4DDF">
              <w:rPr>
                <w:rFonts w:hint="eastAsia"/>
                <w:rtl/>
              </w:rPr>
              <w:t>של</w:t>
            </w:r>
            <w:r w:rsidR="004B4DDF" w:rsidRPr="004B4DDF">
              <w:rPr>
                <w:rtl/>
              </w:rPr>
              <w:t xml:space="preserve"> </w:t>
            </w:r>
            <w:r w:rsidR="004B4DDF" w:rsidRPr="004B4DDF">
              <w:rPr>
                <w:rFonts w:hint="eastAsia"/>
                <w:rtl/>
              </w:rPr>
              <w:t>נשים</w:t>
            </w:r>
            <w:r w:rsidR="004B4DDF" w:rsidRPr="004B4DDF">
              <w:rPr>
                <w:rtl/>
              </w:rPr>
              <w:t xml:space="preserve"> </w:t>
            </w:r>
            <w:r w:rsidR="004B4DDF" w:rsidRPr="004B4DDF">
              <w:rPr>
                <w:rFonts w:hint="eastAsia"/>
                <w:rtl/>
              </w:rPr>
              <w:t>ולייצוג</w:t>
            </w:r>
            <w:r w:rsidR="004B4DDF" w:rsidRPr="004B4DDF">
              <w:rPr>
                <w:rtl/>
              </w:rPr>
              <w:t xml:space="preserve"> </w:t>
            </w:r>
            <w:r w:rsidR="004B4DDF" w:rsidRPr="004B4DDF">
              <w:rPr>
                <w:rFonts w:hint="eastAsia"/>
                <w:rtl/>
              </w:rPr>
              <w:t>של</w:t>
            </w:r>
            <w:r w:rsidR="004B4DDF" w:rsidRPr="004B4DDF">
              <w:rPr>
                <w:rtl/>
              </w:rPr>
              <w:t xml:space="preserve"> </w:t>
            </w:r>
            <w:r w:rsidR="004B4DDF" w:rsidRPr="004B4DDF">
              <w:rPr>
                <w:rFonts w:hint="eastAsia"/>
                <w:rtl/>
              </w:rPr>
              <w:t>מגוון</w:t>
            </w:r>
            <w:r w:rsidR="004B4DDF" w:rsidRPr="004B4DDF">
              <w:rPr>
                <w:rtl/>
              </w:rPr>
              <w:t xml:space="preserve"> </w:t>
            </w:r>
            <w:r w:rsidR="004B4DDF" w:rsidRPr="004B4DDF">
              <w:rPr>
                <w:rFonts w:hint="eastAsia"/>
                <w:rtl/>
              </w:rPr>
              <w:t>קבוצות</w:t>
            </w:r>
            <w:r w:rsidR="004B4DDF" w:rsidRPr="004B4DDF">
              <w:rPr>
                <w:rtl/>
              </w:rPr>
              <w:t xml:space="preserve"> </w:t>
            </w:r>
            <w:r w:rsidR="004B4DDF" w:rsidRPr="004B4DDF">
              <w:rPr>
                <w:rFonts w:hint="eastAsia"/>
                <w:rtl/>
              </w:rPr>
              <w:t>האוכלוסיה</w:t>
            </w:r>
            <w:r w:rsidR="004B4DDF" w:rsidRPr="004B4DDF">
              <w:rPr>
                <w:rtl/>
              </w:rPr>
              <w:t>.</w:t>
            </w:r>
          </w:p>
        </w:tc>
      </w:tr>
      <w:tr w:rsidR="001364F4" w14:paraId="478D6870" w14:textId="77777777" w:rsidTr="0040577A">
        <w:trPr>
          <w:cantSplit/>
        </w:trPr>
        <w:tc>
          <w:tcPr>
            <w:tcW w:w="1870" w:type="dxa"/>
          </w:tcPr>
          <w:p w14:paraId="0A8E5F9B" w14:textId="77777777" w:rsidR="00FB42BB" w:rsidRDefault="00FB42BB" w:rsidP="00604C89">
            <w:pPr>
              <w:pStyle w:val="TableSideHeading"/>
            </w:pPr>
            <w:r>
              <w:rPr>
                <w:sz w:val="26"/>
                <w:rtl/>
              </w:rPr>
              <w:t>תפקידי המועצה הציבורית</w:t>
            </w:r>
          </w:p>
        </w:tc>
        <w:tc>
          <w:tcPr>
            <w:tcW w:w="624" w:type="dxa"/>
          </w:tcPr>
          <w:p w14:paraId="12F66ACB" w14:textId="3CD64EA0" w:rsidR="00FB42BB" w:rsidRPr="00C74849" w:rsidRDefault="00B634F1" w:rsidP="00604C89">
            <w:pPr>
              <w:pStyle w:val="TableText"/>
              <w:ind w:right="0"/>
              <w:jc w:val="both"/>
            </w:pPr>
            <w:r>
              <w:rPr>
                <w:rFonts w:hint="cs"/>
                <w:rtl/>
              </w:rPr>
              <w:t>4.</w:t>
            </w:r>
          </w:p>
        </w:tc>
        <w:tc>
          <w:tcPr>
            <w:tcW w:w="7144" w:type="dxa"/>
            <w:gridSpan w:val="2"/>
            <w:tcBorders>
              <w:top w:val="nil"/>
              <w:left w:val="nil"/>
              <w:bottom w:val="nil"/>
              <w:right w:val="nil"/>
            </w:tcBorders>
          </w:tcPr>
          <w:p w14:paraId="126BAB0A" w14:textId="04932D57" w:rsidR="00FB42BB" w:rsidRDefault="00ED0572" w:rsidP="0040577A">
            <w:pPr>
              <w:pStyle w:val="TableBlock"/>
            </w:pPr>
            <w:r>
              <w:rPr>
                <w:rFonts w:hint="cs"/>
                <w:sz w:val="26"/>
                <w:rtl/>
              </w:rPr>
              <w:t xml:space="preserve">תפקידי המועצה הציבורית </w:t>
            </w:r>
            <w:r>
              <w:rPr>
                <w:sz w:val="26"/>
                <w:rtl/>
              </w:rPr>
              <w:t>–</w:t>
            </w:r>
          </w:p>
        </w:tc>
      </w:tr>
      <w:tr w:rsidR="001364F4" w:rsidRPr="00A0227C" w14:paraId="0F784F85" w14:textId="77777777" w:rsidTr="0040577A">
        <w:trPr>
          <w:cantSplit/>
        </w:trPr>
        <w:tc>
          <w:tcPr>
            <w:tcW w:w="1870" w:type="dxa"/>
          </w:tcPr>
          <w:p w14:paraId="16EC674F" w14:textId="77777777" w:rsidR="00FB42BB" w:rsidRPr="000F710F" w:rsidRDefault="00FB42BB" w:rsidP="00604C89">
            <w:pPr>
              <w:pStyle w:val="TableSideHeading"/>
              <w:rPr>
                <w:sz w:val="26"/>
              </w:rPr>
            </w:pPr>
          </w:p>
        </w:tc>
        <w:tc>
          <w:tcPr>
            <w:tcW w:w="624" w:type="dxa"/>
          </w:tcPr>
          <w:p w14:paraId="0643F448" w14:textId="77777777" w:rsidR="00FB42BB" w:rsidRPr="00A0227C" w:rsidRDefault="00FB42BB" w:rsidP="00604C89">
            <w:pPr>
              <w:pStyle w:val="TableText"/>
              <w:ind w:right="0"/>
              <w:jc w:val="both"/>
            </w:pPr>
          </w:p>
        </w:tc>
        <w:tc>
          <w:tcPr>
            <w:tcW w:w="7144" w:type="dxa"/>
            <w:gridSpan w:val="2"/>
            <w:tcBorders>
              <w:top w:val="nil"/>
              <w:left w:val="nil"/>
              <w:bottom w:val="nil"/>
              <w:right w:val="nil"/>
            </w:tcBorders>
          </w:tcPr>
          <w:p w14:paraId="77FF1291" w14:textId="1D3F1496" w:rsidR="00FB42BB" w:rsidRPr="00CC5EB8" w:rsidRDefault="00FB42BB" w:rsidP="0040577A">
            <w:pPr>
              <w:pStyle w:val="TableBlock"/>
              <w:rPr>
                <w:color w:val="auto"/>
                <w:sz w:val="26"/>
              </w:rPr>
            </w:pPr>
            <w:r w:rsidRPr="00CC5EB8">
              <w:rPr>
                <w:color w:val="auto"/>
                <w:sz w:val="26"/>
                <w:rtl/>
              </w:rPr>
              <w:t>(1)</w:t>
            </w:r>
            <w:r w:rsidRPr="00CC5EB8">
              <w:rPr>
                <w:color w:val="auto"/>
                <w:sz w:val="26"/>
                <w:rtl/>
              </w:rPr>
              <w:tab/>
            </w:r>
            <w:r w:rsidR="00305186">
              <w:rPr>
                <w:rFonts w:hint="cs"/>
                <w:color w:val="auto"/>
                <w:sz w:val="26"/>
                <w:rtl/>
              </w:rPr>
              <w:t>לייעץ לשר בכל הנוגע ליישום חוק זה ולביצועו, ולעקוב אחר ביצוע חוק זה</w:t>
            </w:r>
            <w:r w:rsidRPr="00CC5EB8">
              <w:rPr>
                <w:color w:val="auto"/>
                <w:sz w:val="26"/>
                <w:rtl/>
              </w:rPr>
              <w:t>;</w:t>
            </w:r>
          </w:p>
        </w:tc>
      </w:tr>
      <w:tr w:rsidR="001364F4" w:rsidRPr="00DD32EC" w14:paraId="7A5ED7FC" w14:textId="77777777" w:rsidTr="0040577A">
        <w:trPr>
          <w:cantSplit/>
        </w:trPr>
        <w:tc>
          <w:tcPr>
            <w:tcW w:w="1870" w:type="dxa"/>
          </w:tcPr>
          <w:p w14:paraId="158F6B20" w14:textId="77777777" w:rsidR="00FB42BB" w:rsidRPr="000F710F" w:rsidRDefault="00FB42BB" w:rsidP="00604C89">
            <w:pPr>
              <w:pStyle w:val="TableSideHeading"/>
              <w:rPr>
                <w:sz w:val="26"/>
                <w:rtl/>
              </w:rPr>
            </w:pPr>
          </w:p>
        </w:tc>
        <w:tc>
          <w:tcPr>
            <w:tcW w:w="624" w:type="dxa"/>
          </w:tcPr>
          <w:p w14:paraId="3A0D5AE1" w14:textId="77777777" w:rsidR="00FB42BB" w:rsidRPr="00A0227C" w:rsidRDefault="00FB42BB" w:rsidP="00604C89">
            <w:pPr>
              <w:pStyle w:val="TableText"/>
              <w:ind w:right="0"/>
              <w:jc w:val="both"/>
            </w:pPr>
          </w:p>
        </w:tc>
        <w:tc>
          <w:tcPr>
            <w:tcW w:w="7144" w:type="dxa"/>
            <w:gridSpan w:val="2"/>
            <w:tcBorders>
              <w:top w:val="nil"/>
              <w:left w:val="nil"/>
              <w:bottom w:val="nil"/>
              <w:right w:val="nil"/>
            </w:tcBorders>
          </w:tcPr>
          <w:p w14:paraId="2D6442AE" w14:textId="24D51E8D" w:rsidR="00FB42BB" w:rsidRPr="00CC5EB8" w:rsidRDefault="00FB42BB" w:rsidP="0040577A">
            <w:pPr>
              <w:pStyle w:val="TableBlock"/>
              <w:rPr>
                <w:color w:val="auto"/>
                <w:sz w:val="26"/>
                <w:rtl/>
              </w:rPr>
            </w:pPr>
            <w:r w:rsidRPr="00CC5EB8">
              <w:rPr>
                <w:color w:val="auto"/>
                <w:sz w:val="26"/>
                <w:rtl/>
              </w:rPr>
              <w:t>(2)</w:t>
            </w:r>
            <w:r w:rsidRPr="00CC5EB8">
              <w:rPr>
                <w:color w:val="auto"/>
                <w:sz w:val="26"/>
                <w:rtl/>
              </w:rPr>
              <w:tab/>
            </w:r>
            <w:r w:rsidR="00305186">
              <w:rPr>
                <w:rFonts w:hint="cs"/>
                <w:color w:val="auto"/>
                <w:sz w:val="26"/>
                <w:rtl/>
              </w:rPr>
              <w:t>להמליץ לשר על מדיניות ויעדים לעניין הפעילות לפי חוק זה והגברתה</w:t>
            </w:r>
            <w:r w:rsidRPr="00CC5EB8">
              <w:rPr>
                <w:color w:val="auto"/>
                <w:sz w:val="26"/>
                <w:rtl/>
              </w:rPr>
              <w:t>;</w:t>
            </w:r>
          </w:p>
        </w:tc>
      </w:tr>
      <w:tr w:rsidR="001364F4" w:rsidRPr="00DD32EC" w14:paraId="10E27C09" w14:textId="77777777" w:rsidTr="0040577A">
        <w:trPr>
          <w:cantSplit/>
        </w:trPr>
        <w:tc>
          <w:tcPr>
            <w:tcW w:w="1870" w:type="dxa"/>
          </w:tcPr>
          <w:p w14:paraId="2390E964" w14:textId="77777777" w:rsidR="00FB42BB" w:rsidRPr="000F710F" w:rsidRDefault="00FB42BB" w:rsidP="00604C89">
            <w:pPr>
              <w:pStyle w:val="TableSideHeading"/>
              <w:rPr>
                <w:sz w:val="26"/>
                <w:rtl/>
              </w:rPr>
            </w:pPr>
          </w:p>
        </w:tc>
        <w:tc>
          <w:tcPr>
            <w:tcW w:w="624" w:type="dxa"/>
          </w:tcPr>
          <w:p w14:paraId="09566B23" w14:textId="77777777" w:rsidR="00FB42BB" w:rsidRPr="00A0227C" w:rsidRDefault="00FB42BB" w:rsidP="00604C89">
            <w:pPr>
              <w:pStyle w:val="TableText"/>
              <w:ind w:right="0"/>
              <w:jc w:val="both"/>
            </w:pPr>
          </w:p>
        </w:tc>
        <w:tc>
          <w:tcPr>
            <w:tcW w:w="7144" w:type="dxa"/>
            <w:gridSpan w:val="2"/>
            <w:tcBorders>
              <w:top w:val="nil"/>
              <w:left w:val="nil"/>
              <w:bottom w:val="nil"/>
              <w:right w:val="nil"/>
            </w:tcBorders>
          </w:tcPr>
          <w:p w14:paraId="5358CDF8" w14:textId="2019913D" w:rsidR="00FB42BB" w:rsidRPr="00CC5EB8" w:rsidRDefault="00FB42BB" w:rsidP="0052547C">
            <w:pPr>
              <w:pStyle w:val="TableBlock"/>
              <w:rPr>
                <w:color w:val="auto"/>
                <w:sz w:val="26"/>
                <w:rtl/>
              </w:rPr>
            </w:pPr>
            <w:r w:rsidRPr="00CC5EB8">
              <w:rPr>
                <w:color w:val="auto"/>
                <w:sz w:val="26"/>
                <w:rtl/>
              </w:rPr>
              <w:t>(3)</w:t>
            </w:r>
            <w:r w:rsidRPr="00CC5EB8">
              <w:rPr>
                <w:color w:val="auto"/>
                <w:sz w:val="26"/>
                <w:rtl/>
              </w:rPr>
              <w:tab/>
            </w:r>
            <w:r w:rsidR="00305186">
              <w:rPr>
                <w:rFonts w:hint="cs"/>
                <w:color w:val="auto"/>
                <w:sz w:val="26"/>
                <w:rtl/>
              </w:rPr>
              <w:t>לייעץ לשר לעניין קביעת מבחנים לתמיכה במוסדות ציבור, כאמור בסעיף 3א לחוק יסודות התקציב, התשמ"ה</w:t>
            </w:r>
            <w:r w:rsidR="0052547C">
              <w:rPr>
                <w:rFonts w:hint="eastAsia"/>
                <w:color w:val="auto"/>
                <w:sz w:val="26"/>
                <w:rtl/>
              </w:rPr>
              <w:t>–</w:t>
            </w:r>
            <w:r w:rsidR="00305186">
              <w:rPr>
                <w:rFonts w:hint="cs"/>
                <w:color w:val="auto"/>
                <w:sz w:val="26"/>
                <w:rtl/>
              </w:rPr>
              <w:t>1985</w:t>
            </w:r>
            <w:r w:rsidR="0052547C">
              <w:rPr>
                <w:rStyle w:val="a5"/>
                <w:color w:val="auto"/>
                <w:sz w:val="26"/>
                <w:rtl/>
              </w:rPr>
              <w:footnoteReference w:id="4"/>
            </w:r>
            <w:r w:rsidR="00305186">
              <w:rPr>
                <w:rFonts w:hint="cs"/>
                <w:color w:val="auto"/>
                <w:sz w:val="26"/>
                <w:rtl/>
              </w:rPr>
              <w:t xml:space="preserve"> (בחוק זה </w:t>
            </w:r>
            <w:r w:rsidR="00305186">
              <w:rPr>
                <w:color w:val="auto"/>
                <w:sz w:val="26"/>
                <w:rtl/>
              </w:rPr>
              <w:t>–</w:t>
            </w:r>
            <w:r w:rsidR="00305186">
              <w:rPr>
                <w:rFonts w:hint="cs"/>
                <w:color w:val="auto"/>
                <w:sz w:val="26"/>
                <w:rtl/>
              </w:rPr>
              <w:t xml:space="preserve"> חוק יסודות התקציב), לשם קידום מטרותיו של חוק זה, בין השאר בעניינים אלה:</w:t>
            </w:r>
          </w:p>
        </w:tc>
      </w:tr>
      <w:tr w:rsidR="00305186" w14:paraId="34A2BFB1" w14:textId="77777777" w:rsidTr="0040577A">
        <w:trPr>
          <w:cantSplit/>
          <w:trHeight w:val="60"/>
        </w:trPr>
        <w:tc>
          <w:tcPr>
            <w:tcW w:w="1870" w:type="dxa"/>
          </w:tcPr>
          <w:p w14:paraId="2A022700" w14:textId="77777777" w:rsidR="00305186" w:rsidRDefault="00305186">
            <w:pPr>
              <w:pStyle w:val="TableSideHeading"/>
            </w:pPr>
          </w:p>
        </w:tc>
        <w:tc>
          <w:tcPr>
            <w:tcW w:w="624" w:type="dxa"/>
          </w:tcPr>
          <w:p w14:paraId="2F9EE2BF" w14:textId="77777777" w:rsidR="00305186" w:rsidRDefault="00305186">
            <w:pPr>
              <w:pStyle w:val="TableText"/>
            </w:pPr>
          </w:p>
        </w:tc>
        <w:tc>
          <w:tcPr>
            <w:tcW w:w="625" w:type="dxa"/>
          </w:tcPr>
          <w:p w14:paraId="7D6D989E" w14:textId="77777777" w:rsidR="00305186" w:rsidRDefault="00305186">
            <w:pPr>
              <w:pStyle w:val="TableText"/>
            </w:pPr>
          </w:p>
        </w:tc>
        <w:tc>
          <w:tcPr>
            <w:tcW w:w="6519" w:type="dxa"/>
          </w:tcPr>
          <w:p w14:paraId="7084E06E" w14:textId="486172C7" w:rsidR="00305186" w:rsidRDefault="00305186">
            <w:pPr>
              <w:pStyle w:val="TableBlock"/>
            </w:pPr>
            <w:r>
              <w:rPr>
                <w:rFonts w:hint="cs"/>
                <w:rtl/>
              </w:rPr>
              <w:t>(א)</w:t>
            </w:r>
            <w:r>
              <w:rPr>
                <w:rtl/>
              </w:rPr>
              <w:tab/>
            </w:r>
            <w:r>
              <w:rPr>
                <w:rFonts w:hint="cs"/>
                <w:rtl/>
              </w:rPr>
              <w:t>קיום פעילות בכל הנוגע לזכרו ופועלו של הרב אברהם יצחק הכהן  קוק;</w:t>
            </w:r>
          </w:p>
        </w:tc>
      </w:tr>
      <w:tr w:rsidR="00305186" w14:paraId="74848442" w14:textId="77777777" w:rsidTr="0040577A">
        <w:trPr>
          <w:cantSplit/>
          <w:trHeight w:val="60"/>
        </w:trPr>
        <w:tc>
          <w:tcPr>
            <w:tcW w:w="1870" w:type="dxa"/>
          </w:tcPr>
          <w:p w14:paraId="08B36C2F" w14:textId="77777777" w:rsidR="00305186" w:rsidRDefault="00305186">
            <w:pPr>
              <w:pStyle w:val="TableSideHeading"/>
              <w:rPr>
                <w:rtl/>
              </w:rPr>
            </w:pPr>
          </w:p>
        </w:tc>
        <w:tc>
          <w:tcPr>
            <w:tcW w:w="624" w:type="dxa"/>
          </w:tcPr>
          <w:p w14:paraId="6649ED36" w14:textId="77777777" w:rsidR="00305186" w:rsidRDefault="00305186" w:rsidP="0040577A">
            <w:pPr>
              <w:pStyle w:val="TableText"/>
            </w:pPr>
          </w:p>
        </w:tc>
        <w:tc>
          <w:tcPr>
            <w:tcW w:w="625" w:type="dxa"/>
          </w:tcPr>
          <w:p w14:paraId="3D1E1BEA" w14:textId="77777777" w:rsidR="00305186" w:rsidRDefault="00305186">
            <w:pPr>
              <w:pStyle w:val="TableText"/>
            </w:pPr>
          </w:p>
        </w:tc>
        <w:tc>
          <w:tcPr>
            <w:tcW w:w="6519" w:type="dxa"/>
          </w:tcPr>
          <w:p w14:paraId="4721BE0B" w14:textId="732E4647" w:rsidR="00305186" w:rsidRDefault="00305186">
            <w:pPr>
              <w:pStyle w:val="TableBlock"/>
              <w:rPr>
                <w:rtl/>
              </w:rPr>
            </w:pPr>
            <w:r>
              <w:rPr>
                <w:rFonts w:hint="cs"/>
                <w:rtl/>
              </w:rPr>
              <w:t>(ב)</w:t>
            </w:r>
            <w:r>
              <w:rPr>
                <w:rtl/>
              </w:rPr>
              <w:tab/>
            </w:r>
            <w:r>
              <w:rPr>
                <w:rFonts w:hint="cs"/>
                <w:rtl/>
              </w:rPr>
              <w:t>קיום פעולות חינוכיות-ערכיות לרבות הכנת תכנית לימודים, קיום השתלמויות למורים ולמדריכים ועריכת סיורים;</w:t>
            </w:r>
          </w:p>
        </w:tc>
      </w:tr>
      <w:tr w:rsidR="00305186" w14:paraId="04A8C28D" w14:textId="77777777" w:rsidTr="0040577A">
        <w:trPr>
          <w:cantSplit/>
          <w:trHeight w:val="60"/>
        </w:trPr>
        <w:tc>
          <w:tcPr>
            <w:tcW w:w="1870" w:type="dxa"/>
          </w:tcPr>
          <w:p w14:paraId="54664253" w14:textId="77777777" w:rsidR="00305186" w:rsidRDefault="00305186">
            <w:pPr>
              <w:pStyle w:val="TableSideHeading"/>
              <w:rPr>
                <w:rtl/>
              </w:rPr>
            </w:pPr>
          </w:p>
        </w:tc>
        <w:tc>
          <w:tcPr>
            <w:tcW w:w="624" w:type="dxa"/>
          </w:tcPr>
          <w:p w14:paraId="720B4530" w14:textId="77777777" w:rsidR="00305186" w:rsidRDefault="00305186" w:rsidP="0040577A">
            <w:pPr>
              <w:pStyle w:val="TableText"/>
            </w:pPr>
          </w:p>
        </w:tc>
        <w:tc>
          <w:tcPr>
            <w:tcW w:w="625" w:type="dxa"/>
          </w:tcPr>
          <w:p w14:paraId="356A36E1" w14:textId="77777777" w:rsidR="00305186" w:rsidRDefault="00305186">
            <w:pPr>
              <w:pStyle w:val="TableText"/>
            </w:pPr>
          </w:p>
        </w:tc>
        <w:tc>
          <w:tcPr>
            <w:tcW w:w="6519" w:type="dxa"/>
          </w:tcPr>
          <w:p w14:paraId="46C813B4" w14:textId="7CA9560B" w:rsidR="00305186" w:rsidRDefault="00305186">
            <w:pPr>
              <w:pStyle w:val="TableBlock"/>
              <w:rPr>
                <w:rtl/>
              </w:rPr>
            </w:pPr>
            <w:r>
              <w:rPr>
                <w:rFonts w:hint="cs"/>
                <w:rtl/>
              </w:rPr>
              <w:t>(ג)</w:t>
            </w:r>
            <w:r>
              <w:rPr>
                <w:rtl/>
              </w:rPr>
              <w:tab/>
            </w:r>
            <w:r>
              <w:rPr>
                <w:rFonts w:hint="cs"/>
                <w:rtl/>
              </w:rPr>
              <w:t>קיום אירועים;</w:t>
            </w:r>
          </w:p>
        </w:tc>
      </w:tr>
      <w:tr w:rsidR="00305186" w14:paraId="2F48DE2C" w14:textId="77777777" w:rsidTr="0040577A">
        <w:trPr>
          <w:cantSplit/>
          <w:trHeight w:val="60"/>
        </w:trPr>
        <w:tc>
          <w:tcPr>
            <w:tcW w:w="1870" w:type="dxa"/>
          </w:tcPr>
          <w:p w14:paraId="5B1E5DCD" w14:textId="77777777" w:rsidR="00305186" w:rsidRDefault="00305186">
            <w:pPr>
              <w:pStyle w:val="TableSideHeading"/>
              <w:rPr>
                <w:rtl/>
              </w:rPr>
            </w:pPr>
          </w:p>
        </w:tc>
        <w:tc>
          <w:tcPr>
            <w:tcW w:w="624" w:type="dxa"/>
          </w:tcPr>
          <w:p w14:paraId="370176A9" w14:textId="77777777" w:rsidR="00305186" w:rsidRDefault="00305186" w:rsidP="0040577A">
            <w:pPr>
              <w:pStyle w:val="TableText"/>
            </w:pPr>
          </w:p>
        </w:tc>
        <w:tc>
          <w:tcPr>
            <w:tcW w:w="625" w:type="dxa"/>
          </w:tcPr>
          <w:p w14:paraId="4E320E88" w14:textId="77777777" w:rsidR="00305186" w:rsidRDefault="00305186">
            <w:pPr>
              <w:pStyle w:val="TableText"/>
            </w:pPr>
          </w:p>
        </w:tc>
        <w:tc>
          <w:tcPr>
            <w:tcW w:w="6519" w:type="dxa"/>
          </w:tcPr>
          <w:p w14:paraId="716448C7" w14:textId="4D085C5C" w:rsidR="00305186" w:rsidRDefault="00305186">
            <w:pPr>
              <w:pStyle w:val="TableBlock"/>
              <w:rPr>
                <w:rtl/>
              </w:rPr>
            </w:pPr>
            <w:r>
              <w:rPr>
                <w:rFonts w:hint="cs"/>
                <w:rtl/>
              </w:rPr>
              <w:t>(ד)</w:t>
            </w:r>
            <w:r>
              <w:rPr>
                <w:rtl/>
              </w:rPr>
              <w:tab/>
            </w:r>
            <w:r>
              <w:rPr>
                <w:rFonts w:hint="cs"/>
                <w:rtl/>
              </w:rPr>
              <w:t xml:space="preserve">פעילויות הנצחה. </w:t>
            </w:r>
          </w:p>
        </w:tc>
      </w:tr>
      <w:tr w:rsidR="001364F4" w:rsidRPr="00DD32EC" w14:paraId="37565E64" w14:textId="77777777" w:rsidTr="0040577A">
        <w:trPr>
          <w:cantSplit/>
        </w:trPr>
        <w:tc>
          <w:tcPr>
            <w:tcW w:w="1870" w:type="dxa"/>
          </w:tcPr>
          <w:p w14:paraId="5BBD300C" w14:textId="77777777" w:rsidR="00FB42BB" w:rsidRPr="000F710F" w:rsidRDefault="00FB42BB" w:rsidP="00604C89">
            <w:pPr>
              <w:pStyle w:val="TableSideHeading"/>
              <w:rPr>
                <w:sz w:val="26"/>
                <w:rtl/>
              </w:rPr>
            </w:pPr>
          </w:p>
        </w:tc>
        <w:tc>
          <w:tcPr>
            <w:tcW w:w="624" w:type="dxa"/>
          </w:tcPr>
          <w:p w14:paraId="03E920D8" w14:textId="77777777" w:rsidR="00FB42BB" w:rsidRPr="00A0227C" w:rsidRDefault="00FB42BB" w:rsidP="00604C89">
            <w:pPr>
              <w:pStyle w:val="TableText"/>
              <w:ind w:right="0"/>
              <w:jc w:val="both"/>
            </w:pPr>
          </w:p>
        </w:tc>
        <w:tc>
          <w:tcPr>
            <w:tcW w:w="7144" w:type="dxa"/>
            <w:gridSpan w:val="2"/>
            <w:tcBorders>
              <w:top w:val="nil"/>
              <w:left w:val="nil"/>
              <w:bottom w:val="nil"/>
              <w:right w:val="nil"/>
            </w:tcBorders>
          </w:tcPr>
          <w:p w14:paraId="219DA1D6" w14:textId="4696FAE4" w:rsidR="00FB42BB" w:rsidRPr="00CC5EB8" w:rsidRDefault="00FB42BB" w:rsidP="0052547C">
            <w:pPr>
              <w:pStyle w:val="TableBlock"/>
              <w:rPr>
                <w:color w:val="auto"/>
                <w:sz w:val="26"/>
                <w:rtl/>
              </w:rPr>
            </w:pPr>
            <w:r w:rsidRPr="00CC5EB8">
              <w:rPr>
                <w:color w:val="auto"/>
                <w:sz w:val="26"/>
                <w:rtl/>
              </w:rPr>
              <w:t>(4)</w:t>
            </w:r>
            <w:r w:rsidRPr="00CC5EB8">
              <w:rPr>
                <w:color w:val="auto"/>
                <w:sz w:val="26"/>
                <w:rtl/>
              </w:rPr>
              <w:tab/>
            </w:r>
            <w:r w:rsidR="00305186">
              <w:rPr>
                <w:rFonts w:hint="cs"/>
                <w:color w:val="auto"/>
                <w:sz w:val="26"/>
                <w:rtl/>
              </w:rPr>
              <w:t>להכין הצעת תקציב שנתי להפעלת החוק כאמור בסעיף 14</w:t>
            </w:r>
            <w:r w:rsidR="0052547C">
              <w:rPr>
                <w:rFonts w:hint="cs"/>
                <w:color w:val="auto"/>
                <w:sz w:val="26"/>
                <w:rtl/>
              </w:rPr>
              <w:t xml:space="preserve">(ב), ולהגישה לאישור השר </w:t>
            </w:r>
            <w:r w:rsidR="00305186">
              <w:rPr>
                <w:rFonts w:hint="cs"/>
                <w:color w:val="auto"/>
                <w:sz w:val="26"/>
                <w:rtl/>
              </w:rPr>
              <w:t>ושר האוצר.</w:t>
            </w:r>
          </w:p>
        </w:tc>
      </w:tr>
      <w:tr w:rsidR="001364F4" w14:paraId="1913392B" w14:textId="77777777" w:rsidTr="0040577A">
        <w:trPr>
          <w:cantSplit/>
        </w:trPr>
        <w:tc>
          <w:tcPr>
            <w:tcW w:w="1870" w:type="dxa"/>
          </w:tcPr>
          <w:p w14:paraId="011AA7AD" w14:textId="77777777" w:rsidR="00FB42BB" w:rsidRDefault="00FB42BB" w:rsidP="00604C89">
            <w:pPr>
              <w:pStyle w:val="TableSideHeading"/>
            </w:pPr>
            <w:r>
              <w:rPr>
                <w:sz w:val="26"/>
                <w:rtl/>
              </w:rPr>
              <w:t>סדרי עבודת המועצה הציבורית</w:t>
            </w:r>
          </w:p>
        </w:tc>
        <w:tc>
          <w:tcPr>
            <w:tcW w:w="624" w:type="dxa"/>
          </w:tcPr>
          <w:p w14:paraId="769F39CA" w14:textId="565656DA" w:rsidR="00FB42BB" w:rsidRPr="00C74849" w:rsidRDefault="00B634F1" w:rsidP="00604C89">
            <w:pPr>
              <w:pStyle w:val="TableText"/>
              <w:ind w:right="0"/>
              <w:jc w:val="both"/>
            </w:pPr>
            <w:r>
              <w:rPr>
                <w:rFonts w:hint="cs"/>
                <w:rtl/>
              </w:rPr>
              <w:t>5.</w:t>
            </w:r>
          </w:p>
        </w:tc>
        <w:tc>
          <w:tcPr>
            <w:tcW w:w="7144" w:type="dxa"/>
            <w:gridSpan w:val="2"/>
          </w:tcPr>
          <w:p w14:paraId="5578DF16" w14:textId="77777777" w:rsidR="00FB42BB" w:rsidRDefault="00FB42BB" w:rsidP="0040577A">
            <w:pPr>
              <w:pStyle w:val="TableBlock"/>
              <w:rPr>
                <w:sz w:val="26"/>
                <w:rtl/>
              </w:rPr>
            </w:pPr>
            <w:r>
              <w:rPr>
                <w:rFonts w:hint="cs"/>
                <w:sz w:val="26"/>
                <w:rtl/>
              </w:rPr>
              <w:t>(א)</w:t>
            </w:r>
            <w:r>
              <w:rPr>
                <w:rFonts w:hint="cs"/>
                <w:sz w:val="26"/>
                <w:rtl/>
              </w:rPr>
              <w:tab/>
            </w:r>
            <w:r>
              <w:rPr>
                <w:sz w:val="26"/>
                <w:rtl/>
              </w:rPr>
              <w:t>המועצה הציבורית תתכנס פעמיים בשנה לפחות, וכן לפי דרישה של לפחות מחצית מחבריה.</w:t>
            </w:r>
          </w:p>
        </w:tc>
      </w:tr>
      <w:tr w:rsidR="001364F4" w14:paraId="707DBE08" w14:textId="77777777" w:rsidTr="0040577A">
        <w:trPr>
          <w:cantSplit/>
        </w:trPr>
        <w:tc>
          <w:tcPr>
            <w:tcW w:w="1870" w:type="dxa"/>
          </w:tcPr>
          <w:p w14:paraId="1184E8DC" w14:textId="77777777" w:rsidR="00FB42BB" w:rsidRDefault="00FB42BB" w:rsidP="00604C89">
            <w:pPr>
              <w:pStyle w:val="TableSideHeading"/>
              <w:rPr>
                <w:sz w:val="26"/>
                <w:rtl/>
              </w:rPr>
            </w:pPr>
          </w:p>
        </w:tc>
        <w:tc>
          <w:tcPr>
            <w:tcW w:w="624" w:type="dxa"/>
          </w:tcPr>
          <w:p w14:paraId="32E60947" w14:textId="77777777" w:rsidR="00FB42BB" w:rsidRDefault="00FB42BB" w:rsidP="00604C89">
            <w:pPr>
              <w:pStyle w:val="TableText"/>
              <w:rPr>
                <w:rtl/>
              </w:rPr>
            </w:pPr>
          </w:p>
        </w:tc>
        <w:tc>
          <w:tcPr>
            <w:tcW w:w="7144" w:type="dxa"/>
            <w:gridSpan w:val="2"/>
          </w:tcPr>
          <w:p w14:paraId="3DFEBBF7" w14:textId="73FD8713" w:rsidR="00FB42BB" w:rsidRDefault="00FB42BB" w:rsidP="0040577A">
            <w:pPr>
              <w:pStyle w:val="TableBlock"/>
              <w:rPr>
                <w:sz w:val="26"/>
                <w:rtl/>
              </w:rPr>
            </w:pPr>
            <w:r>
              <w:rPr>
                <w:rFonts w:hint="cs"/>
                <w:sz w:val="26"/>
                <w:rtl/>
              </w:rPr>
              <w:t>(ב)</w:t>
            </w:r>
            <w:r>
              <w:rPr>
                <w:sz w:val="26"/>
                <w:rtl/>
              </w:rPr>
              <w:tab/>
              <w:t>יושב</w:t>
            </w:r>
            <w:r>
              <w:rPr>
                <w:rFonts w:hint="cs"/>
                <w:sz w:val="26"/>
                <w:rtl/>
              </w:rPr>
              <w:t xml:space="preserve"> </w:t>
            </w:r>
            <w:r>
              <w:rPr>
                <w:sz w:val="26"/>
                <w:rtl/>
              </w:rPr>
              <w:t xml:space="preserve">ראש המועצה הציבורית ינהל את ישיבותיה; הוא יזמן את ישיבות המועצה הציבורית ויקבע את מועדן, מקומן וסדר יומן, בין </w:t>
            </w:r>
            <w:r w:rsidR="00ED0572">
              <w:rPr>
                <w:rFonts w:hint="cs"/>
                <w:sz w:val="26"/>
                <w:rtl/>
              </w:rPr>
              <w:t>השאר</w:t>
            </w:r>
            <w:r>
              <w:rPr>
                <w:sz w:val="26"/>
                <w:rtl/>
              </w:rPr>
              <w:t xml:space="preserve">, בהתאם לדרישות והצעות </w:t>
            </w:r>
            <w:r>
              <w:rPr>
                <w:rFonts w:hint="cs"/>
                <w:sz w:val="26"/>
                <w:rtl/>
              </w:rPr>
              <w:t>השר</w:t>
            </w:r>
            <w:r>
              <w:rPr>
                <w:sz w:val="26"/>
                <w:rtl/>
              </w:rPr>
              <w:t xml:space="preserve"> וחברי המועצה הציבורית.</w:t>
            </w:r>
          </w:p>
        </w:tc>
      </w:tr>
      <w:tr w:rsidR="001364F4" w14:paraId="19B3DA76" w14:textId="77777777" w:rsidTr="0040577A">
        <w:trPr>
          <w:cantSplit/>
        </w:trPr>
        <w:tc>
          <w:tcPr>
            <w:tcW w:w="1870" w:type="dxa"/>
          </w:tcPr>
          <w:p w14:paraId="22F027CD" w14:textId="77777777" w:rsidR="00FB42BB" w:rsidRDefault="00FB42BB" w:rsidP="00604C89">
            <w:pPr>
              <w:pStyle w:val="TableSideHeading"/>
              <w:rPr>
                <w:sz w:val="26"/>
                <w:rtl/>
              </w:rPr>
            </w:pPr>
          </w:p>
        </w:tc>
        <w:tc>
          <w:tcPr>
            <w:tcW w:w="624" w:type="dxa"/>
          </w:tcPr>
          <w:p w14:paraId="7233B6B7" w14:textId="77777777" w:rsidR="00FB42BB" w:rsidRDefault="00FB42BB" w:rsidP="00604C89">
            <w:pPr>
              <w:pStyle w:val="TableText"/>
              <w:rPr>
                <w:rtl/>
              </w:rPr>
            </w:pPr>
          </w:p>
        </w:tc>
        <w:tc>
          <w:tcPr>
            <w:tcW w:w="7144" w:type="dxa"/>
            <w:gridSpan w:val="2"/>
          </w:tcPr>
          <w:p w14:paraId="44F5831D" w14:textId="77777777" w:rsidR="00FB42BB" w:rsidRDefault="00FB42BB" w:rsidP="0040577A">
            <w:pPr>
              <w:pStyle w:val="TableBlock"/>
              <w:rPr>
                <w:sz w:val="26"/>
                <w:rtl/>
              </w:rPr>
            </w:pPr>
            <w:r>
              <w:rPr>
                <w:rFonts w:hint="cs"/>
                <w:sz w:val="26"/>
                <w:rtl/>
              </w:rPr>
              <w:t>(ג)</w:t>
            </w:r>
            <w:r>
              <w:rPr>
                <w:sz w:val="26"/>
                <w:rtl/>
              </w:rPr>
              <w:tab/>
              <w:t>המועצה הציבורית תקבע את סדרי עבודתה ככל שלא נקבעו לפי חוק זה.</w:t>
            </w:r>
          </w:p>
        </w:tc>
      </w:tr>
      <w:tr w:rsidR="001364F4" w14:paraId="35612634"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23D09C10" w14:textId="6033C861" w:rsidR="00FB42BB" w:rsidRPr="00C74849" w:rsidRDefault="004B4DDF" w:rsidP="0040577A">
            <w:pPr>
              <w:pStyle w:val="TableSideHeading"/>
              <w:ind w:right="0"/>
            </w:pPr>
            <w:r>
              <w:rPr>
                <w:rFonts w:hint="cs"/>
                <w:rtl/>
              </w:rPr>
              <w:t>החזר הוצאות</w:t>
            </w:r>
          </w:p>
        </w:tc>
        <w:tc>
          <w:tcPr>
            <w:tcW w:w="624" w:type="dxa"/>
            <w:tcBorders>
              <w:top w:val="nil"/>
              <w:left w:val="nil"/>
              <w:bottom w:val="nil"/>
              <w:right w:val="nil"/>
            </w:tcBorders>
          </w:tcPr>
          <w:p w14:paraId="14FFD853" w14:textId="035D6967" w:rsidR="00FB42BB" w:rsidRPr="00C74849" w:rsidRDefault="00B634F1" w:rsidP="00604C89">
            <w:pPr>
              <w:pStyle w:val="TableText"/>
              <w:ind w:right="0"/>
              <w:jc w:val="both"/>
            </w:pPr>
            <w:r>
              <w:rPr>
                <w:rFonts w:hint="cs"/>
                <w:rtl/>
              </w:rPr>
              <w:t>6.</w:t>
            </w:r>
          </w:p>
        </w:tc>
        <w:tc>
          <w:tcPr>
            <w:tcW w:w="7144" w:type="dxa"/>
            <w:gridSpan w:val="2"/>
            <w:tcBorders>
              <w:top w:val="nil"/>
              <w:left w:val="nil"/>
              <w:bottom w:val="nil"/>
              <w:right w:val="nil"/>
            </w:tcBorders>
          </w:tcPr>
          <w:p w14:paraId="361A98B5" w14:textId="31A146FF" w:rsidR="00FB42BB" w:rsidRPr="00C74849" w:rsidRDefault="00FB42BB" w:rsidP="0040577A">
            <w:pPr>
              <w:pStyle w:val="TableBlock"/>
            </w:pPr>
            <w:r w:rsidRPr="00C74849">
              <w:rPr>
                <w:rtl/>
              </w:rPr>
              <w:t xml:space="preserve">חברי המועצה הציבורית לא יהיו זכאים לשכר בעד חברותם במועצה, אך יהיו זכאים להחזר הוצאות שיוציאו במילוי תפקידם כפי שיקבע </w:t>
            </w:r>
            <w:r>
              <w:rPr>
                <w:rFonts w:hint="cs"/>
                <w:rtl/>
              </w:rPr>
              <w:t>השר</w:t>
            </w:r>
            <w:r w:rsidRPr="00C74849">
              <w:rPr>
                <w:rtl/>
              </w:rPr>
              <w:t xml:space="preserve">, באישור שר האוצר. </w:t>
            </w:r>
            <w:r w:rsidRPr="00C74849">
              <w:t xml:space="preserve"> </w:t>
            </w:r>
          </w:p>
        </w:tc>
      </w:tr>
      <w:tr w:rsidR="001364F4" w14:paraId="1F24F3A7"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6B03798C" w14:textId="77777777" w:rsidR="00FB42BB" w:rsidRPr="00C74849" w:rsidRDefault="00FB42BB" w:rsidP="00604C89">
            <w:pPr>
              <w:pStyle w:val="TableSideHeading"/>
              <w:ind w:right="0"/>
            </w:pPr>
            <w:r w:rsidRPr="00C74849">
              <w:rPr>
                <w:rtl/>
              </w:rPr>
              <w:t>תקופת כהונה, פקיעת כהונה והעברה מכהונה</w:t>
            </w:r>
          </w:p>
        </w:tc>
        <w:tc>
          <w:tcPr>
            <w:tcW w:w="624" w:type="dxa"/>
            <w:tcBorders>
              <w:top w:val="nil"/>
              <w:left w:val="nil"/>
              <w:bottom w:val="nil"/>
              <w:right w:val="nil"/>
            </w:tcBorders>
          </w:tcPr>
          <w:p w14:paraId="7F5AD5D5" w14:textId="511819FC" w:rsidR="00FB42BB" w:rsidRPr="00C74849" w:rsidRDefault="00B634F1" w:rsidP="00604C89">
            <w:pPr>
              <w:pStyle w:val="TableText"/>
              <w:ind w:right="0"/>
              <w:jc w:val="both"/>
            </w:pPr>
            <w:r>
              <w:rPr>
                <w:rFonts w:hint="cs"/>
                <w:rtl/>
              </w:rPr>
              <w:t>7.</w:t>
            </w:r>
          </w:p>
        </w:tc>
        <w:tc>
          <w:tcPr>
            <w:tcW w:w="7144" w:type="dxa"/>
            <w:gridSpan w:val="2"/>
            <w:tcBorders>
              <w:top w:val="nil"/>
              <w:left w:val="nil"/>
              <w:bottom w:val="nil"/>
              <w:right w:val="nil"/>
            </w:tcBorders>
          </w:tcPr>
          <w:p w14:paraId="5ACA54D2" w14:textId="24A9C8A4" w:rsidR="00FB42BB" w:rsidRPr="00C74849" w:rsidRDefault="00FB42BB" w:rsidP="0040577A">
            <w:pPr>
              <w:pStyle w:val="TableBlock"/>
            </w:pPr>
            <w:r w:rsidRPr="00C74849">
              <w:rPr>
                <w:rtl/>
              </w:rPr>
              <w:t>(א)</w:t>
            </w:r>
            <w:r>
              <w:rPr>
                <w:rFonts w:hint="cs"/>
                <w:rtl/>
              </w:rPr>
              <w:tab/>
            </w:r>
            <w:r w:rsidRPr="00C74849">
              <w:rPr>
                <w:rtl/>
              </w:rPr>
              <w:t>חבר המועצה הציבורית</w:t>
            </w:r>
            <w:r w:rsidR="00305186">
              <w:rPr>
                <w:rFonts w:hint="cs"/>
                <w:rtl/>
              </w:rPr>
              <w:t>,</w:t>
            </w:r>
            <w:r w:rsidRPr="00C74849">
              <w:rPr>
                <w:rFonts w:hint="cs"/>
                <w:rtl/>
              </w:rPr>
              <w:t xml:space="preserve"> </w:t>
            </w:r>
            <w:r w:rsidRPr="00C74849">
              <w:rPr>
                <w:rtl/>
              </w:rPr>
              <w:t xml:space="preserve">יתמנה לתקופת כהונה של </w:t>
            </w:r>
            <w:r>
              <w:rPr>
                <w:rFonts w:hint="cs"/>
                <w:rtl/>
              </w:rPr>
              <w:t>שלוש</w:t>
            </w:r>
            <w:r w:rsidRPr="00C74849">
              <w:rPr>
                <w:rtl/>
              </w:rPr>
              <w:t xml:space="preserve"> שנים, וניתן לשוב ולמנותו </w:t>
            </w:r>
            <w:r w:rsidR="00884493">
              <w:rPr>
                <w:rFonts w:hint="cs"/>
                <w:rtl/>
              </w:rPr>
              <w:t xml:space="preserve">לשתי תקופות כהונה רצופות נוספות שכל אחת מהן לא תעלה על שלוש שנים, ולאחר הפסקה של שלוש שנים, ניתן לשוב ולמנותו ללא יותר משלוש תקופות כהונה רצופות נוספות </w:t>
            </w:r>
            <w:r w:rsidR="00B836B4">
              <w:rPr>
                <w:rFonts w:hint="cs"/>
                <w:rtl/>
              </w:rPr>
              <w:t>כאמור</w:t>
            </w:r>
            <w:r>
              <w:rPr>
                <w:rFonts w:hint="cs"/>
                <w:rtl/>
              </w:rPr>
              <w:t>.</w:t>
            </w:r>
            <w:r w:rsidRPr="00C74849">
              <w:rPr>
                <w:rtl/>
              </w:rPr>
              <w:t xml:space="preserve">  </w:t>
            </w:r>
          </w:p>
        </w:tc>
      </w:tr>
      <w:tr w:rsidR="001364F4" w14:paraId="7FB9DE05"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67A40EB4" w14:textId="77777777" w:rsidR="00FB42BB" w:rsidRPr="00C74849" w:rsidRDefault="00FB42BB" w:rsidP="00604C89">
            <w:pPr>
              <w:pStyle w:val="TableSideHeading"/>
              <w:ind w:right="0"/>
            </w:pPr>
          </w:p>
        </w:tc>
        <w:tc>
          <w:tcPr>
            <w:tcW w:w="624" w:type="dxa"/>
            <w:tcBorders>
              <w:top w:val="nil"/>
              <w:left w:val="nil"/>
              <w:bottom w:val="nil"/>
              <w:right w:val="nil"/>
            </w:tcBorders>
          </w:tcPr>
          <w:p w14:paraId="1BD502B5"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55D5A222" w14:textId="1FFD1BC2" w:rsidR="00FB42BB" w:rsidRPr="00C74849" w:rsidRDefault="00FB42BB" w:rsidP="0040577A">
            <w:pPr>
              <w:pStyle w:val="TableBlock"/>
            </w:pPr>
            <w:r w:rsidRPr="00C74849">
              <w:rPr>
                <w:rtl/>
              </w:rPr>
              <w:t>(ב)</w:t>
            </w:r>
            <w:r>
              <w:rPr>
                <w:rFonts w:hint="cs"/>
                <w:rtl/>
              </w:rPr>
              <w:tab/>
            </w:r>
            <w:r w:rsidRPr="00C74849">
              <w:rPr>
                <w:rtl/>
              </w:rPr>
              <w:t xml:space="preserve">חבר המועצה הציבורית יחדל לכהן לפני תום תקופת כהונתו בהתקיים </w:t>
            </w:r>
            <w:r w:rsidR="00ED0572" w:rsidRPr="00C74849">
              <w:rPr>
                <w:rtl/>
              </w:rPr>
              <w:t>אח</w:t>
            </w:r>
            <w:r w:rsidR="00ED0572">
              <w:rPr>
                <w:rFonts w:hint="cs"/>
                <w:rtl/>
              </w:rPr>
              <w:t>ד</w:t>
            </w:r>
            <w:r w:rsidR="00ED0572" w:rsidRPr="00C74849">
              <w:rPr>
                <w:rtl/>
              </w:rPr>
              <w:t xml:space="preserve"> </w:t>
            </w:r>
            <w:r w:rsidRPr="00C74849">
              <w:rPr>
                <w:rtl/>
              </w:rPr>
              <w:t xml:space="preserve">מאלה: </w:t>
            </w:r>
          </w:p>
        </w:tc>
      </w:tr>
      <w:tr w:rsidR="001364F4" w14:paraId="17B22E1B"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188766B2" w14:textId="77777777" w:rsidR="00FB42BB" w:rsidRPr="00C74849" w:rsidRDefault="00FB42BB" w:rsidP="00604C89">
            <w:pPr>
              <w:pStyle w:val="TableSideHeading"/>
              <w:ind w:right="0"/>
            </w:pPr>
          </w:p>
        </w:tc>
        <w:tc>
          <w:tcPr>
            <w:tcW w:w="624" w:type="dxa"/>
            <w:tcBorders>
              <w:top w:val="nil"/>
              <w:left w:val="nil"/>
              <w:bottom w:val="nil"/>
              <w:right w:val="nil"/>
            </w:tcBorders>
          </w:tcPr>
          <w:p w14:paraId="1D7B7E54" w14:textId="77777777" w:rsidR="00FB42BB" w:rsidRPr="00C74849" w:rsidRDefault="00FB42BB" w:rsidP="00604C89">
            <w:pPr>
              <w:pStyle w:val="TableText"/>
              <w:ind w:right="0"/>
              <w:jc w:val="both"/>
            </w:pPr>
          </w:p>
        </w:tc>
        <w:tc>
          <w:tcPr>
            <w:tcW w:w="625" w:type="dxa"/>
            <w:tcBorders>
              <w:top w:val="nil"/>
              <w:left w:val="nil"/>
              <w:bottom w:val="nil"/>
              <w:right w:val="nil"/>
            </w:tcBorders>
          </w:tcPr>
          <w:p w14:paraId="25AA10D1" w14:textId="77777777" w:rsidR="00FB42BB" w:rsidRPr="00C74849" w:rsidRDefault="00FB42BB" w:rsidP="00604C89">
            <w:pPr>
              <w:pStyle w:val="TableText"/>
              <w:ind w:right="0"/>
              <w:jc w:val="both"/>
            </w:pPr>
          </w:p>
        </w:tc>
        <w:tc>
          <w:tcPr>
            <w:tcW w:w="6519" w:type="dxa"/>
            <w:tcBorders>
              <w:top w:val="nil"/>
              <w:left w:val="nil"/>
              <w:bottom w:val="nil"/>
              <w:right w:val="nil"/>
            </w:tcBorders>
          </w:tcPr>
          <w:p w14:paraId="0853F387" w14:textId="4E646DDF" w:rsidR="00FB42BB" w:rsidRPr="00C74849" w:rsidRDefault="00FB42BB" w:rsidP="0040577A">
            <w:pPr>
              <w:pStyle w:val="TableBlock"/>
            </w:pPr>
            <w:r w:rsidRPr="00C74849">
              <w:rPr>
                <w:rtl/>
              </w:rPr>
              <w:t>(1)</w:t>
            </w:r>
            <w:r>
              <w:rPr>
                <w:rFonts w:hint="cs"/>
                <w:rtl/>
              </w:rPr>
              <w:tab/>
            </w:r>
            <w:r w:rsidRPr="00C74849">
              <w:rPr>
                <w:rtl/>
              </w:rPr>
              <w:t xml:space="preserve">התפטר במסירת כתב התפטרות </w:t>
            </w:r>
            <w:r>
              <w:rPr>
                <w:rFonts w:hint="cs"/>
                <w:rtl/>
              </w:rPr>
              <w:t>לשר</w:t>
            </w:r>
            <w:r w:rsidR="00AF6AF0">
              <w:rPr>
                <w:rFonts w:hint="cs"/>
                <w:rtl/>
              </w:rPr>
              <w:t>;</w:t>
            </w:r>
          </w:p>
        </w:tc>
      </w:tr>
      <w:tr w:rsidR="001364F4" w14:paraId="78C902F0"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299F6DCB" w14:textId="77777777" w:rsidR="00FB42BB" w:rsidRPr="00C74849" w:rsidRDefault="00FB42BB" w:rsidP="00604C89">
            <w:pPr>
              <w:pStyle w:val="TableSideHeading"/>
              <w:ind w:right="0"/>
            </w:pPr>
          </w:p>
        </w:tc>
        <w:tc>
          <w:tcPr>
            <w:tcW w:w="624" w:type="dxa"/>
            <w:tcBorders>
              <w:top w:val="nil"/>
              <w:left w:val="nil"/>
              <w:bottom w:val="nil"/>
              <w:right w:val="nil"/>
            </w:tcBorders>
          </w:tcPr>
          <w:p w14:paraId="6443D01F" w14:textId="77777777" w:rsidR="00FB42BB" w:rsidRPr="00C74849" w:rsidRDefault="00FB42BB" w:rsidP="00604C89">
            <w:pPr>
              <w:pStyle w:val="TableText"/>
              <w:ind w:right="0"/>
              <w:jc w:val="both"/>
            </w:pPr>
          </w:p>
        </w:tc>
        <w:tc>
          <w:tcPr>
            <w:tcW w:w="625" w:type="dxa"/>
            <w:tcBorders>
              <w:top w:val="nil"/>
              <w:left w:val="nil"/>
              <w:bottom w:val="nil"/>
              <w:right w:val="nil"/>
            </w:tcBorders>
          </w:tcPr>
          <w:p w14:paraId="18942B20" w14:textId="77777777" w:rsidR="00FB42BB" w:rsidRPr="00C74849" w:rsidRDefault="00FB42BB" w:rsidP="00604C89">
            <w:pPr>
              <w:pStyle w:val="TableText"/>
              <w:ind w:right="0"/>
              <w:jc w:val="both"/>
            </w:pPr>
          </w:p>
        </w:tc>
        <w:tc>
          <w:tcPr>
            <w:tcW w:w="6519" w:type="dxa"/>
            <w:tcBorders>
              <w:top w:val="nil"/>
              <w:left w:val="nil"/>
              <w:bottom w:val="nil"/>
              <w:right w:val="nil"/>
            </w:tcBorders>
          </w:tcPr>
          <w:p w14:paraId="527F4D65" w14:textId="0694E3BF" w:rsidR="00FB42BB" w:rsidRPr="00C74849" w:rsidRDefault="00FB42BB" w:rsidP="0040577A">
            <w:pPr>
              <w:pStyle w:val="TableBlock"/>
            </w:pPr>
            <w:r w:rsidRPr="00C74849">
              <w:rPr>
                <w:rtl/>
              </w:rPr>
              <w:t>(2)</w:t>
            </w:r>
            <w:r>
              <w:rPr>
                <w:rFonts w:hint="cs"/>
                <w:rtl/>
              </w:rPr>
              <w:tab/>
            </w:r>
            <w:r w:rsidR="00B836B4" w:rsidRPr="001F0B81">
              <w:rPr>
                <w:rFonts w:hint="cs"/>
                <w:rtl/>
              </w:rPr>
              <w:t xml:space="preserve">חדל </w:t>
            </w:r>
            <w:r w:rsidR="00B836B4">
              <w:rPr>
                <w:rFonts w:hint="cs"/>
                <w:rtl/>
              </w:rPr>
              <w:t>להתקיים בו התנאי שמכוחו מונה.</w:t>
            </w:r>
          </w:p>
        </w:tc>
      </w:tr>
      <w:tr w:rsidR="001364F4" w14:paraId="4BE95CEC"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50F43C5E" w14:textId="77777777" w:rsidR="00FB42BB" w:rsidRPr="00C74849" w:rsidRDefault="00FB42BB" w:rsidP="00604C89">
            <w:pPr>
              <w:pStyle w:val="TableSideHeading"/>
              <w:ind w:right="0"/>
            </w:pPr>
          </w:p>
        </w:tc>
        <w:tc>
          <w:tcPr>
            <w:tcW w:w="624" w:type="dxa"/>
            <w:tcBorders>
              <w:top w:val="nil"/>
              <w:left w:val="nil"/>
              <w:bottom w:val="nil"/>
              <w:right w:val="nil"/>
            </w:tcBorders>
          </w:tcPr>
          <w:p w14:paraId="44BCB58B"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168D75B5" w14:textId="7B8488C3" w:rsidR="00FB42BB" w:rsidRPr="00C74849" w:rsidRDefault="00FB42BB" w:rsidP="0040577A">
            <w:pPr>
              <w:pStyle w:val="TableBlock"/>
            </w:pPr>
            <w:r w:rsidRPr="00C74849">
              <w:rPr>
                <w:rtl/>
              </w:rPr>
              <w:t>(</w:t>
            </w:r>
            <w:r w:rsidR="00947518">
              <w:rPr>
                <w:rFonts w:hint="cs"/>
                <w:rtl/>
              </w:rPr>
              <w:t>ג</w:t>
            </w:r>
            <w:r w:rsidRPr="00C74849">
              <w:rPr>
                <w:rtl/>
              </w:rPr>
              <w:t>)</w:t>
            </w:r>
            <w:r>
              <w:rPr>
                <w:rFonts w:hint="cs"/>
                <w:rtl/>
              </w:rPr>
              <w:tab/>
              <w:t xml:space="preserve">השר </w:t>
            </w:r>
            <w:r w:rsidR="00B836B4">
              <w:rPr>
                <w:rFonts w:hint="cs"/>
                <w:rtl/>
              </w:rPr>
              <w:t>י</w:t>
            </w:r>
            <w:r w:rsidRPr="00C74849">
              <w:rPr>
                <w:rtl/>
              </w:rPr>
              <w:t>עביר</w:t>
            </w:r>
            <w:r w:rsidR="00B836B4">
              <w:rPr>
                <w:rFonts w:hint="cs"/>
                <w:rtl/>
              </w:rPr>
              <w:t xml:space="preserve"> מכהונתו</w:t>
            </w:r>
            <w:r w:rsidRPr="00C74849">
              <w:rPr>
                <w:rtl/>
              </w:rPr>
              <w:t xml:space="preserve"> חבר המועצה הציבורית </w:t>
            </w:r>
            <w:r w:rsidR="00B836B4">
              <w:rPr>
                <w:rFonts w:hint="cs"/>
                <w:rtl/>
              </w:rPr>
              <w:t>שהורשע בעבירה שמפאת מהותה, חומרתה או נסיבותיה אין הוא ראוי לשמש כחבר או כיושב ראש המועצה הציבורית.</w:t>
            </w:r>
            <w:r w:rsidR="00B836B4" w:rsidRPr="00C74849" w:rsidDel="00B836B4">
              <w:rPr>
                <w:rtl/>
              </w:rPr>
              <w:t xml:space="preserve"> </w:t>
            </w:r>
          </w:p>
        </w:tc>
      </w:tr>
      <w:tr w:rsidR="00B836B4" w14:paraId="3CC68D7A" w14:textId="77777777" w:rsidTr="00B836B4">
        <w:tblPrEx>
          <w:tblLook w:val="0000" w:firstRow="0" w:lastRow="0" w:firstColumn="0" w:lastColumn="0" w:noHBand="0" w:noVBand="0"/>
        </w:tblPrEx>
        <w:trPr>
          <w:cantSplit/>
        </w:trPr>
        <w:tc>
          <w:tcPr>
            <w:tcW w:w="1870" w:type="dxa"/>
            <w:tcBorders>
              <w:top w:val="nil"/>
              <w:left w:val="nil"/>
              <w:bottom w:val="nil"/>
              <w:right w:val="nil"/>
            </w:tcBorders>
          </w:tcPr>
          <w:p w14:paraId="6C2086AD" w14:textId="77777777" w:rsidR="00B836B4" w:rsidRPr="00C74849" w:rsidRDefault="00B836B4" w:rsidP="00604C89">
            <w:pPr>
              <w:pStyle w:val="TableSideHeading"/>
              <w:ind w:right="0"/>
            </w:pPr>
          </w:p>
        </w:tc>
        <w:tc>
          <w:tcPr>
            <w:tcW w:w="624" w:type="dxa"/>
            <w:tcBorders>
              <w:top w:val="nil"/>
              <w:left w:val="nil"/>
              <w:bottom w:val="nil"/>
              <w:right w:val="nil"/>
            </w:tcBorders>
          </w:tcPr>
          <w:p w14:paraId="36DB8B9E" w14:textId="77777777" w:rsidR="00B836B4" w:rsidRPr="00C74849" w:rsidRDefault="00B836B4" w:rsidP="0040577A">
            <w:pPr>
              <w:pStyle w:val="TableText"/>
            </w:pPr>
          </w:p>
        </w:tc>
        <w:tc>
          <w:tcPr>
            <w:tcW w:w="7144" w:type="dxa"/>
            <w:gridSpan w:val="2"/>
            <w:tcBorders>
              <w:top w:val="nil"/>
              <w:left w:val="nil"/>
              <w:bottom w:val="nil"/>
              <w:right w:val="nil"/>
            </w:tcBorders>
          </w:tcPr>
          <w:p w14:paraId="1F87EE1D" w14:textId="394702FE" w:rsidR="00B836B4" w:rsidRDefault="00B836B4" w:rsidP="0040577A">
            <w:pPr>
              <w:pStyle w:val="TableBlock"/>
              <w:rPr>
                <w:rtl/>
              </w:rPr>
            </w:pPr>
            <w:r>
              <w:rPr>
                <w:rFonts w:hint="cs"/>
                <w:rtl/>
              </w:rPr>
              <w:t>(ד)</w:t>
            </w:r>
            <w:r>
              <w:rPr>
                <w:rtl/>
              </w:rPr>
              <w:tab/>
            </w:r>
            <w:r>
              <w:rPr>
                <w:rFonts w:hint="cs"/>
                <w:rtl/>
              </w:rPr>
              <w:t>השר רשאי להעביר חבר המועצה הציבורית מכהונתו לפני תום תקופת כהונתו בהתקיים אחד מאלה:</w:t>
            </w:r>
          </w:p>
        </w:tc>
      </w:tr>
      <w:tr w:rsidR="001364F4" w14:paraId="07AA94C7"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529E9E1A" w14:textId="77777777" w:rsidR="00FB42BB" w:rsidRPr="00C74849" w:rsidRDefault="00FB42BB" w:rsidP="00604C89">
            <w:pPr>
              <w:pStyle w:val="TableSideHeading"/>
              <w:ind w:right="0"/>
            </w:pPr>
          </w:p>
        </w:tc>
        <w:tc>
          <w:tcPr>
            <w:tcW w:w="624" w:type="dxa"/>
            <w:tcBorders>
              <w:top w:val="nil"/>
              <w:left w:val="nil"/>
              <w:bottom w:val="nil"/>
              <w:right w:val="nil"/>
            </w:tcBorders>
          </w:tcPr>
          <w:p w14:paraId="2A243984" w14:textId="77777777" w:rsidR="00FB42BB" w:rsidRPr="00C74849" w:rsidRDefault="00FB42BB" w:rsidP="00604C89">
            <w:pPr>
              <w:pStyle w:val="TableText"/>
              <w:ind w:right="0"/>
              <w:jc w:val="both"/>
            </w:pPr>
          </w:p>
        </w:tc>
        <w:tc>
          <w:tcPr>
            <w:tcW w:w="625" w:type="dxa"/>
            <w:tcBorders>
              <w:top w:val="nil"/>
              <w:left w:val="nil"/>
              <w:bottom w:val="nil"/>
              <w:right w:val="nil"/>
            </w:tcBorders>
          </w:tcPr>
          <w:p w14:paraId="4ABF5046" w14:textId="77777777" w:rsidR="00FB42BB" w:rsidRPr="00C74849" w:rsidRDefault="00FB42BB" w:rsidP="00604C89">
            <w:pPr>
              <w:pStyle w:val="TableText"/>
              <w:ind w:right="0"/>
              <w:jc w:val="both"/>
            </w:pPr>
          </w:p>
        </w:tc>
        <w:tc>
          <w:tcPr>
            <w:tcW w:w="6519" w:type="dxa"/>
            <w:tcBorders>
              <w:top w:val="nil"/>
              <w:left w:val="nil"/>
              <w:bottom w:val="nil"/>
              <w:right w:val="nil"/>
            </w:tcBorders>
          </w:tcPr>
          <w:p w14:paraId="287766AC" w14:textId="77777777" w:rsidR="00FB42BB" w:rsidRPr="00C74849" w:rsidRDefault="00FB42BB" w:rsidP="0040577A">
            <w:pPr>
              <w:pStyle w:val="TableBlock"/>
            </w:pPr>
            <w:r w:rsidRPr="00C74849">
              <w:rPr>
                <w:rtl/>
              </w:rPr>
              <w:t>(1)</w:t>
            </w:r>
            <w:r>
              <w:rPr>
                <w:rFonts w:hint="cs"/>
                <w:rtl/>
              </w:rPr>
              <w:tab/>
            </w:r>
            <w:r w:rsidRPr="00C74849">
              <w:rPr>
                <w:rtl/>
              </w:rPr>
              <w:t>נבצר ממנו דרך קבע למלא את תפקידו;</w:t>
            </w:r>
          </w:p>
        </w:tc>
      </w:tr>
      <w:tr w:rsidR="001364F4" w14:paraId="6D972CC0"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361A43ED" w14:textId="77777777" w:rsidR="00FB42BB" w:rsidRPr="00C74849" w:rsidRDefault="00FB42BB" w:rsidP="00604C89">
            <w:pPr>
              <w:pStyle w:val="TableSideHeading"/>
              <w:ind w:right="0"/>
            </w:pPr>
          </w:p>
        </w:tc>
        <w:tc>
          <w:tcPr>
            <w:tcW w:w="624" w:type="dxa"/>
            <w:tcBorders>
              <w:top w:val="nil"/>
              <w:left w:val="nil"/>
              <w:bottom w:val="nil"/>
              <w:right w:val="nil"/>
            </w:tcBorders>
          </w:tcPr>
          <w:p w14:paraId="28ACA654" w14:textId="77777777" w:rsidR="00FB42BB" w:rsidRPr="00C74849" w:rsidRDefault="00FB42BB" w:rsidP="00604C89">
            <w:pPr>
              <w:pStyle w:val="TableText"/>
              <w:ind w:right="0"/>
              <w:jc w:val="both"/>
            </w:pPr>
          </w:p>
        </w:tc>
        <w:tc>
          <w:tcPr>
            <w:tcW w:w="625" w:type="dxa"/>
            <w:tcBorders>
              <w:top w:val="nil"/>
              <w:left w:val="nil"/>
              <w:bottom w:val="nil"/>
              <w:right w:val="nil"/>
            </w:tcBorders>
          </w:tcPr>
          <w:p w14:paraId="0275A615" w14:textId="77777777" w:rsidR="00FB42BB" w:rsidRPr="00C74849" w:rsidRDefault="00FB42BB" w:rsidP="00604C89">
            <w:pPr>
              <w:pStyle w:val="TableText"/>
              <w:ind w:right="0"/>
              <w:jc w:val="both"/>
            </w:pPr>
          </w:p>
        </w:tc>
        <w:tc>
          <w:tcPr>
            <w:tcW w:w="6519" w:type="dxa"/>
            <w:tcBorders>
              <w:top w:val="nil"/>
              <w:left w:val="nil"/>
              <w:bottom w:val="nil"/>
              <w:right w:val="nil"/>
            </w:tcBorders>
          </w:tcPr>
          <w:p w14:paraId="767124A1" w14:textId="267F8FE3" w:rsidR="00FB42BB" w:rsidRPr="00C74849" w:rsidRDefault="00FB42BB" w:rsidP="0040577A">
            <w:pPr>
              <w:pStyle w:val="TableBlock"/>
            </w:pPr>
            <w:r w:rsidRPr="00C74849">
              <w:rPr>
                <w:rtl/>
              </w:rPr>
              <w:t>(2)</w:t>
            </w:r>
            <w:r>
              <w:rPr>
                <w:rFonts w:hint="cs"/>
                <w:rtl/>
              </w:rPr>
              <w:tab/>
            </w:r>
            <w:r w:rsidRPr="00C74849">
              <w:rPr>
                <w:rtl/>
              </w:rPr>
              <w:t xml:space="preserve">נעדר </w:t>
            </w:r>
            <w:r w:rsidR="00947518">
              <w:rPr>
                <w:rFonts w:hint="cs"/>
                <w:rtl/>
              </w:rPr>
              <w:t>ב</w:t>
            </w:r>
            <w:r w:rsidR="00947518" w:rsidRPr="00C74849">
              <w:rPr>
                <w:rtl/>
              </w:rPr>
              <w:t xml:space="preserve">לא </w:t>
            </w:r>
            <w:r w:rsidRPr="00C74849">
              <w:rPr>
                <w:rtl/>
              </w:rPr>
              <w:t xml:space="preserve">סיבה מוצדקת משלוש ישיבות רצופות של המועצה הציבורית.   </w:t>
            </w:r>
          </w:p>
        </w:tc>
      </w:tr>
      <w:tr w:rsidR="001364F4" w14:paraId="19CAF53B"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5B9CA0AF" w14:textId="77777777" w:rsidR="00FB42BB" w:rsidRPr="00C74849" w:rsidRDefault="00FB42BB" w:rsidP="00604C89">
            <w:pPr>
              <w:pStyle w:val="TableSideHeading"/>
              <w:ind w:right="0"/>
            </w:pPr>
            <w:r w:rsidRPr="00C74849">
              <w:rPr>
                <w:rtl/>
              </w:rPr>
              <w:t>ניגוד עניינים</w:t>
            </w:r>
          </w:p>
        </w:tc>
        <w:tc>
          <w:tcPr>
            <w:tcW w:w="624" w:type="dxa"/>
            <w:tcBorders>
              <w:top w:val="nil"/>
              <w:left w:val="nil"/>
              <w:bottom w:val="nil"/>
              <w:right w:val="nil"/>
            </w:tcBorders>
          </w:tcPr>
          <w:p w14:paraId="22CD38CF" w14:textId="032D244B" w:rsidR="00FB42BB" w:rsidRPr="00C74849" w:rsidRDefault="00B634F1" w:rsidP="00604C89">
            <w:pPr>
              <w:pStyle w:val="TableText"/>
              <w:ind w:right="0"/>
              <w:jc w:val="both"/>
            </w:pPr>
            <w:r>
              <w:rPr>
                <w:rFonts w:hint="cs"/>
                <w:rtl/>
              </w:rPr>
              <w:t>8.</w:t>
            </w:r>
          </w:p>
        </w:tc>
        <w:tc>
          <w:tcPr>
            <w:tcW w:w="7144" w:type="dxa"/>
            <w:gridSpan w:val="2"/>
            <w:tcBorders>
              <w:top w:val="nil"/>
              <w:left w:val="nil"/>
              <w:bottom w:val="nil"/>
              <w:right w:val="nil"/>
            </w:tcBorders>
          </w:tcPr>
          <w:p w14:paraId="360931DE" w14:textId="77777777" w:rsidR="00FB42BB" w:rsidRPr="00C74849" w:rsidRDefault="00FB42BB" w:rsidP="0040577A">
            <w:pPr>
              <w:pStyle w:val="TableBlock"/>
            </w:pPr>
            <w:r w:rsidRPr="00C74849">
              <w:rPr>
                <w:rtl/>
              </w:rPr>
              <w:t>(א)</w:t>
            </w:r>
            <w:r>
              <w:rPr>
                <w:rFonts w:hint="cs"/>
                <w:rtl/>
              </w:rPr>
              <w:tab/>
            </w:r>
            <w:r w:rsidRPr="00C74849">
              <w:rPr>
                <w:rtl/>
              </w:rPr>
              <w:t>לא יתמנה ולא יכהן כחבר המועצה הציבורית מי שעלול להימצא, במישרין או בעקיפין, באופן תדיר, במצב של ניגוד עניינים בין תפקידו כחבר המועצה לבין עניין אחר או תפקיד אחר שלו.</w:t>
            </w:r>
          </w:p>
        </w:tc>
      </w:tr>
      <w:tr w:rsidR="001364F4" w14:paraId="178B38B9"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1A2E9B46" w14:textId="77777777" w:rsidR="00FB42BB" w:rsidRPr="00C74849" w:rsidRDefault="00FB42BB" w:rsidP="00604C89">
            <w:pPr>
              <w:pStyle w:val="TableSideHeading"/>
              <w:ind w:right="0"/>
            </w:pPr>
          </w:p>
        </w:tc>
        <w:tc>
          <w:tcPr>
            <w:tcW w:w="624" w:type="dxa"/>
            <w:tcBorders>
              <w:top w:val="nil"/>
              <w:left w:val="nil"/>
              <w:bottom w:val="nil"/>
              <w:right w:val="nil"/>
            </w:tcBorders>
          </w:tcPr>
          <w:p w14:paraId="090780CF"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7FE53766" w14:textId="0A8BACEF" w:rsidR="00FB42BB" w:rsidRPr="00C74849" w:rsidRDefault="00FB42BB" w:rsidP="0040577A">
            <w:pPr>
              <w:pStyle w:val="TableBlock"/>
            </w:pPr>
            <w:r w:rsidRPr="00C74849">
              <w:rPr>
                <w:rtl/>
              </w:rPr>
              <w:t>(ב)</w:t>
            </w:r>
            <w:r>
              <w:rPr>
                <w:rFonts w:hint="cs"/>
                <w:rtl/>
              </w:rPr>
              <w:tab/>
            </w:r>
            <w:r w:rsidRPr="00C74849">
              <w:rPr>
                <w:rtl/>
              </w:rPr>
              <w:t>חבר המועצה הציבורית יימנע מהשתתפות בדיון שמקיימת המועצה, מ</w:t>
            </w:r>
            <w:r>
              <w:rPr>
                <w:rtl/>
              </w:rPr>
              <w:t xml:space="preserve">הצבעה בישיבות שהנושא הנדון </w:t>
            </w:r>
            <w:r w:rsidR="00947518">
              <w:rPr>
                <w:rtl/>
              </w:rPr>
              <w:t>בה</w:t>
            </w:r>
            <w:r w:rsidR="00947518">
              <w:rPr>
                <w:rFonts w:hint="cs"/>
                <w:rtl/>
              </w:rPr>
              <w:t>ן</w:t>
            </w:r>
            <w:r w:rsidR="00947518">
              <w:rPr>
                <w:rtl/>
              </w:rPr>
              <w:t xml:space="preserve"> </w:t>
            </w:r>
            <w:r w:rsidRPr="00C74849">
              <w:rPr>
                <w:rtl/>
              </w:rPr>
              <w:t xml:space="preserve">עלול לגרום לו להימצא, במישרין או בעקיפין, במצב של חשש לניגוד עניינים בין תפקידו כחבר המועצה הציבורית </w:t>
            </w:r>
            <w:r w:rsidR="00CA2F21">
              <w:rPr>
                <w:rFonts w:hint="cs"/>
                <w:rtl/>
              </w:rPr>
              <w:t>ל</w:t>
            </w:r>
            <w:r w:rsidR="00947518" w:rsidRPr="00C74849">
              <w:rPr>
                <w:rtl/>
              </w:rPr>
              <w:t xml:space="preserve">בין </w:t>
            </w:r>
            <w:r w:rsidRPr="00C74849">
              <w:rPr>
                <w:rtl/>
              </w:rPr>
              <w:t>עניין אחר או תפקיד אחר שלו, ולא יטפל</w:t>
            </w:r>
            <w:r w:rsidR="00CA2F21">
              <w:rPr>
                <w:rFonts w:hint="cs"/>
                <w:rtl/>
              </w:rPr>
              <w:t>,</w:t>
            </w:r>
            <w:r w:rsidRPr="00C74849">
              <w:rPr>
                <w:rtl/>
              </w:rPr>
              <w:t xml:space="preserve"> במסגרת מילוי תפקידו במועצה</w:t>
            </w:r>
            <w:r w:rsidR="00CA2F21">
              <w:rPr>
                <w:rFonts w:hint="cs"/>
                <w:rtl/>
              </w:rPr>
              <w:t>,</w:t>
            </w:r>
            <w:r w:rsidRPr="00C74849">
              <w:rPr>
                <w:rtl/>
              </w:rPr>
              <w:t xml:space="preserve"> בנושא שעלול לגרום לו להימצא במצב כאמור גם מחוץ לישיבות המועצה; ואולם רשאי חבר המועצה הציבורית להביא בחשבון גם את ענייניו של הגוף שהוא נציגו, ככל שהם קשורים לחוק זה, ולא יראו אותו כמצוי במצב של ניגוד עניינים בשל כך בלבד.</w:t>
            </w:r>
          </w:p>
        </w:tc>
      </w:tr>
      <w:tr w:rsidR="001364F4" w14:paraId="414857F5"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530BBDA4" w14:textId="77777777" w:rsidR="00FB42BB" w:rsidRPr="00C74849" w:rsidRDefault="00FB42BB" w:rsidP="00604C89">
            <w:pPr>
              <w:pStyle w:val="TableSideHeading"/>
              <w:ind w:right="0"/>
            </w:pPr>
          </w:p>
        </w:tc>
        <w:tc>
          <w:tcPr>
            <w:tcW w:w="624" w:type="dxa"/>
            <w:tcBorders>
              <w:top w:val="nil"/>
              <w:left w:val="nil"/>
              <w:bottom w:val="nil"/>
              <w:right w:val="nil"/>
            </w:tcBorders>
          </w:tcPr>
          <w:p w14:paraId="04770B68"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65FD4B8D" w14:textId="77777777" w:rsidR="00FB42BB" w:rsidRPr="00C74849" w:rsidRDefault="00FB42BB" w:rsidP="0040577A">
            <w:pPr>
              <w:pStyle w:val="TableBlock"/>
            </w:pPr>
            <w:r w:rsidRPr="00C74849">
              <w:rPr>
                <w:rtl/>
              </w:rPr>
              <w:t>(ג)</w:t>
            </w:r>
            <w:r>
              <w:rPr>
                <w:rFonts w:hint="cs"/>
                <w:rtl/>
              </w:rPr>
              <w:tab/>
            </w:r>
            <w:r w:rsidRPr="00C74849">
              <w:rPr>
                <w:rtl/>
              </w:rPr>
              <w:t>התברר לחבר המועצה הציבורית, כי נושא הנדון בישיבה של המועצה או שהוא הופקד על טיפולו עלול לגרום לו להימצא במצב של ניגוד עני</w:t>
            </w:r>
            <w:r>
              <w:rPr>
                <w:rFonts w:hint="cs"/>
                <w:rtl/>
              </w:rPr>
              <w:t>י</w:t>
            </w:r>
            <w:r w:rsidRPr="00C74849">
              <w:rPr>
                <w:rtl/>
              </w:rPr>
              <w:t xml:space="preserve">נים כאמור בסעיף קטן (ב), יודיע על כך ליושב ראש המועצה. </w:t>
            </w:r>
          </w:p>
        </w:tc>
      </w:tr>
      <w:tr w:rsidR="001364F4" w14:paraId="1A57D211"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0F6335E3" w14:textId="77777777" w:rsidR="00FB42BB" w:rsidRPr="00C74849" w:rsidRDefault="00FB42BB" w:rsidP="00604C89">
            <w:pPr>
              <w:pStyle w:val="TableSideHeading"/>
              <w:ind w:right="0"/>
            </w:pPr>
          </w:p>
        </w:tc>
        <w:tc>
          <w:tcPr>
            <w:tcW w:w="624" w:type="dxa"/>
            <w:tcBorders>
              <w:top w:val="nil"/>
              <w:left w:val="nil"/>
              <w:bottom w:val="nil"/>
              <w:right w:val="nil"/>
            </w:tcBorders>
          </w:tcPr>
          <w:p w14:paraId="6C16FDCF"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4913DED1" w14:textId="77777777" w:rsidR="00FB42BB" w:rsidRPr="00C74849" w:rsidRDefault="00FB42BB" w:rsidP="0040577A">
            <w:pPr>
              <w:pStyle w:val="TableBlock"/>
            </w:pPr>
            <w:r w:rsidRPr="00C74849">
              <w:rPr>
                <w:rtl/>
              </w:rPr>
              <w:t>(ד)</w:t>
            </w:r>
            <w:r>
              <w:rPr>
                <w:rFonts w:hint="cs"/>
                <w:rtl/>
              </w:rPr>
              <w:tab/>
            </w:r>
            <w:r w:rsidRPr="00C74849">
              <w:rPr>
                <w:rtl/>
              </w:rPr>
              <w:t xml:space="preserve">בסעיף זה – </w:t>
            </w:r>
          </w:p>
        </w:tc>
      </w:tr>
      <w:tr w:rsidR="001364F4" w14:paraId="0C6FC931"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36229D5C" w14:textId="77777777" w:rsidR="00FB42BB" w:rsidRPr="00C74849" w:rsidRDefault="00FB42BB" w:rsidP="00604C89">
            <w:pPr>
              <w:pStyle w:val="TableSideHeading"/>
              <w:ind w:right="0"/>
            </w:pPr>
          </w:p>
        </w:tc>
        <w:tc>
          <w:tcPr>
            <w:tcW w:w="624" w:type="dxa"/>
            <w:tcBorders>
              <w:top w:val="nil"/>
              <w:left w:val="nil"/>
              <w:bottom w:val="nil"/>
              <w:right w:val="nil"/>
            </w:tcBorders>
          </w:tcPr>
          <w:p w14:paraId="68FB9B53" w14:textId="77777777" w:rsidR="00FB42BB" w:rsidRPr="00C74849" w:rsidRDefault="00FB42BB" w:rsidP="00604C89">
            <w:pPr>
              <w:pStyle w:val="TableText"/>
            </w:pPr>
          </w:p>
        </w:tc>
        <w:tc>
          <w:tcPr>
            <w:tcW w:w="7144" w:type="dxa"/>
            <w:gridSpan w:val="2"/>
            <w:tcBorders>
              <w:top w:val="nil"/>
              <w:left w:val="nil"/>
              <w:bottom w:val="nil"/>
              <w:right w:val="nil"/>
            </w:tcBorders>
          </w:tcPr>
          <w:p w14:paraId="1782B53E" w14:textId="77777777" w:rsidR="00FB42BB" w:rsidRPr="00C74849" w:rsidRDefault="00FB42BB" w:rsidP="0040577A">
            <w:pPr>
              <w:pStyle w:val="TableBlockOutdent"/>
            </w:pPr>
            <w:r w:rsidRPr="00C74849">
              <w:rPr>
                <w:rtl/>
              </w:rPr>
              <w:t>"ענ</w:t>
            </w:r>
            <w:r>
              <w:rPr>
                <w:rFonts w:hint="cs"/>
                <w:rtl/>
              </w:rPr>
              <w:t>י</w:t>
            </w:r>
            <w:r w:rsidRPr="00C74849">
              <w:rPr>
                <w:rtl/>
              </w:rPr>
              <w:t>ין אחר" – לרבות ענ</w:t>
            </w:r>
            <w:r>
              <w:rPr>
                <w:rFonts w:hint="cs"/>
                <w:rtl/>
              </w:rPr>
              <w:t>י</w:t>
            </w:r>
            <w:r w:rsidRPr="00C74849">
              <w:rPr>
                <w:rtl/>
              </w:rPr>
              <w:t>ין של קרובו של חבר המועצה הציבורית או ענ</w:t>
            </w:r>
            <w:r>
              <w:rPr>
                <w:rFonts w:hint="cs"/>
                <w:rtl/>
              </w:rPr>
              <w:t>יי</w:t>
            </w:r>
            <w:r w:rsidRPr="00C74849">
              <w:rPr>
                <w:rtl/>
              </w:rPr>
              <w:t>ן של גוף שחבר המועצה או קרובו הם מנהלים או עובדים אחראים בו, או ענ</w:t>
            </w:r>
            <w:r>
              <w:rPr>
                <w:rFonts w:hint="cs"/>
                <w:rtl/>
              </w:rPr>
              <w:t>י</w:t>
            </w:r>
            <w:r w:rsidRPr="00C74849">
              <w:rPr>
                <w:rtl/>
              </w:rPr>
              <w:t>ין של גוף שיש לכל אחד מהם חלק בהון המניות שלו, בזכות לקבל רווחים, בזכות למנות מנהל או בזכות ההצבעה;</w:t>
            </w:r>
          </w:p>
        </w:tc>
      </w:tr>
      <w:tr w:rsidR="001364F4" w14:paraId="22DAA7E2"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37862316" w14:textId="77777777" w:rsidR="00FB42BB" w:rsidRPr="00C74849" w:rsidRDefault="00FB42BB" w:rsidP="00604C89">
            <w:pPr>
              <w:pStyle w:val="TableSideHeading"/>
              <w:ind w:right="0"/>
            </w:pPr>
          </w:p>
        </w:tc>
        <w:tc>
          <w:tcPr>
            <w:tcW w:w="624" w:type="dxa"/>
            <w:tcBorders>
              <w:top w:val="nil"/>
              <w:left w:val="nil"/>
              <w:bottom w:val="nil"/>
              <w:right w:val="nil"/>
            </w:tcBorders>
          </w:tcPr>
          <w:p w14:paraId="2FFCC501" w14:textId="77777777" w:rsidR="00FB42BB" w:rsidRPr="00C74849" w:rsidRDefault="00FB42BB" w:rsidP="00604C89">
            <w:pPr>
              <w:pStyle w:val="TableText"/>
            </w:pPr>
          </w:p>
        </w:tc>
        <w:tc>
          <w:tcPr>
            <w:tcW w:w="7144" w:type="dxa"/>
            <w:gridSpan w:val="2"/>
            <w:tcBorders>
              <w:top w:val="nil"/>
              <w:left w:val="nil"/>
              <w:bottom w:val="nil"/>
              <w:right w:val="nil"/>
            </w:tcBorders>
          </w:tcPr>
          <w:p w14:paraId="0F1E922E" w14:textId="77777777" w:rsidR="00FB42BB" w:rsidRPr="00C74849" w:rsidRDefault="00FB42BB" w:rsidP="0040577A">
            <w:pPr>
              <w:pStyle w:val="TableBlockOutdent"/>
            </w:pPr>
            <w:r w:rsidRPr="00C74849">
              <w:rPr>
                <w:rtl/>
              </w:rPr>
              <w:t xml:space="preserve">"קרוב" – בן זוג, הורה, צאצא, אח, אחות או אדם אחר הסמוך על שולחנו של חבר המועצה הציבורית, ובן זוגו של כל אחד מהם. </w:t>
            </w:r>
            <w:r w:rsidRPr="00C74849">
              <w:t xml:space="preserve"> </w:t>
            </w:r>
          </w:p>
        </w:tc>
      </w:tr>
      <w:tr w:rsidR="001364F4" w14:paraId="61D3F7ED"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39675348" w14:textId="77777777" w:rsidR="00FB42BB" w:rsidRPr="00C74849" w:rsidRDefault="00FB42BB" w:rsidP="00604C89">
            <w:pPr>
              <w:pStyle w:val="TableSideHeading"/>
              <w:ind w:right="0"/>
            </w:pPr>
            <w:r w:rsidRPr="00C74849">
              <w:rPr>
                <w:rtl/>
              </w:rPr>
              <w:t>תוקף פעולות</w:t>
            </w:r>
          </w:p>
        </w:tc>
        <w:tc>
          <w:tcPr>
            <w:tcW w:w="624" w:type="dxa"/>
            <w:tcBorders>
              <w:top w:val="nil"/>
              <w:left w:val="nil"/>
              <w:bottom w:val="nil"/>
              <w:right w:val="nil"/>
            </w:tcBorders>
          </w:tcPr>
          <w:p w14:paraId="4BF2C440" w14:textId="68D99CF0" w:rsidR="00FB42BB" w:rsidRPr="00C74849" w:rsidRDefault="00B634F1" w:rsidP="00604C89">
            <w:pPr>
              <w:pStyle w:val="TableText"/>
              <w:ind w:right="0"/>
              <w:jc w:val="both"/>
            </w:pPr>
            <w:r>
              <w:rPr>
                <w:rFonts w:hint="cs"/>
                <w:rtl/>
              </w:rPr>
              <w:t>9.</w:t>
            </w:r>
          </w:p>
        </w:tc>
        <w:tc>
          <w:tcPr>
            <w:tcW w:w="7144" w:type="dxa"/>
            <w:gridSpan w:val="2"/>
            <w:tcBorders>
              <w:top w:val="nil"/>
              <w:left w:val="nil"/>
              <w:bottom w:val="nil"/>
              <w:right w:val="nil"/>
            </w:tcBorders>
          </w:tcPr>
          <w:p w14:paraId="3B5FB5F3" w14:textId="77777777" w:rsidR="00FB42BB" w:rsidRPr="00C74849" w:rsidRDefault="00FB42BB" w:rsidP="0040577A">
            <w:pPr>
              <w:pStyle w:val="TableBlock"/>
            </w:pPr>
            <w:r w:rsidRPr="00C74849">
              <w:rPr>
                <w:rtl/>
              </w:rPr>
              <w:t xml:space="preserve">קיום המועצה הציבורית, סמכויותיה ותוקף החלטותיה ופעולותיה לא ייפגעו מחמת שנתפנה מקומו של חבר בה או מחמת ליקוי במינויו או בהמשך כהונתו. </w:t>
            </w:r>
          </w:p>
        </w:tc>
      </w:tr>
      <w:tr w:rsidR="001364F4" w14:paraId="02462FD3"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747CBA3E" w14:textId="77777777" w:rsidR="00FB42BB" w:rsidRPr="00C74849" w:rsidRDefault="00FB42BB" w:rsidP="00604C89">
            <w:pPr>
              <w:pStyle w:val="TableSideHeading"/>
              <w:ind w:right="0"/>
            </w:pPr>
          </w:p>
        </w:tc>
        <w:tc>
          <w:tcPr>
            <w:tcW w:w="624" w:type="dxa"/>
            <w:tcBorders>
              <w:top w:val="nil"/>
              <w:left w:val="nil"/>
              <w:bottom w:val="nil"/>
              <w:right w:val="nil"/>
            </w:tcBorders>
          </w:tcPr>
          <w:p w14:paraId="7001CCFD"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1021F87B" w14:textId="7D3473C1" w:rsidR="00FB42BB" w:rsidRPr="00C74849" w:rsidRDefault="00FB42BB" w:rsidP="0040577A">
            <w:pPr>
              <w:pStyle w:val="TableHead"/>
            </w:pPr>
            <w:r w:rsidRPr="00C74849">
              <w:rPr>
                <w:rtl/>
              </w:rPr>
              <w:t xml:space="preserve">פרק </w:t>
            </w:r>
            <w:r w:rsidR="00B634F1">
              <w:rPr>
                <w:rFonts w:hint="cs"/>
                <w:rtl/>
              </w:rPr>
              <w:t>ג</w:t>
            </w:r>
            <w:r w:rsidR="00B634F1" w:rsidRPr="00C74849">
              <w:rPr>
                <w:rtl/>
              </w:rPr>
              <w:t>'</w:t>
            </w:r>
            <w:r w:rsidRPr="00C74849">
              <w:rPr>
                <w:rtl/>
              </w:rPr>
              <w:t xml:space="preserve">: </w:t>
            </w:r>
            <w:r>
              <w:rPr>
                <w:rFonts w:hint="cs"/>
                <w:rtl/>
              </w:rPr>
              <w:t>יום הרב קוק</w:t>
            </w:r>
            <w:r w:rsidRPr="00C74849">
              <w:rPr>
                <w:rtl/>
              </w:rPr>
              <w:t xml:space="preserve"> </w:t>
            </w:r>
          </w:p>
        </w:tc>
      </w:tr>
      <w:tr w:rsidR="001364F4" w14:paraId="5F6EA88B"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59A55A69" w14:textId="6049BE7A" w:rsidR="00FB42BB" w:rsidRPr="00C74849" w:rsidRDefault="00FB42BB" w:rsidP="0040577A">
            <w:pPr>
              <w:pStyle w:val="TableSideHeading"/>
              <w:ind w:right="0"/>
            </w:pPr>
            <w:r w:rsidRPr="00C74849">
              <w:rPr>
                <w:rtl/>
              </w:rPr>
              <w:lastRenderedPageBreak/>
              <w:t>יום הרב קוק</w:t>
            </w:r>
          </w:p>
        </w:tc>
        <w:tc>
          <w:tcPr>
            <w:tcW w:w="624" w:type="dxa"/>
            <w:tcBorders>
              <w:top w:val="nil"/>
              <w:left w:val="nil"/>
              <w:bottom w:val="nil"/>
              <w:right w:val="nil"/>
            </w:tcBorders>
          </w:tcPr>
          <w:p w14:paraId="378A6728" w14:textId="667FC62E" w:rsidR="00FB42BB" w:rsidRPr="00C74849" w:rsidRDefault="00B634F1" w:rsidP="00604C89">
            <w:pPr>
              <w:pStyle w:val="TableText"/>
              <w:ind w:right="0"/>
              <w:jc w:val="both"/>
            </w:pPr>
            <w:r>
              <w:rPr>
                <w:rFonts w:hint="cs"/>
                <w:rtl/>
              </w:rPr>
              <w:t>10.</w:t>
            </w:r>
          </w:p>
        </w:tc>
        <w:tc>
          <w:tcPr>
            <w:tcW w:w="7144" w:type="dxa"/>
            <w:gridSpan w:val="2"/>
            <w:tcBorders>
              <w:top w:val="nil"/>
              <w:left w:val="nil"/>
              <w:bottom w:val="nil"/>
              <w:right w:val="nil"/>
            </w:tcBorders>
          </w:tcPr>
          <w:p w14:paraId="53A4416C" w14:textId="69E2A4CE" w:rsidR="00FB42BB" w:rsidRPr="00C74849" w:rsidRDefault="00FB42BB" w:rsidP="0040577A">
            <w:pPr>
              <w:pStyle w:val="TableBlock"/>
            </w:pPr>
            <w:r w:rsidRPr="00C74849">
              <w:rPr>
                <w:rtl/>
              </w:rPr>
              <w:t>(א)</w:t>
            </w:r>
            <w:r>
              <w:rPr>
                <w:rFonts w:hint="cs"/>
                <w:rtl/>
              </w:rPr>
              <w:tab/>
            </w:r>
            <w:r w:rsidRPr="00C74849">
              <w:rPr>
                <w:rtl/>
              </w:rPr>
              <w:t xml:space="preserve">אחת לשנה, </w:t>
            </w:r>
            <w:r w:rsidRPr="00C74849">
              <w:rPr>
                <w:rFonts w:hint="cs"/>
                <w:rtl/>
              </w:rPr>
              <w:t>ב</w:t>
            </w:r>
            <w:r w:rsidRPr="00C74849">
              <w:rPr>
                <w:rtl/>
              </w:rPr>
              <w:t>ג' באלול, יום פטירתו של הרב אברהם יצחק הכהן קוק, יקוים יום הרב קוק; ביום זה –</w:t>
            </w:r>
          </w:p>
        </w:tc>
      </w:tr>
      <w:tr w:rsidR="001364F4" w14:paraId="01DD2862"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3344D44F" w14:textId="77777777" w:rsidR="00FB42BB" w:rsidRPr="00C74849" w:rsidRDefault="00FB42BB" w:rsidP="00604C89">
            <w:pPr>
              <w:pStyle w:val="TableSideHeading"/>
              <w:ind w:right="0"/>
            </w:pPr>
          </w:p>
        </w:tc>
        <w:tc>
          <w:tcPr>
            <w:tcW w:w="624" w:type="dxa"/>
            <w:tcBorders>
              <w:top w:val="nil"/>
              <w:left w:val="nil"/>
              <w:bottom w:val="nil"/>
              <w:right w:val="nil"/>
            </w:tcBorders>
          </w:tcPr>
          <w:p w14:paraId="72919F2E" w14:textId="77777777" w:rsidR="00FB42BB" w:rsidRPr="00C74849" w:rsidRDefault="00FB42BB" w:rsidP="00604C89">
            <w:pPr>
              <w:pStyle w:val="TableText"/>
              <w:ind w:right="0"/>
              <w:jc w:val="both"/>
            </w:pPr>
          </w:p>
        </w:tc>
        <w:tc>
          <w:tcPr>
            <w:tcW w:w="625" w:type="dxa"/>
            <w:tcBorders>
              <w:top w:val="nil"/>
              <w:left w:val="nil"/>
              <w:bottom w:val="nil"/>
              <w:right w:val="nil"/>
            </w:tcBorders>
          </w:tcPr>
          <w:p w14:paraId="5794A8A9" w14:textId="77777777" w:rsidR="00FB42BB" w:rsidRPr="00C74849" w:rsidRDefault="00FB42BB" w:rsidP="00604C89">
            <w:pPr>
              <w:pStyle w:val="TableText"/>
              <w:ind w:right="0"/>
              <w:jc w:val="both"/>
            </w:pPr>
          </w:p>
        </w:tc>
        <w:tc>
          <w:tcPr>
            <w:tcW w:w="6519" w:type="dxa"/>
            <w:tcBorders>
              <w:top w:val="nil"/>
              <w:left w:val="nil"/>
              <w:bottom w:val="nil"/>
              <w:right w:val="nil"/>
            </w:tcBorders>
          </w:tcPr>
          <w:p w14:paraId="7D174C75" w14:textId="4148E1FB" w:rsidR="00FB42BB" w:rsidRPr="00C74849" w:rsidRDefault="00FB42BB" w:rsidP="0040577A">
            <w:pPr>
              <w:pStyle w:val="TableBlock"/>
            </w:pPr>
            <w:r w:rsidRPr="00C74849">
              <w:rPr>
                <w:rtl/>
              </w:rPr>
              <w:t>(1)</w:t>
            </w:r>
            <w:r>
              <w:rPr>
                <w:rFonts w:hint="cs"/>
                <w:rtl/>
              </w:rPr>
              <w:tab/>
            </w:r>
            <w:r w:rsidRPr="00C74849">
              <w:rPr>
                <w:rtl/>
              </w:rPr>
              <w:t>יתקיים טקס ז</w:t>
            </w:r>
            <w:r w:rsidR="00AF6AF0">
              <w:rPr>
                <w:rFonts w:hint="cs"/>
                <w:rtl/>
              </w:rPr>
              <w:t>י</w:t>
            </w:r>
            <w:r w:rsidRPr="00C74849">
              <w:rPr>
                <w:rtl/>
              </w:rPr>
              <w:t xml:space="preserve">כרון ממלכתי בקבר הרב </w:t>
            </w:r>
            <w:r w:rsidR="00947518">
              <w:rPr>
                <w:rFonts w:hint="cs"/>
                <w:rtl/>
              </w:rPr>
              <w:t xml:space="preserve">אברהם יצחק הכהן </w:t>
            </w:r>
            <w:r w:rsidRPr="00C74849">
              <w:rPr>
                <w:rtl/>
              </w:rPr>
              <w:t>קוק בהר הזיתים בירושלים;</w:t>
            </w:r>
          </w:p>
        </w:tc>
      </w:tr>
      <w:tr w:rsidR="001364F4" w14:paraId="0015A76D"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1C62DF17" w14:textId="77777777" w:rsidR="00FB42BB" w:rsidRPr="00C74849" w:rsidRDefault="00FB42BB" w:rsidP="00604C89">
            <w:pPr>
              <w:pStyle w:val="TableSideHeading"/>
              <w:ind w:right="0"/>
            </w:pPr>
          </w:p>
        </w:tc>
        <w:tc>
          <w:tcPr>
            <w:tcW w:w="624" w:type="dxa"/>
            <w:tcBorders>
              <w:top w:val="nil"/>
              <w:left w:val="nil"/>
              <w:bottom w:val="nil"/>
              <w:right w:val="nil"/>
            </w:tcBorders>
          </w:tcPr>
          <w:p w14:paraId="181544A2" w14:textId="77777777" w:rsidR="00FB42BB" w:rsidRPr="00C74849" w:rsidRDefault="00FB42BB" w:rsidP="00604C89">
            <w:pPr>
              <w:pStyle w:val="TableText"/>
              <w:ind w:right="0"/>
              <w:jc w:val="both"/>
            </w:pPr>
          </w:p>
        </w:tc>
        <w:tc>
          <w:tcPr>
            <w:tcW w:w="625" w:type="dxa"/>
            <w:tcBorders>
              <w:top w:val="nil"/>
              <w:left w:val="nil"/>
              <w:bottom w:val="nil"/>
              <w:right w:val="nil"/>
            </w:tcBorders>
          </w:tcPr>
          <w:p w14:paraId="02F6CC14" w14:textId="77777777" w:rsidR="00FB42BB" w:rsidRPr="00C74849" w:rsidRDefault="00FB42BB" w:rsidP="00604C89">
            <w:pPr>
              <w:pStyle w:val="TableText"/>
              <w:ind w:right="0"/>
              <w:jc w:val="both"/>
            </w:pPr>
          </w:p>
        </w:tc>
        <w:tc>
          <w:tcPr>
            <w:tcW w:w="6519" w:type="dxa"/>
            <w:tcBorders>
              <w:top w:val="nil"/>
              <w:left w:val="nil"/>
              <w:bottom w:val="nil"/>
              <w:right w:val="nil"/>
            </w:tcBorders>
          </w:tcPr>
          <w:p w14:paraId="50FFCAD8" w14:textId="4FF18798" w:rsidR="00FB42BB" w:rsidRPr="00C74849" w:rsidRDefault="00FB42BB" w:rsidP="0040577A">
            <w:pPr>
              <w:pStyle w:val="TableBlock"/>
            </w:pPr>
            <w:r w:rsidRPr="00C74849">
              <w:rPr>
                <w:rtl/>
              </w:rPr>
              <w:t>(2)</w:t>
            </w:r>
            <w:r>
              <w:rPr>
                <w:rFonts w:hint="cs"/>
                <w:rtl/>
              </w:rPr>
              <w:tab/>
            </w:r>
            <w:r w:rsidR="004B4DDF">
              <w:rPr>
                <w:rFonts w:hint="cs"/>
                <w:rtl/>
              </w:rPr>
              <w:t>במחנות צה"ל</w:t>
            </w:r>
            <w:r w:rsidR="00947518" w:rsidRPr="00C74849">
              <w:rPr>
                <w:rtl/>
              </w:rPr>
              <w:t xml:space="preserve"> </w:t>
            </w:r>
            <w:r w:rsidRPr="00C74849">
              <w:rPr>
                <w:rtl/>
              </w:rPr>
              <w:t>יוקדש זמן ללימוד פ</w:t>
            </w:r>
            <w:r w:rsidR="00CA2F21">
              <w:rPr>
                <w:rFonts w:hint="cs"/>
                <w:rtl/>
              </w:rPr>
              <w:t>ו</w:t>
            </w:r>
            <w:r w:rsidRPr="00C74849">
              <w:rPr>
                <w:rtl/>
              </w:rPr>
              <w:t>עלו וחזונו הציוני</w:t>
            </w:r>
            <w:r w:rsidR="004B4DDF">
              <w:rPr>
                <w:rFonts w:hint="cs"/>
                <w:rtl/>
              </w:rPr>
              <w:t>-דתי</w:t>
            </w:r>
            <w:r w:rsidRPr="00C74849">
              <w:rPr>
                <w:rtl/>
              </w:rPr>
              <w:t xml:space="preserve"> של הרב אברהם יצחק הכהן קוק;</w:t>
            </w:r>
          </w:p>
        </w:tc>
      </w:tr>
      <w:tr w:rsidR="001364F4" w14:paraId="16391F27"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59C4BABE" w14:textId="77777777" w:rsidR="00FB42BB" w:rsidRPr="00C74849" w:rsidRDefault="00FB42BB" w:rsidP="00604C89">
            <w:pPr>
              <w:pStyle w:val="TableSideHeading"/>
              <w:ind w:right="0"/>
            </w:pPr>
          </w:p>
        </w:tc>
        <w:tc>
          <w:tcPr>
            <w:tcW w:w="624" w:type="dxa"/>
            <w:tcBorders>
              <w:top w:val="nil"/>
              <w:left w:val="nil"/>
              <w:bottom w:val="nil"/>
              <w:right w:val="nil"/>
            </w:tcBorders>
          </w:tcPr>
          <w:p w14:paraId="6B3CE310" w14:textId="77777777" w:rsidR="00FB42BB" w:rsidRPr="00C74849" w:rsidRDefault="00FB42BB" w:rsidP="00604C89">
            <w:pPr>
              <w:pStyle w:val="TableText"/>
              <w:ind w:right="0"/>
              <w:jc w:val="both"/>
            </w:pPr>
          </w:p>
        </w:tc>
        <w:tc>
          <w:tcPr>
            <w:tcW w:w="625" w:type="dxa"/>
            <w:tcBorders>
              <w:top w:val="nil"/>
              <w:left w:val="nil"/>
              <w:bottom w:val="nil"/>
              <w:right w:val="nil"/>
            </w:tcBorders>
          </w:tcPr>
          <w:p w14:paraId="19DFD4B3" w14:textId="77777777" w:rsidR="00FB42BB" w:rsidRPr="00C74849" w:rsidRDefault="00FB42BB" w:rsidP="00604C89">
            <w:pPr>
              <w:pStyle w:val="TableText"/>
              <w:ind w:right="0"/>
              <w:jc w:val="both"/>
            </w:pPr>
          </w:p>
        </w:tc>
        <w:tc>
          <w:tcPr>
            <w:tcW w:w="6519" w:type="dxa"/>
            <w:tcBorders>
              <w:top w:val="nil"/>
              <w:left w:val="nil"/>
              <w:bottom w:val="nil"/>
              <w:right w:val="nil"/>
            </w:tcBorders>
          </w:tcPr>
          <w:p w14:paraId="3AEFA27B" w14:textId="7FEBA23D" w:rsidR="00FB42BB" w:rsidRPr="00C74849" w:rsidRDefault="00FB42BB" w:rsidP="0040577A">
            <w:pPr>
              <w:pStyle w:val="TableBlock"/>
            </w:pPr>
            <w:r w:rsidRPr="00C74849">
              <w:rPr>
                <w:rtl/>
              </w:rPr>
              <w:t>(3)</w:t>
            </w:r>
            <w:r>
              <w:rPr>
                <w:rFonts w:hint="cs"/>
                <w:rtl/>
              </w:rPr>
              <w:tab/>
            </w:r>
            <w:r w:rsidRPr="00C74849">
              <w:rPr>
                <w:rtl/>
              </w:rPr>
              <w:t xml:space="preserve">יתקיים </w:t>
            </w:r>
            <w:r>
              <w:rPr>
                <w:rtl/>
              </w:rPr>
              <w:t xml:space="preserve">כנס </w:t>
            </w:r>
            <w:r>
              <w:rPr>
                <w:rFonts w:hint="cs"/>
                <w:rtl/>
              </w:rPr>
              <w:t>לזכרו</w:t>
            </w:r>
            <w:r w:rsidRPr="00C74849">
              <w:rPr>
                <w:rtl/>
              </w:rPr>
              <w:t xml:space="preserve"> של הרב אברהם יצחק הכהן קוק; הכנס יאורגן על ידי המועצה הציבורית; בכנס יידונו נושאים מעולם הציונות והדת ברוח חזונו של הרב אברהם יצחק הכהן קוק.</w:t>
            </w:r>
          </w:p>
        </w:tc>
      </w:tr>
      <w:tr w:rsidR="001364F4" w14:paraId="3B578C91"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286CE62C" w14:textId="77777777" w:rsidR="00FB42BB" w:rsidRPr="00C74849" w:rsidRDefault="00FB42BB" w:rsidP="00604C89">
            <w:pPr>
              <w:pStyle w:val="TableSideHeading"/>
              <w:ind w:right="0"/>
            </w:pPr>
          </w:p>
        </w:tc>
        <w:tc>
          <w:tcPr>
            <w:tcW w:w="624" w:type="dxa"/>
            <w:tcBorders>
              <w:top w:val="nil"/>
              <w:left w:val="nil"/>
              <w:bottom w:val="nil"/>
              <w:right w:val="nil"/>
            </w:tcBorders>
          </w:tcPr>
          <w:p w14:paraId="74C6F901"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104B7F19" w14:textId="0484E0A5" w:rsidR="00FB42BB" w:rsidRPr="00C74849" w:rsidRDefault="00FB42BB" w:rsidP="0040577A">
            <w:pPr>
              <w:pStyle w:val="TableBlock"/>
            </w:pPr>
            <w:r w:rsidRPr="00C74849">
              <w:rPr>
                <w:rtl/>
              </w:rPr>
              <w:t>(ב)</w:t>
            </w:r>
            <w:r>
              <w:rPr>
                <w:rFonts w:hint="cs"/>
                <w:rtl/>
              </w:rPr>
              <w:tab/>
            </w:r>
            <w:r w:rsidRPr="00C74849">
              <w:rPr>
                <w:rtl/>
              </w:rPr>
              <w:t>הכנסת תקיים דיון מיוחד לציון יום הרב קוק במועדו או במועד סמוך.</w:t>
            </w:r>
          </w:p>
        </w:tc>
      </w:tr>
      <w:tr w:rsidR="001364F4" w14:paraId="15FCFD2B"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28B87024" w14:textId="77777777" w:rsidR="00FB42BB" w:rsidRPr="00C74849" w:rsidRDefault="00FB42BB" w:rsidP="00604C89">
            <w:pPr>
              <w:pStyle w:val="TableSideHeading"/>
              <w:ind w:right="0"/>
            </w:pPr>
          </w:p>
        </w:tc>
        <w:tc>
          <w:tcPr>
            <w:tcW w:w="624" w:type="dxa"/>
            <w:tcBorders>
              <w:top w:val="nil"/>
              <w:left w:val="nil"/>
              <w:bottom w:val="nil"/>
              <w:right w:val="nil"/>
            </w:tcBorders>
          </w:tcPr>
          <w:p w14:paraId="46B2EA46"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58D2470F" w14:textId="0DBBFE11" w:rsidR="00FB42BB" w:rsidRPr="00C74849" w:rsidRDefault="00FB42BB" w:rsidP="0040577A">
            <w:pPr>
              <w:pStyle w:val="TableBlock"/>
            </w:pPr>
            <w:r w:rsidRPr="00C74849">
              <w:rPr>
                <w:rtl/>
              </w:rPr>
              <w:t>(ג)</w:t>
            </w:r>
            <w:r>
              <w:rPr>
                <w:rFonts w:hint="cs"/>
                <w:rtl/>
              </w:rPr>
              <w:tab/>
            </w:r>
            <w:r w:rsidRPr="00C74849">
              <w:rPr>
                <w:rtl/>
              </w:rPr>
              <w:t>חל ג' באלול בשבת, יקוים יום הרב</w:t>
            </w:r>
            <w:r w:rsidR="00947518">
              <w:rPr>
                <w:rFonts w:hint="cs"/>
                <w:rtl/>
              </w:rPr>
              <w:t xml:space="preserve"> </w:t>
            </w:r>
            <w:r w:rsidRPr="00C74849">
              <w:rPr>
                <w:rtl/>
              </w:rPr>
              <w:t xml:space="preserve">קוק ביום א' שלאחריו. </w:t>
            </w:r>
            <w:r w:rsidRPr="00C74849">
              <w:t xml:space="preserve"> </w:t>
            </w:r>
          </w:p>
        </w:tc>
      </w:tr>
      <w:tr w:rsidR="004B4DDF" w14:paraId="264B511C" w14:textId="77777777" w:rsidTr="00B836B4">
        <w:tblPrEx>
          <w:tblLook w:val="0000" w:firstRow="0" w:lastRow="0" w:firstColumn="0" w:lastColumn="0" w:noHBand="0" w:noVBand="0"/>
        </w:tblPrEx>
        <w:trPr>
          <w:cantSplit/>
        </w:trPr>
        <w:tc>
          <w:tcPr>
            <w:tcW w:w="1870" w:type="dxa"/>
            <w:tcBorders>
              <w:top w:val="nil"/>
              <w:left w:val="nil"/>
              <w:bottom w:val="nil"/>
              <w:right w:val="nil"/>
            </w:tcBorders>
          </w:tcPr>
          <w:p w14:paraId="4D9416E7" w14:textId="06EEEBB6" w:rsidR="004B4DDF" w:rsidRPr="00C74849" w:rsidRDefault="004B4DDF" w:rsidP="00604C89">
            <w:pPr>
              <w:pStyle w:val="TableSideHeading"/>
              <w:ind w:right="0"/>
            </w:pPr>
            <w:r>
              <w:rPr>
                <w:rFonts w:hint="cs"/>
                <w:rtl/>
              </w:rPr>
              <w:t>ציון במערכת החינוך</w:t>
            </w:r>
          </w:p>
        </w:tc>
        <w:tc>
          <w:tcPr>
            <w:tcW w:w="624" w:type="dxa"/>
            <w:tcBorders>
              <w:top w:val="nil"/>
              <w:left w:val="nil"/>
              <w:bottom w:val="nil"/>
              <w:right w:val="nil"/>
            </w:tcBorders>
          </w:tcPr>
          <w:p w14:paraId="453F8019" w14:textId="669282B1" w:rsidR="004B4DDF" w:rsidRPr="00C74849" w:rsidRDefault="004B4DDF" w:rsidP="0040577A">
            <w:pPr>
              <w:pStyle w:val="TableText"/>
            </w:pPr>
            <w:r>
              <w:rPr>
                <w:rFonts w:hint="cs"/>
                <w:rtl/>
              </w:rPr>
              <w:t>11.</w:t>
            </w:r>
          </w:p>
        </w:tc>
        <w:tc>
          <w:tcPr>
            <w:tcW w:w="7144" w:type="dxa"/>
            <w:gridSpan w:val="2"/>
            <w:tcBorders>
              <w:top w:val="nil"/>
              <w:left w:val="nil"/>
              <w:bottom w:val="nil"/>
              <w:right w:val="nil"/>
            </w:tcBorders>
          </w:tcPr>
          <w:p w14:paraId="3022134D" w14:textId="1C913206" w:rsidR="004B4DDF" w:rsidRPr="00C74849" w:rsidRDefault="004B4DDF" w:rsidP="0073507D">
            <w:pPr>
              <w:pStyle w:val="TableBlock"/>
              <w:rPr>
                <w:rtl/>
              </w:rPr>
            </w:pPr>
            <w:r>
              <w:rPr>
                <w:rFonts w:hint="cs"/>
                <w:rtl/>
              </w:rPr>
              <w:t>אחת לשנה, ביום י"ט בחשוון יוקדש זמן בבתי הספר ללימוד פועלו וחזונו הציוני-דתי של הרב אברהם יצחק הכהן קוק</w:t>
            </w:r>
            <w:r w:rsidR="0073507D">
              <w:rPr>
                <w:rFonts w:hint="cs"/>
                <w:rtl/>
              </w:rPr>
              <w:t xml:space="preserve">. </w:t>
            </w:r>
          </w:p>
        </w:tc>
      </w:tr>
      <w:tr w:rsidR="001364F4" w14:paraId="0A7BC39F"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2589119F" w14:textId="77777777" w:rsidR="00FB42BB" w:rsidRPr="00C74849" w:rsidRDefault="00FB42BB" w:rsidP="00604C89">
            <w:pPr>
              <w:pStyle w:val="TableSideHeading"/>
              <w:ind w:right="0"/>
            </w:pPr>
          </w:p>
        </w:tc>
        <w:tc>
          <w:tcPr>
            <w:tcW w:w="624" w:type="dxa"/>
            <w:tcBorders>
              <w:top w:val="nil"/>
              <w:left w:val="nil"/>
              <w:bottom w:val="nil"/>
              <w:right w:val="nil"/>
            </w:tcBorders>
          </w:tcPr>
          <w:p w14:paraId="1675C0AE"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3E6D845D" w14:textId="48862534" w:rsidR="00FB42BB" w:rsidRPr="00C74849" w:rsidRDefault="00FB42BB" w:rsidP="0040577A">
            <w:pPr>
              <w:pStyle w:val="TableHead"/>
            </w:pPr>
            <w:r w:rsidRPr="00C74849">
              <w:rPr>
                <w:rtl/>
              </w:rPr>
              <w:t xml:space="preserve">פרק </w:t>
            </w:r>
            <w:r w:rsidR="00B634F1">
              <w:rPr>
                <w:rFonts w:hint="cs"/>
                <w:rtl/>
              </w:rPr>
              <w:t>ד</w:t>
            </w:r>
            <w:r w:rsidR="00B634F1" w:rsidRPr="00C74849">
              <w:rPr>
                <w:rtl/>
              </w:rPr>
              <w:t>'</w:t>
            </w:r>
            <w:r w:rsidRPr="00C74849">
              <w:rPr>
                <w:rtl/>
              </w:rPr>
              <w:t xml:space="preserve">: פעולות חינוכיות-ערכיות ומלגות </w:t>
            </w:r>
          </w:p>
        </w:tc>
      </w:tr>
      <w:tr w:rsidR="001364F4" w14:paraId="0EE8CBD9"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490C6A73" w14:textId="77777777" w:rsidR="00FB42BB" w:rsidRPr="00C74849" w:rsidRDefault="00FB42BB" w:rsidP="00604C89">
            <w:pPr>
              <w:pStyle w:val="TableSideHeading"/>
              <w:ind w:right="0"/>
            </w:pPr>
            <w:r w:rsidRPr="00C74849">
              <w:rPr>
                <w:rtl/>
              </w:rPr>
              <w:t>פעולות חינוכיות</w:t>
            </w:r>
            <w:r>
              <w:rPr>
                <w:rFonts w:hint="cs"/>
                <w:rtl/>
              </w:rPr>
              <w:t>-</w:t>
            </w:r>
            <w:r w:rsidRPr="00C74849">
              <w:rPr>
                <w:rtl/>
              </w:rPr>
              <w:t xml:space="preserve">ערכיות </w:t>
            </w:r>
          </w:p>
        </w:tc>
        <w:tc>
          <w:tcPr>
            <w:tcW w:w="624" w:type="dxa"/>
            <w:tcBorders>
              <w:top w:val="nil"/>
              <w:left w:val="nil"/>
              <w:bottom w:val="nil"/>
              <w:right w:val="nil"/>
            </w:tcBorders>
          </w:tcPr>
          <w:p w14:paraId="7C5CA6C0" w14:textId="150F63FE" w:rsidR="00FB42BB" w:rsidRPr="00C74849" w:rsidRDefault="004B4DDF" w:rsidP="0040577A">
            <w:pPr>
              <w:pStyle w:val="TableText"/>
              <w:ind w:right="0"/>
              <w:jc w:val="both"/>
            </w:pPr>
            <w:r>
              <w:rPr>
                <w:rFonts w:hint="cs"/>
                <w:rtl/>
              </w:rPr>
              <w:t>12.</w:t>
            </w:r>
          </w:p>
        </w:tc>
        <w:tc>
          <w:tcPr>
            <w:tcW w:w="7144" w:type="dxa"/>
            <w:gridSpan w:val="2"/>
            <w:tcBorders>
              <w:top w:val="nil"/>
              <w:left w:val="nil"/>
              <w:bottom w:val="nil"/>
              <w:right w:val="nil"/>
            </w:tcBorders>
          </w:tcPr>
          <w:p w14:paraId="0975FFF3" w14:textId="499A8C2A" w:rsidR="00FB42BB" w:rsidRPr="00C74849" w:rsidRDefault="00FB42BB" w:rsidP="0040577A">
            <w:pPr>
              <w:pStyle w:val="TableBlock"/>
            </w:pPr>
            <w:r>
              <w:rPr>
                <w:rtl/>
              </w:rPr>
              <w:t>מוסדות המדינה</w:t>
            </w:r>
            <w:r w:rsidR="0040577A">
              <w:rPr>
                <w:rFonts w:hint="cs"/>
                <w:rtl/>
              </w:rPr>
              <w:t>, צה"ל</w:t>
            </w:r>
            <w:r>
              <w:rPr>
                <w:rFonts w:hint="cs"/>
                <w:rtl/>
              </w:rPr>
              <w:t xml:space="preserve"> </w:t>
            </w:r>
            <w:r w:rsidRPr="00C74849">
              <w:rPr>
                <w:rtl/>
              </w:rPr>
              <w:t>ובתי הספר יקיימו פעולות חינוכיות-ערכיות לקידום מטרותיו של חוק זה, לרבות קיום טקסים ופעולות חינוכיות ביום הרב</w:t>
            </w:r>
            <w:r w:rsidR="00771BAD">
              <w:rPr>
                <w:rFonts w:hint="cs"/>
                <w:rtl/>
              </w:rPr>
              <w:t xml:space="preserve"> </w:t>
            </w:r>
            <w:r w:rsidRPr="00C74849">
              <w:rPr>
                <w:rtl/>
              </w:rPr>
              <w:t>קוק</w:t>
            </w:r>
            <w:r w:rsidR="0073507D">
              <w:rPr>
                <w:rFonts w:hint="cs"/>
                <w:rtl/>
              </w:rPr>
              <w:t>, ולעניין בתי הספר ביום י"ט בחשוון של כל שנה</w:t>
            </w:r>
            <w:r w:rsidRPr="00C74849">
              <w:rPr>
                <w:rtl/>
              </w:rPr>
              <w:t xml:space="preserve">. </w:t>
            </w:r>
            <w:r w:rsidRPr="00C74849">
              <w:t xml:space="preserve"> </w:t>
            </w:r>
          </w:p>
        </w:tc>
      </w:tr>
      <w:tr w:rsidR="001364F4" w14:paraId="5783D5E0"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13E0EAA6" w14:textId="77777777" w:rsidR="00FB42BB" w:rsidRPr="00C74849" w:rsidRDefault="00FB42BB" w:rsidP="00604C89">
            <w:pPr>
              <w:pStyle w:val="TableSideHeading"/>
              <w:ind w:right="0"/>
            </w:pPr>
            <w:r w:rsidRPr="00C74849">
              <w:rPr>
                <w:rtl/>
              </w:rPr>
              <w:t>מלגות</w:t>
            </w:r>
          </w:p>
        </w:tc>
        <w:tc>
          <w:tcPr>
            <w:tcW w:w="624" w:type="dxa"/>
            <w:tcBorders>
              <w:top w:val="nil"/>
              <w:left w:val="nil"/>
              <w:bottom w:val="nil"/>
              <w:right w:val="nil"/>
            </w:tcBorders>
          </w:tcPr>
          <w:p w14:paraId="3696993A" w14:textId="012E67CE" w:rsidR="00FB42BB" w:rsidRPr="00C74849" w:rsidRDefault="004B4DDF" w:rsidP="0040577A">
            <w:pPr>
              <w:pStyle w:val="TableText"/>
              <w:ind w:right="0"/>
              <w:jc w:val="both"/>
            </w:pPr>
            <w:r>
              <w:rPr>
                <w:rFonts w:hint="cs"/>
                <w:rtl/>
              </w:rPr>
              <w:t>13.</w:t>
            </w:r>
          </w:p>
        </w:tc>
        <w:tc>
          <w:tcPr>
            <w:tcW w:w="7144" w:type="dxa"/>
            <w:gridSpan w:val="2"/>
            <w:tcBorders>
              <w:top w:val="nil"/>
              <w:left w:val="nil"/>
              <w:bottom w:val="nil"/>
              <w:right w:val="nil"/>
            </w:tcBorders>
          </w:tcPr>
          <w:p w14:paraId="4A812561" w14:textId="6C5104F4" w:rsidR="00FB42BB" w:rsidRPr="00C74849" w:rsidRDefault="00FB42BB" w:rsidP="0040577A">
            <w:pPr>
              <w:pStyle w:val="TableBlock"/>
            </w:pPr>
            <w:r w:rsidRPr="00C74849">
              <w:rPr>
                <w:rtl/>
              </w:rPr>
              <w:t xml:space="preserve">משרד החינוך יקצה מלגות לימודים במסגרת חלוקת מלגות על ידי המשרד, </w:t>
            </w:r>
            <w:r w:rsidR="00771BAD">
              <w:rPr>
                <w:rFonts w:hint="cs"/>
                <w:rtl/>
              </w:rPr>
              <w:t>לצורך</w:t>
            </w:r>
            <w:r w:rsidR="00604C89" w:rsidRPr="00C74849">
              <w:rPr>
                <w:rtl/>
              </w:rPr>
              <w:t xml:space="preserve"> </w:t>
            </w:r>
            <w:r w:rsidRPr="00C74849">
              <w:rPr>
                <w:rtl/>
              </w:rPr>
              <w:t>מחקר בנושאים הקשורים לפ</w:t>
            </w:r>
            <w:r w:rsidR="00AF6AF0">
              <w:rPr>
                <w:rFonts w:hint="cs"/>
                <w:rtl/>
              </w:rPr>
              <w:t>ו</w:t>
            </w:r>
            <w:r w:rsidRPr="00C74849">
              <w:rPr>
                <w:rtl/>
              </w:rPr>
              <w:t>עלו ולחזונו הציוני-דתי של הרב</w:t>
            </w:r>
            <w:r w:rsidR="00604C89">
              <w:rPr>
                <w:rFonts w:hint="cs"/>
                <w:rtl/>
              </w:rPr>
              <w:t xml:space="preserve"> אברהם יצחק הכהן</w:t>
            </w:r>
            <w:r w:rsidRPr="00C74849">
              <w:rPr>
                <w:rtl/>
              </w:rPr>
              <w:t xml:space="preserve"> קוק, לפי כללים שיקבע שר החינוך. </w:t>
            </w:r>
            <w:r w:rsidRPr="00C74849">
              <w:t xml:space="preserve"> </w:t>
            </w:r>
          </w:p>
        </w:tc>
      </w:tr>
      <w:tr w:rsidR="001364F4" w14:paraId="28DF8FC1"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77B0D1D5" w14:textId="77777777" w:rsidR="00FB42BB" w:rsidRPr="00C74849" w:rsidRDefault="00FB42BB" w:rsidP="00604C89">
            <w:pPr>
              <w:pStyle w:val="TableSideHeading"/>
              <w:ind w:right="0"/>
            </w:pPr>
          </w:p>
        </w:tc>
        <w:tc>
          <w:tcPr>
            <w:tcW w:w="624" w:type="dxa"/>
            <w:tcBorders>
              <w:top w:val="nil"/>
              <w:left w:val="nil"/>
              <w:bottom w:val="nil"/>
              <w:right w:val="nil"/>
            </w:tcBorders>
          </w:tcPr>
          <w:p w14:paraId="556EC1F4"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151384EF" w14:textId="2B2DBD13" w:rsidR="00FB42BB" w:rsidRPr="00C74849" w:rsidRDefault="00FB42BB" w:rsidP="0040577A">
            <w:pPr>
              <w:pStyle w:val="TableHead"/>
            </w:pPr>
            <w:r w:rsidRPr="00C74849">
              <w:rPr>
                <w:rtl/>
              </w:rPr>
              <w:t xml:space="preserve">פרק </w:t>
            </w:r>
            <w:r w:rsidR="00B634F1">
              <w:rPr>
                <w:rFonts w:hint="cs"/>
                <w:rtl/>
              </w:rPr>
              <w:t>ה</w:t>
            </w:r>
            <w:r w:rsidR="00B634F1" w:rsidRPr="00C74849">
              <w:rPr>
                <w:rtl/>
              </w:rPr>
              <w:t>'</w:t>
            </w:r>
            <w:r w:rsidRPr="00C74849">
              <w:rPr>
                <w:rtl/>
              </w:rPr>
              <w:t xml:space="preserve">: תקציב ותמיכות </w:t>
            </w:r>
          </w:p>
        </w:tc>
      </w:tr>
      <w:tr w:rsidR="001364F4" w14:paraId="6AF3D321"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239AAB2B" w14:textId="5113C01E" w:rsidR="00FB42BB" w:rsidRPr="00C74849" w:rsidRDefault="00FB42BB" w:rsidP="0040577A">
            <w:pPr>
              <w:pStyle w:val="TableSideHeading"/>
              <w:ind w:right="0"/>
            </w:pPr>
            <w:r w:rsidRPr="00C74849">
              <w:rPr>
                <w:rtl/>
              </w:rPr>
              <w:t>תקציב</w:t>
            </w:r>
            <w:r w:rsidR="00604C89">
              <w:rPr>
                <w:rFonts w:hint="cs"/>
                <w:rtl/>
              </w:rPr>
              <w:t xml:space="preserve"> </w:t>
            </w:r>
          </w:p>
        </w:tc>
        <w:tc>
          <w:tcPr>
            <w:tcW w:w="624" w:type="dxa"/>
            <w:tcBorders>
              <w:top w:val="nil"/>
              <w:left w:val="nil"/>
              <w:bottom w:val="nil"/>
              <w:right w:val="nil"/>
            </w:tcBorders>
          </w:tcPr>
          <w:p w14:paraId="7FA5521B" w14:textId="70D2AFAE" w:rsidR="00FB42BB" w:rsidRPr="00C74849" w:rsidRDefault="004B4DDF" w:rsidP="0040577A">
            <w:pPr>
              <w:pStyle w:val="TableText"/>
              <w:ind w:right="0"/>
              <w:jc w:val="both"/>
            </w:pPr>
            <w:r>
              <w:rPr>
                <w:rFonts w:hint="cs"/>
                <w:rtl/>
              </w:rPr>
              <w:t>14.</w:t>
            </w:r>
          </w:p>
        </w:tc>
        <w:tc>
          <w:tcPr>
            <w:tcW w:w="7144" w:type="dxa"/>
            <w:gridSpan w:val="2"/>
            <w:tcBorders>
              <w:top w:val="nil"/>
              <w:left w:val="nil"/>
              <w:bottom w:val="nil"/>
              <w:right w:val="nil"/>
            </w:tcBorders>
          </w:tcPr>
          <w:p w14:paraId="044BCC93" w14:textId="1145BD51" w:rsidR="00FB42BB" w:rsidRPr="00C74849" w:rsidRDefault="00FB42BB" w:rsidP="00BC6597">
            <w:pPr>
              <w:pStyle w:val="TableBlock"/>
            </w:pPr>
            <w:r w:rsidRPr="00C74849">
              <w:rPr>
                <w:rtl/>
              </w:rPr>
              <w:t>(א)</w:t>
            </w:r>
            <w:r>
              <w:rPr>
                <w:rFonts w:hint="cs"/>
                <w:rtl/>
              </w:rPr>
              <w:tab/>
            </w:r>
            <w:r w:rsidRPr="00C74849">
              <w:rPr>
                <w:rtl/>
              </w:rPr>
              <w:t xml:space="preserve">השתתפות אוצר המדינה בהפעלתו של חוק זה, לרבות תקציב המלגות לפי סעיף </w:t>
            </w:r>
            <w:r w:rsidR="00604C89">
              <w:rPr>
                <w:rFonts w:hint="cs"/>
                <w:rtl/>
              </w:rPr>
              <w:t>13</w:t>
            </w:r>
            <w:r w:rsidR="00604C89" w:rsidRPr="00C74849">
              <w:rPr>
                <w:rtl/>
              </w:rPr>
              <w:t xml:space="preserve"> </w:t>
            </w:r>
            <w:r w:rsidRPr="00C74849">
              <w:rPr>
                <w:rtl/>
              </w:rPr>
              <w:t>והתקציב לתמיכה במוסדות ציבור לפי סעיף קטן (ג), תיקבע בחוק התקציב השנתי כמשמעותו בחוק יסודות התקציב</w:t>
            </w:r>
            <w:r w:rsidR="00BC6597">
              <w:rPr>
                <w:rFonts w:hint="cs"/>
                <w:rtl/>
              </w:rPr>
              <w:t>.</w:t>
            </w:r>
            <w:r w:rsidRPr="00C74849">
              <w:rPr>
                <w:rtl/>
              </w:rPr>
              <w:t xml:space="preserve"> </w:t>
            </w:r>
          </w:p>
        </w:tc>
      </w:tr>
      <w:tr w:rsidR="001364F4" w14:paraId="261132F2"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26F78DE1" w14:textId="77777777" w:rsidR="00FB42BB" w:rsidRPr="00C74849" w:rsidRDefault="00FB42BB" w:rsidP="00604C89">
            <w:pPr>
              <w:pStyle w:val="TableSideHeading"/>
              <w:ind w:right="0"/>
            </w:pPr>
          </w:p>
        </w:tc>
        <w:tc>
          <w:tcPr>
            <w:tcW w:w="624" w:type="dxa"/>
            <w:tcBorders>
              <w:top w:val="nil"/>
              <w:left w:val="nil"/>
              <w:bottom w:val="nil"/>
              <w:right w:val="nil"/>
            </w:tcBorders>
          </w:tcPr>
          <w:p w14:paraId="020AB201" w14:textId="77777777" w:rsidR="00FB42BB" w:rsidRPr="00C74849" w:rsidRDefault="00FB42BB" w:rsidP="00604C89">
            <w:pPr>
              <w:pStyle w:val="TableText"/>
              <w:ind w:right="0"/>
              <w:jc w:val="both"/>
            </w:pPr>
          </w:p>
        </w:tc>
        <w:tc>
          <w:tcPr>
            <w:tcW w:w="7144" w:type="dxa"/>
            <w:gridSpan w:val="2"/>
            <w:tcBorders>
              <w:top w:val="nil"/>
              <w:left w:val="nil"/>
              <w:bottom w:val="nil"/>
              <w:right w:val="nil"/>
            </w:tcBorders>
          </w:tcPr>
          <w:p w14:paraId="6F5B8BDB" w14:textId="19B167DA" w:rsidR="00FB42BB" w:rsidRPr="00C74849" w:rsidRDefault="00FB42BB" w:rsidP="0040577A">
            <w:pPr>
              <w:pStyle w:val="TableBlock"/>
            </w:pPr>
            <w:r w:rsidRPr="00C74849">
              <w:rPr>
                <w:rtl/>
              </w:rPr>
              <w:t>(ב)</w:t>
            </w:r>
            <w:r>
              <w:rPr>
                <w:rFonts w:hint="cs"/>
                <w:rtl/>
              </w:rPr>
              <w:tab/>
            </w:r>
            <w:r w:rsidRPr="00C74849">
              <w:rPr>
                <w:rtl/>
              </w:rPr>
              <w:t xml:space="preserve">המועצה הציבורית תכין הצעת תקציב שנתי להשתתפות אוצר המדינה כאמור בסעיף קטן (א), ותגישה </w:t>
            </w:r>
            <w:r>
              <w:rPr>
                <w:rFonts w:hint="cs"/>
                <w:rtl/>
              </w:rPr>
              <w:t>לשר</w:t>
            </w:r>
            <w:r w:rsidRPr="00C74849">
              <w:rPr>
                <w:rtl/>
              </w:rPr>
              <w:t xml:space="preserve"> ולשר האוצר; </w:t>
            </w:r>
            <w:r>
              <w:rPr>
                <w:rFonts w:hint="cs"/>
                <w:rtl/>
              </w:rPr>
              <w:t xml:space="preserve">השר </w:t>
            </w:r>
            <w:r w:rsidRPr="00C74849">
              <w:rPr>
                <w:rtl/>
              </w:rPr>
              <w:t xml:space="preserve">ושר האוצר יאשרו את הצעת התקציב כפי שהציעה המועצה הציבורית או בשינויים שימצאו לנכון, ויביאו את הצעת התקציב המאושרת </w:t>
            </w:r>
            <w:r w:rsidR="00604C89">
              <w:rPr>
                <w:rFonts w:hint="cs"/>
                <w:rtl/>
              </w:rPr>
              <w:t>ל</w:t>
            </w:r>
            <w:r w:rsidR="00604C89" w:rsidRPr="00C74849">
              <w:rPr>
                <w:rtl/>
              </w:rPr>
              <w:t xml:space="preserve">פני </w:t>
            </w:r>
            <w:r w:rsidRPr="00C74849">
              <w:rPr>
                <w:rtl/>
              </w:rPr>
              <w:t xml:space="preserve">הממשלה במסגרת הדיונים על חוק התקציב השנתי.  </w:t>
            </w:r>
          </w:p>
        </w:tc>
      </w:tr>
      <w:tr w:rsidR="00604C89" w14:paraId="15E61130" w14:textId="77777777" w:rsidTr="0040577A">
        <w:tblPrEx>
          <w:tblLook w:val="0000" w:firstRow="0" w:lastRow="0" w:firstColumn="0" w:lastColumn="0" w:noHBand="0" w:noVBand="0"/>
        </w:tblPrEx>
        <w:trPr>
          <w:cantSplit/>
        </w:trPr>
        <w:tc>
          <w:tcPr>
            <w:tcW w:w="1870" w:type="dxa"/>
            <w:tcBorders>
              <w:top w:val="nil"/>
              <w:left w:val="nil"/>
              <w:bottom w:val="nil"/>
              <w:right w:val="nil"/>
            </w:tcBorders>
          </w:tcPr>
          <w:p w14:paraId="0A56680D" w14:textId="77777777" w:rsidR="00604C89" w:rsidRPr="00C74849" w:rsidRDefault="00604C89" w:rsidP="00604C89">
            <w:pPr>
              <w:pStyle w:val="TableSideHeading"/>
              <w:ind w:right="0"/>
            </w:pPr>
          </w:p>
        </w:tc>
        <w:tc>
          <w:tcPr>
            <w:tcW w:w="624" w:type="dxa"/>
            <w:tcBorders>
              <w:top w:val="nil"/>
              <w:left w:val="nil"/>
              <w:bottom w:val="nil"/>
              <w:right w:val="nil"/>
            </w:tcBorders>
          </w:tcPr>
          <w:p w14:paraId="2FE27013" w14:textId="77777777" w:rsidR="00604C89" w:rsidRPr="00C74849" w:rsidRDefault="00604C89" w:rsidP="0040577A">
            <w:pPr>
              <w:pStyle w:val="TableText"/>
            </w:pPr>
          </w:p>
        </w:tc>
        <w:tc>
          <w:tcPr>
            <w:tcW w:w="7144" w:type="dxa"/>
            <w:gridSpan w:val="2"/>
            <w:tcBorders>
              <w:top w:val="nil"/>
              <w:left w:val="nil"/>
              <w:bottom w:val="nil"/>
              <w:right w:val="nil"/>
            </w:tcBorders>
          </w:tcPr>
          <w:p w14:paraId="1CF248F8" w14:textId="43B759C6" w:rsidR="00604C89" w:rsidRPr="00C74849" w:rsidRDefault="00604C89" w:rsidP="001364F4">
            <w:pPr>
              <w:pStyle w:val="TableBlock"/>
              <w:rPr>
                <w:rtl/>
              </w:rPr>
            </w:pPr>
            <w:r w:rsidRPr="00F12599">
              <w:rPr>
                <w:rtl/>
              </w:rPr>
              <w:t>(ג)</w:t>
            </w:r>
            <w:r w:rsidRPr="00F12599">
              <w:rPr>
                <w:rtl/>
              </w:rPr>
              <w:tab/>
            </w:r>
            <w:r w:rsidRPr="00B6151D">
              <w:rPr>
                <w:rFonts w:hint="eastAsia"/>
                <w:rtl/>
              </w:rPr>
              <w:t>מתן</w:t>
            </w:r>
            <w:r w:rsidRPr="00B6151D">
              <w:rPr>
                <w:rtl/>
              </w:rPr>
              <w:t xml:space="preserve"> תמיכות לפי חוק זה ייעשה על פי מבחנים לתמיכה</w:t>
            </w:r>
            <w:r>
              <w:rPr>
                <w:rtl/>
              </w:rPr>
              <w:t xml:space="preserve"> במוסדות ציבור</w:t>
            </w:r>
            <w:r w:rsidR="00756722">
              <w:rPr>
                <w:rFonts w:hint="cs"/>
                <w:rtl/>
              </w:rPr>
              <w:t xml:space="preserve"> כאמור בסעיף 4(3)</w:t>
            </w:r>
            <w:r>
              <w:rPr>
                <w:rFonts w:hint="cs"/>
                <w:rtl/>
              </w:rPr>
              <w:t xml:space="preserve"> </w:t>
            </w:r>
            <w:r w:rsidRPr="00B6151D">
              <w:rPr>
                <w:rtl/>
              </w:rPr>
              <w:t xml:space="preserve">שיקבע </w:t>
            </w:r>
            <w:r w:rsidRPr="00B6151D">
              <w:rPr>
                <w:rFonts w:hint="eastAsia"/>
                <w:rtl/>
              </w:rPr>
              <w:t>השר</w:t>
            </w:r>
            <w:r w:rsidRPr="00B6151D">
              <w:rPr>
                <w:rtl/>
              </w:rPr>
              <w:t xml:space="preserve">, </w:t>
            </w:r>
            <w:r w:rsidRPr="00B6151D">
              <w:rPr>
                <w:rFonts w:hint="eastAsia"/>
                <w:rtl/>
              </w:rPr>
              <w:t>לאחר</w:t>
            </w:r>
            <w:r w:rsidRPr="00B6151D">
              <w:rPr>
                <w:rtl/>
              </w:rPr>
              <w:t xml:space="preserve"> </w:t>
            </w:r>
            <w:r w:rsidRPr="00B6151D">
              <w:rPr>
                <w:rFonts w:hint="eastAsia"/>
                <w:rtl/>
              </w:rPr>
              <w:t>התייעצות</w:t>
            </w:r>
            <w:r w:rsidRPr="00B6151D">
              <w:rPr>
                <w:rtl/>
              </w:rPr>
              <w:t xml:space="preserve"> </w:t>
            </w:r>
            <w:r w:rsidRPr="00B6151D">
              <w:rPr>
                <w:rFonts w:hint="eastAsia"/>
                <w:rtl/>
              </w:rPr>
              <w:t>עם</w:t>
            </w:r>
            <w:r w:rsidRPr="00B6151D">
              <w:rPr>
                <w:rtl/>
              </w:rPr>
              <w:t xml:space="preserve"> </w:t>
            </w:r>
            <w:r w:rsidRPr="00B6151D">
              <w:rPr>
                <w:rFonts w:hint="eastAsia"/>
                <w:rtl/>
              </w:rPr>
              <w:t>המועצה</w:t>
            </w:r>
            <w:r w:rsidRPr="00B6151D">
              <w:rPr>
                <w:rtl/>
              </w:rPr>
              <w:t xml:space="preserve"> </w:t>
            </w:r>
            <w:r w:rsidRPr="00B6151D">
              <w:rPr>
                <w:rFonts w:hint="eastAsia"/>
                <w:rtl/>
              </w:rPr>
              <w:t>הציבורית</w:t>
            </w:r>
            <w:r w:rsidRPr="00B6151D">
              <w:rPr>
                <w:rtl/>
              </w:rPr>
              <w:t>.</w:t>
            </w:r>
          </w:p>
        </w:tc>
      </w:tr>
      <w:tr w:rsidR="001364F4" w14:paraId="1450CC08" w14:textId="77777777" w:rsidTr="0040577A">
        <w:trPr>
          <w:cantSplit/>
        </w:trPr>
        <w:tc>
          <w:tcPr>
            <w:tcW w:w="1870" w:type="dxa"/>
          </w:tcPr>
          <w:p w14:paraId="7CDC24FC" w14:textId="77777777" w:rsidR="00FB42BB" w:rsidRDefault="00FB42BB" w:rsidP="00604C89">
            <w:pPr>
              <w:pStyle w:val="TableSideHeading"/>
            </w:pPr>
          </w:p>
        </w:tc>
        <w:tc>
          <w:tcPr>
            <w:tcW w:w="624" w:type="dxa"/>
          </w:tcPr>
          <w:p w14:paraId="2483C4CB" w14:textId="77777777" w:rsidR="00FB42BB" w:rsidRDefault="00FB42BB" w:rsidP="00604C89">
            <w:pPr>
              <w:pStyle w:val="TableText"/>
            </w:pPr>
          </w:p>
        </w:tc>
        <w:tc>
          <w:tcPr>
            <w:tcW w:w="7144" w:type="dxa"/>
            <w:gridSpan w:val="2"/>
          </w:tcPr>
          <w:p w14:paraId="6E21734A" w14:textId="15A4109A" w:rsidR="00FB42BB" w:rsidRPr="00C34DE2" w:rsidRDefault="00FB42BB" w:rsidP="0040577A">
            <w:pPr>
              <w:pStyle w:val="TableHead"/>
            </w:pPr>
            <w:r>
              <w:rPr>
                <w:rtl/>
              </w:rPr>
              <w:t xml:space="preserve">פרק </w:t>
            </w:r>
            <w:r w:rsidR="00B634F1">
              <w:rPr>
                <w:rFonts w:hint="cs"/>
                <w:rtl/>
              </w:rPr>
              <w:t>ו</w:t>
            </w:r>
            <w:r w:rsidR="00B634F1">
              <w:rPr>
                <w:rtl/>
              </w:rPr>
              <w:t>'</w:t>
            </w:r>
            <w:r>
              <w:rPr>
                <w:rtl/>
              </w:rPr>
              <w:t xml:space="preserve">: </w:t>
            </w:r>
            <w:r w:rsidR="00AF16C1">
              <w:rPr>
                <w:rFonts w:hint="cs"/>
                <w:rtl/>
              </w:rPr>
              <w:t>שונות</w:t>
            </w:r>
            <w:r>
              <w:rPr>
                <w:rFonts w:hint="cs"/>
                <w:rtl/>
              </w:rPr>
              <w:t xml:space="preserve"> </w:t>
            </w:r>
          </w:p>
        </w:tc>
      </w:tr>
      <w:tr w:rsidR="001364F4" w14:paraId="66A818E0" w14:textId="77777777" w:rsidTr="0040577A">
        <w:trPr>
          <w:cantSplit/>
        </w:trPr>
        <w:tc>
          <w:tcPr>
            <w:tcW w:w="1870" w:type="dxa"/>
          </w:tcPr>
          <w:p w14:paraId="7AB002FA" w14:textId="77777777" w:rsidR="00FB42BB" w:rsidRPr="00C74849" w:rsidRDefault="00FB42BB" w:rsidP="00604C89">
            <w:pPr>
              <w:pStyle w:val="TableSideHeading"/>
              <w:ind w:right="0"/>
            </w:pPr>
            <w:r w:rsidRPr="00C74849">
              <w:rPr>
                <w:rtl/>
              </w:rPr>
              <w:lastRenderedPageBreak/>
              <w:t>ביצוע ותקנות</w:t>
            </w:r>
          </w:p>
        </w:tc>
        <w:tc>
          <w:tcPr>
            <w:tcW w:w="624" w:type="dxa"/>
          </w:tcPr>
          <w:p w14:paraId="4D6F3A3D" w14:textId="54245D75" w:rsidR="00FB42BB" w:rsidRPr="00C74849" w:rsidRDefault="004B4DDF" w:rsidP="0040577A">
            <w:pPr>
              <w:pStyle w:val="TableText"/>
              <w:ind w:right="0"/>
              <w:jc w:val="both"/>
            </w:pPr>
            <w:r>
              <w:rPr>
                <w:rFonts w:hint="cs"/>
                <w:rtl/>
              </w:rPr>
              <w:t>15.</w:t>
            </w:r>
          </w:p>
        </w:tc>
        <w:tc>
          <w:tcPr>
            <w:tcW w:w="7144" w:type="dxa"/>
            <w:gridSpan w:val="2"/>
          </w:tcPr>
          <w:p w14:paraId="3F1A1518" w14:textId="122235FC" w:rsidR="00FB42BB" w:rsidRPr="00C74849" w:rsidRDefault="00FB42BB" w:rsidP="0040577A">
            <w:pPr>
              <w:pStyle w:val="TableBlock"/>
            </w:pPr>
            <w:r>
              <w:rPr>
                <w:rFonts w:hint="cs"/>
                <w:rtl/>
              </w:rPr>
              <w:t>השר</w:t>
            </w:r>
            <w:r w:rsidRPr="00C74849">
              <w:rPr>
                <w:rtl/>
              </w:rPr>
              <w:t xml:space="preserve"> ממונה על ביצוע חוק זה, והוא רשאי, בהתייעצות עם המועצה הציבורית, ובאישור ועד</w:t>
            </w:r>
            <w:r>
              <w:rPr>
                <w:rFonts w:hint="cs"/>
                <w:rtl/>
              </w:rPr>
              <w:t>ו</w:t>
            </w:r>
            <w:r w:rsidRPr="00C74849">
              <w:rPr>
                <w:rtl/>
              </w:rPr>
              <w:t>ת החינוך, התרבות והספורט של הכנסת, להתקין תקנות לביצועו, לרבות בענ</w:t>
            </w:r>
            <w:r>
              <w:rPr>
                <w:rFonts w:hint="cs"/>
                <w:rtl/>
              </w:rPr>
              <w:t>י</w:t>
            </w:r>
            <w:r w:rsidRPr="00C74849">
              <w:rPr>
                <w:rtl/>
              </w:rPr>
              <w:t xml:space="preserve">ין סדרי עבודת המועצה הציבורית. </w:t>
            </w:r>
            <w:r w:rsidRPr="00C74849">
              <w:t xml:space="preserve"> </w:t>
            </w:r>
          </w:p>
        </w:tc>
      </w:tr>
      <w:tr w:rsidR="00086871" w14:paraId="5DFB895C" w14:textId="77777777" w:rsidTr="00B836B4">
        <w:trPr>
          <w:cantSplit/>
        </w:trPr>
        <w:tc>
          <w:tcPr>
            <w:tcW w:w="1870" w:type="dxa"/>
          </w:tcPr>
          <w:p w14:paraId="0A104638" w14:textId="52B90B1B" w:rsidR="00086871" w:rsidRPr="00C74849" w:rsidRDefault="00086871" w:rsidP="00604C89">
            <w:pPr>
              <w:pStyle w:val="TableSideHeading"/>
              <w:ind w:right="0"/>
              <w:rPr>
                <w:rtl/>
              </w:rPr>
            </w:pPr>
            <w:r>
              <w:rPr>
                <w:rFonts w:hint="cs"/>
                <w:rtl/>
              </w:rPr>
              <w:t>תיקון חוק החברות הממשלתיות</w:t>
            </w:r>
          </w:p>
        </w:tc>
        <w:tc>
          <w:tcPr>
            <w:tcW w:w="624" w:type="dxa"/>
          </w:tcPr>
          <w:p w14:paraId="2D627E8E" w14:textId="42121613" w:rsidR="00086871" w:rsidDel="00B634F1" w:rsidRDefault="00124B52" w:rsidP="0040577A">
            <w:pPr>
              <w:pStyle w:val="TableText"/>
              <w:rPr>
                <w:rtl/>
              </w:rPr>
            </w:pPr>
            <w:r>
              <w:rPr>
                <w:rFonts w:hint="cs"/>
                <w:rtl/>
              </w:rPr>
              <w:t>16.</w:t>
            </w:r>
          </w:p>
        </w:tc>
        <w:tc>
          <w:tcPr>
            <w:tcW w:w="7144" w:type="dxa"/>
            <w:gridSpan w:val="2"/>
          </w:tcPr>
          <w:p w14:paraId="369DC782" w14:textId="2263BF76" w:rsidR="00086871" w:rsidRDefault="00124B52" w:rsidP="0040577A">
            <w:pPr>
              <w:pStyle w:val="TableBlock"/>
              <w:rPr>
                <w:rtl/>
              </w:rPr>
            </w:pPr>
            <w:r>
              <w:rPr>
                <w:rFonts w:hint="cs"/>
                <w:rtl/>
              </w:rPr>
              <w:t>בחוק החברות הממשלתיות, התשל"ה</w:t>
            </w:r>
            <w:r>
              <w:rPr>
                <w:rFonts w:hint="eastAsia"/>
                <w:rtl/>
              </w:rPr>
              <w:t>–</w:t>
            </w:r>
            <w:r>
              <w:rPr>
                <w:rFonts w:hint="cs"/>
                <w:rtl/>
              </w:rPr>
              <w:t>1975</w:t>
            </w:r>
            <w:r>
              <w:rPr>
                <w:rStyle w:val="a5"/>
                <w:rtl/>
              </w:rPr>
              <w:footnoteReference w:id="5"/>
            </w:r>
            <w:r>
              <w:rPr>
                <w:rFonts w:hint="cs"/>
                <w:rtl/>
              </w:rPr>
              <w:t>, בתוספת השניה, בסופה יבוא:</w:t>
            </w:r>
          </w:p>
        </w:tc>
      </w:tr>
      <w:tr w:rsidR="00124B52" w14:paraId="7E25E9EA" w14:textId="77777777" w:rsidTr="00B836B4">
        <w:trPr>
          <w:cantSplit/>
        </w:trPr>
        <w:tc>
          <w:tcPr>
            <w:tcW w:w="1870" w:type="dxa"/>
          </w:tcPr>
          <w:p w14:paraId="2FD3B5DD" w14:textId="77777777" w:rsidR="00124B52" w:rsidRDefault="00124B52" w:rsidP="00604C89">
            <w:pPr>
              <w:pStyle w:val="TableSideHeading"/>
              <w:ind w:right="0"/>
              <w:rPr>
                <w:rtl/>
              </w:rPr>
            </w:pPr>
          </w:p>
        </w:tc>
        <w:tc>
          <w:tcPr>
            <w:tcW w:w="624" w:type="dxa"/>
          </w:tcPr>
          <w:p w14:paraId="67F4B5C0" w14:textId="77777777" w:rsidR="00124B52" w:rsidRDefault="00124B52" w:rsidP="0040577A">
            <w:pPr>
              <w:pStyle w:val="TableText"/>
              <w:rPr>
                <w:rtl/>
              </w:rPr>
            </w:pPr>
          </w:p>
        </w:tc>
        <w:tc>
          <w:tcPr>
            <w:tcW w:w="7144" w:type="dxa"/>
            <w:gridSpan w:val="2"/>
          </w:tcPr>
          <w:p w14:paraId="31ED781E" w14:textId="39C40AE8" w:rsidR="00124B52" w:rsidRPr="00124B52" w:rsidRDefault="00124B52" w:rsidP="00BC6597">
            <w:pPr>
              <w:pStyle w:val="TableBlock"/>
              <w:rPr>
                <w:rtl/>
              </w:rPr>
            </w:pPr>
            <w:r w:rsidRPr="00124B52">
              <w:rPr>
                <w:rtl/>
              </w:rPr>
              <w:t xml:space="preserve">"25. </w:t>
            </w:r>
            <w:r w:rsidRPr="0040577A">
              <w:rPr>
                <w:rFonts w:hint="eastAsia"/>
                <w:rtl/>
              </w:rPr>
              <w:t>המועצה</w:t>
            </w:r>
            <w:r w:rsidRPr="0040577A">
              <w:rPr>
                <w:rtl/>
              </w:rPr>
              <w:t xml:space="preserve"> הציבורית – לפי חוק </w:t>
            </w:r>
            <w:r>
              <w:rPr>
                <w:rFonts w:hint="cs"/>
                <w:rtl/>
              </w:rPr>
              <w:t>הרב אברהם יצחק הכהן קוק</w:t>
            </w:r>
            <w:r w:rsidRPr="0040577A">
              <w:rPr>
                <w:rtl/>
              </w:rPr>
              <w:t xml:space="preserve"> (ציון זכרו ופועלו), </w:t>
            </w:r>
            <w:r w:rsidR="00BC6597">
              <w:rPr>
                <w:rFonts w:hint="cs"/>
                <w:rtl/>
              </w:rPr>
              <w:t>התשע"ח</w:t>
            </w:r>
            <w:r w:rsidR="00BC6597">
              <w:rPr>
                <w:rFonts w:hint="eastAsia"/>
                <w:rtl/>
              </w:rPr>
              <w:t>–</w:t>
            </w:r>
            <w:r w:rsidR="00BC6597">
              <w:rPr>
                <w:rFonts w:hint="cs"/>
                <w:rtl/>
              </w:rPr>
              <w:t>2018</w:t>
            </w:r>
            <w:r>
              <w:rPr>
                <w:rFonts w:hint="cs"/>
                <w:rtl/>
              </w:rPr>
              <w:t>"</w:t>
            </w:r>
            <w:r w:rsidRPr="0040577A">
              <w:rPr>
                <w:rtl/>
              </w:rPr>
              <w:t>.</w:t>
            </w:r>
          </w:p>
        </w:tc>
      </w:tr>
      <w:tr w:rsidR="00D24499" w14:paraId="3BB1E6E5" w14:textId="77777777" w:rsidTr="00B836B4">
        <w:trPr>
          <w:cantSplit/>
        </w:trPr>
        <w:tc>
          <w:tcPr>
            <w:tcW w:w="1870" w:type="dxa"/>
          </w:tcPr>
          <w:p w14:paraId="202A7910" w14:textId="527CC6A3" w:rsidR="00D24499" w:rsidRDefault="00D24499" w:rsidP="00604C89">
            <w:pPr>
              <w:pStyle w:val="TableSideHeading"/>
              <w:ind w:right="0"/>
              <w:rPr>
                <w:rtl/>
              </w:rPr>
            </w:pPr>
            <w:r>
              <w:rPr>
                <w:rFonts w:hint="cs"/>
                <w:rtl/>
              </w:rPr>
              <w:t>תחילה</w:t>
            </w:r>
          </w:p>
        </w:tc>
        <w:tc>
          <w:tcPr>
            <w:tcW w:w="624" w:type="dxa"/>
          </w:tcPr>
          <w:p w14:paraId="18732704" w14:textId="17DD4072" w:rsidR="00D24499" w:rsidRDefault="00D24499" w:rsidP="0040577A">
            <w:pPr>
              <w:pStyle w:val="TableText"/>
              <w:rPr>
                <w:rtl/>
              </w:rPr>
            </w:pPr>
            <w:r>
              <w:rPr>
                <w:rFonts w:hint="cs"/>
                <w:rtl/>
              </w:rPr>
              <w:t>17.</w:t>
            </w:r>
          </w:p>
        </w:tc>
        <w:tc>
          <w:tcPr>
            <w:tcW w:w="7144" w:type="dxa"/>
            <w:gridSpan w:val="2"/>
          </w:tcPr>
          <w:p w14:paraId="14AC93E1" w14:textId="37EF6A3F" w:rsidR="00D24499" w:rsidRPr="00124B52" w:rsidRDefault="00D24499" w:rsidP="00124B52">
            <w:pPr>
              <w:pStyle w:val="TableBlock"/>
              <w:rPr>
                <w:rtl/>
              </w:rPr>
            </w:pPr>
            <w:r>
              <w:rPr>
                <w:rFonts w:hint="cs"/>
                <w:rtl/>
              </w:rPr>
              <w:t xml:space="preserve">תחילתו של חוק זה בתום ארבעה חודשים מיום פרסומו. </w:t>
            </w:r>
          </w:p>
        </w:tc>
      </w:tr>
    </w:tbl>
    <w:p w14:paraId="7F6961CA" w14:textId="77777777" w:rsidR="002D1EE3" w:rsidRDefault="002D1EE3" w:rsidP="002D1EE3">
      <w:pPr>
        <w:pStyle w:val="HeadDivreiHesber"/>
        <w:rPr>
          <w:rtl/>
        </w:rPr>
      </w:pPr>
      <w:r w:rsidRPr="0027450A">
        <w:rPr>
          <w:rFonts w:hint="cs"/>
          <w:rtl/>
        </w:rPr>
        <w:t>דברי הסבר</w:t>
      </w:r>
    </w:p>
    <w:p w14:paraId="14E5B3E3" w14:textId="20A959AC" w:rsidR="00FB42BB" w:rsidRPr="0040577A" w:rsidRDefault="00FB42BB" w:rsidP="0040577A">
      <w:pPr>
        <w:pStyle w:val="Hesber"/>
      </w:pPr>
      <w:r w:rsidRPr="0040577A">
        <w:rPr>
          <w:rtl/>
        </w:rPr>
        <w:t xml:space="preserve">הרב אברהם יצחק הכהן קוק הוא אחד מגדולי התורה והרוח של הדורות האחרונים ששילבו פעילות ואמונה בשיבת ציון. הרב פעל לאפשר את </w:t>
      </w:r>
      <w:r w:rsidR="00D24499" w:rsidRPr="0040577A">
        <w:rPr>
          <w:rtl/>
        </w:rPr>
        <w:t>התפתחות</w:t>
      </w:r>
      <w:r w:rsidR="00D24499">
        <w:rPr>
          <w:rFonts w:hint="cs"/>
          <w:rtl/>
        </w:rPr>
        <w:t>ן</w:t>
      </w:r>
      <w:r w:rsidR="00D24499" w:rsidRPr="0040577A">
        <w:rPr>
          <w:rtl/>
        </w:rPr>
        <w:t xml:space="preserve"> </w:t>
      </w:r>
      <w:r w:rsidRPr="0040577A">
        <w:rPr>
          <w:rtl/>
        </w:rPr>
        <w:t xml:space="preserve">של מושבות החלוצים </w:t>
      </w:r>
      <w:r w:rsidR="00CA3B60">
        <w:rPr>
          <w:rFonts w:hint="cs"/>
          <w:rtl/>
        </w:rPr>
        <w:t>ב</w:t>
      </w:r>
      <w:r w:rsidRPr="0040577A">
        <w:rPr>
          <w:rtl/>
        </w:rPr>
        <w:t xml:space="preserve">ראשית ימי הציונות ובמהלך כהונתו כרבה של לונדון היה מעורב במהלכים אשר הובילו להצהרת בלפור. לאחר סיום מלחמת העולם הראשונה, חזר לירושלים וכיהן כרבה, ובשנת 1921 ייסד את הרבנות הראשית לישראל. הוא נבחר לרב האשכנזי הראשון ופעל לעשיית צדק ושמירה על כבודה הלאומי של יהדות ארץ ישראל. הוא אשר טווה את המשולש ארץ ישראל – עם ישראל – תורת ישראל. </w:t>
      </w:r>
    </w:p>
    <w:p w14:paraId="4B32D5F1" w14:textId="42997BD9" w:rsidR="00FB42BB" w:rsidRPr="0040577A" w:rsidRDefault="00FB42BB" w:rsidP="0040577A">
      <w:pPr>
        <w:pStyle w:val="Hesber"/>
      </w:pPr>
      <w:r w:rsidRPr="0040577A">
        <w:rPr>
          <w:rtl/>
        </w:rPr>
        <w:t>הרב קוק הטביע את חותמו על הציונות, על הדת ועל המדינה בכללה. תורתו מלמד</w:t>
      </w:r>
      <w:r w:rsidRPr="00CA3B60">
        <w:rPr>
          <w:rtl/>
        </w:rPr>
        <w:t>ת לסובלנות</w:t>
      </w:r>
      <w:r w:rsidRPr="0040577A">
        <w:rPr>
          <w:rtl/>
        </w:rPr>
        <w:t xml:space="preserve"> </w:t>
      </w:r>
      <w:r w:rsidR="00CA3B60">
        <w:rPr>
          <w:rFonts w:hint="cs"/>
          <w:rtl/>
        </w:rPr>
        <w:t>ו</w:t>
      </w:r>
      <w:r w:rsidRPr="0040577A">
        <w:rPr>
          <w:rtl/>
        </w:rPr>
        <w:t>לאהבת האדם באשר הוא.</w:t>
      </w:r>
      <w:r w:rsidRPr="0040577A">
        <w:t xml:space="preserve"> </w:t>
      </w:r>
      <w:r w:rsidRPr="0040577A">
        <w:rPr>
          <w:rtl/>
        </w:rPr>
        <w:t>הרב כיבד את בני המיעוטים וקרא לחיות ע</w:t>
      </w:r>
      <w:r w:rsidR="00CA3B60">
        <w:rPr>
          <w:rFonts w:hint="cs"/>
          <w:rtl/>
        </w:rPr>
        <w:t>י</w:t>
      </w:r>
      <w:r w:rsidRPr="0040577A">
        <w:rPr>
          <w:rtl/>
        </w:rPr>
        <w:t>מם בשלום ובשכנות טובה.</w:t>
      </w:r>
    </w:p>
    <w:p w14:paraId="78466D84" w14:textId="7ACFFD85" w:rsidR="00FB42BB" w:rsidRPr="0040577A" w:rsidRDefault="00FB42BB" w:rsidP="00560040">
      <w:pPr>
        <w:pStyle w:val="Hesber"/>
      </w:pPr>
      <w:r w:rsidRPr="0040577A">
        <w:rPr>
          <w:rtl/>
        </w:rPr>
        <w:t>הרב קוק אינו נחלתו של פלח אוכלוסייה אחד. דמותו ומורשתו שייכים לכלל עם ישראל ו</w:t>
      </w:r>
      <w:r w:rsidR="00560040">
        <w:rPr>
          <w:rFonts w:hint="cs"/>
          <w:rtl/>
        </w:rPr>
        <w:t>ראוי ש</w:t>
      </w:r>
      <w:r w:rsidR="00560040">
        <w:rPr>
          <w:rtl/>
        </w:rPr>
        <w:t xml:space="preserve">העם כולו </w:t>
      </w:r>
      <w:r w:rsidRPr="0040577A">
        <w:rPr>
          <w:rtl/>
        </w:rPr>
        <w:t>ייחשף לעושר הגדול בהגות, בספרות, בפסיק</w:t>
      </w:r>
      <w:r w:rsidR="005128E9">
        <w:rPr>
          <w:rFonts w:hint="cs"/>
          <w:rtl/>
        </w:rPr>
        <w:t>ו</w:t>
      </w:r>
      <w:r w:rsidRPr="0040577A">
        <w:rPr>
          <w:rtl/>
        </w:rPr>
        <w:t>ת ההלכה ובחידוש ימיו של העם היהודי במורשתו של הרב קוק.</w:t>
      </w:r>
    </w:p>
    <w:p w14:paraId="40E46188" w14:textId="77777777" w:rsidR="00FB42BB" w:rsidRPr="0040577A" w:rsidRDefault="00FB42BB" w:rsidP="0040577A">
      <w:pPr>
        <w:pStyle w:val="Hesber"/>
      </w:pPr>
      <w:r w:rsidRPr="0040577A">
        <w:rPr>
          <w:rtl/>
        </w:rPr>
        <w:t>הצעת החוק נועדה לקרב את הנוער והציבור בכללותו לערכי הציונות והדת היהודית כחלק מתהליך הקניית המורשת היהודית-ישראלית והנצחת זכרם ומורשתם של גדולי האומה.</w:t>
      </w:r>
    </w:p>
    <w:p w14:paraId="147E6C8F" w14:textId="72855971" w:rsidR="00FB42BB" w:rsidRPr="0040577A" w:rsidRDefault="00FB42BB" w:rsidP="00560040">
      <w:pPr>
        <w:pStyle w:val="Hesber"/>
      </w:pPr>
      <w:r w:rsidRPr="0040577A">
        <w:rPr>
          <w:rtl/>
        </w:rPr>
        <w:t xml:space="preserve">נוסח הצעת החוק מבוסס על </w:t>
      </w:r>
      <w:r w:rsidR="00D24499">
        <w:rPr>
          <w:rFonts w:hint="cs"/>
          <w:rtl/>
        </w:rPr>
        <w:t xml:space="preserve">נוסחם של </w:t>
      </w:r>
      <w:r w:rsidRPr="0040577A">
        <w:rPr>
          <w:rtl/>
        </w:rPr>
        <w:t>חוק בנימין זאב הרצל (ציון זכרו ופועלו), התשס"ד–2004</w:t>
      </w:r>
      <w:r w:rsidR="00D24499">
        <w:rPr>
          <w:rFonts w:hint="cs"/>
          <w:rtl/>
        </w:rPr>
        <w:t>, וחוק זאב ז'בוטינסקי (ציון זכרו ופועלו), התשס"ה</w:t>
      </w:r>
      <w:r w:rsidR="00D24499">
        <w:rPr>
          <w:rFonts w:hint="eastAsia"/>
          <w:rtl/>
        </w:rPr>
        <w:t>–</w:t>
      </w:r>
      <w:r w:rsidR="00D24499">
        <w:rPr>
          <w:rFonts w:hint="cs"/>
          <w:rtl/>
        </w:rPr>
        <w:t>2005</w:t>
      </w:r>
      <w:r w:rsidRPr="0040577A">
        <w:rPr>
          <w:rtl/>
        </w:rPr>
        <w:t>, חוק</w:t>
      </w:r>
      <w:r w:rsidR="00D24499">
        <w:rPr>
          <w:rFonts w:hint="cs"/>
          <w:rtl/>
        </w:rPr>
        <w:t>ים</w:t>
      </w:r>
      <w:r w:rsidRPr="0040577A">
        <w:rPr>
          <w:rtl/>
        </w:rPr>
        <w:t xml:space="preserve"> אשר מסמל</w:t>
      </w:r>
      <w:r w:rsidR="00D24499">
        <w:rPr>
          <w:rFonts w:hint="cs"/>
          <w:rtl/>
        </w:rPr>
        <w:t>ים</w:t>
      </w:r>
      <w:r w:rsidRPr="0040577A">
        <w:rPr>
          <w:rtl/>
        </w:rPr>
        <w:t xml:space="preserve"> את </w:t>
      </w:r>
      <w:r w:rsidR="00D24499">
        <w:rPr>
          <w:rFonts w:hint="cs"/>
          <w:rtl/>
        </w:rPr>
        <w:t>הכרתה של מדינת ישראל בגדולי האומה ובוניה, ואת הערכתה להם</w:t>
      </w:r>
      <w:r w:rsidRPr="00654280">
        <w:rPr>
          <w:rtl/>
        </w:rPr>
        <w:t>.</w:t>
      </w:r>
    </w:p>
    <w:p w14:paraId="7F6961CB" w14:textId="16F3151B" w:rsidR="00E13C27" w:rsidRDefault="00E13C27" w:rsidP="0040577A">
      <w:pPr>
        <w:pStyle w:val="Hesber"/>
        <w:rPr>
          <w:rtl/>
        </w:rPr>
      </w:pPr>
    </w:p>
    <w:p w14:paraId="1FC20A81" w14:textId="77777777" w:rsidR="00392CE6" w:rsidRPr="00D73212" w:rsidRDefault="00392CE6" w:rsidP="00392CE6">
      <w:pPr>
        <w:pStyle w:val="Hesber"/>
        <w:rPr>
          <w:color w:val="auto"/>
          <w:rtl/>
          <w:lang w:eastAsia="en-US"/>
        </w:rPr>
      </w:pPr>
      <w:r w:rsidRPr="00D73212">
        <w:rPr>
          <w:color w:val="auto"/>
          <w:rtl/>
          <w:lang w:eastAsia="en-US"/>
        </w:rPr>
        <w:t>---------------------------------</w:t>
      </w:r>
    </w:p>
    <w:p w14:paraId="7219C2EA" w14:textId="77777777" w:rsidR="00392CE6" w:rsidRPr="00D73212" w:rsidRDefault="00392CE6" w:rsidP="00392CE6">
      <w:pPr>
        <w:pStyle w:val="Hesber"/>
        <w:rPr>
          <w:color w:val="auto"/>
          <w:rtl/>
          <w:lang w:eastAsia="en-US"/>
        </w:rPr>
      </w:pPr>
      <w:r w:rsidRPr="00D73212">
        <w:rPr>
          <w:rFonts w:hint="cs"/>
          <w:color w:val="auto"/>
          <w:rtl/>
          <w:lang w:eastAsia="en-US"/>
        </w:rPr>
        <w:t>הוגשה</w:t>
      </w:r>
      <w:r w:rsidRPr="00D73212">
        <w:rPr>
          <w:color w:val="auto"/>
          <w:rtl/>
          <w:lang w:eastAsia="en-US"/>
        </w:rPr>
        <w:t xml:space="preserve"> </w:t>
      </w:r>
      <w:r w:rsidRPr="00D73212">
        <w:rPr>
          <w:rFonts w:hint="cs"/>
          <w:color w:val="auto"/>
          <w:rtl/>
          <w:lang w:eastAsia="en-US"/>
        </w:rPr>
        <w:t>ליו</w:t>
      </w:r>
      <w:r w:rsidRPr="00D73212">
        <w:rPr>
          <w:color w:val="auto"/>
          <w:rtl/>
          <w:lang w:eastAsia="en-US"/>
        </w:rPr>
        <w:t>"</w:t>
      </w:r>
      <w:r w:rsidRPr="00D73212">
        <w:rPr>
          <w:rFonts w:hint="cs"/>
          <w:color w:val="auto"/>
          <w:rtl/>
          <w:lang w:eastAsia="en-US"/>
        </w:rPr>
        <w:t>ר</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והסגנים</w:t>
      </w:r>
    </w:p>
    <w:p w14:paraId="615789DC" w14:textId="77777777" w:rsidR="00392CE6" w:rsidRPr="00D73212" w:rsidRDefault="00392CE6" w:rsidP="00392CE6">
      <w:pPr>
        <w:pStyle w:val="Hesber"/>
        <w:rPr>
          <w:color w:val="auto"/>
          <w:rtl/>
          <w:lang w:eastAsia="en-US"/>
        </w:rPr>
      </w:pPr>
      <w:r w:rsidRPr="00D73212">
        <w:rPr>
          <w:rFonts w:hint="cs"/>
          <w:color w:val="auto"/>
          <w:rtl/>
          <w:lang w:eastAsia="en-US"/>
        </w:rPr>
        <w:t>והונחה</w:t>
      </w:r>
      <w:r w:rsidRPr="00D73212">
        <w:rPr>
          <w:color w:val="auto"/>
          <w:rtl/>
          <w:lang w:eastAsia="en-US"/>
        </w:rPr>
        <w:t xml:space="preserve"> </w:t>
      </w:r>
      <w:r w:rsidRPr="00D73212">
        <w:rPr>
          <w:rFonts w:hint="cs"/>
          <w:color w:val="auto"/>
          <w:rtl/>
          <w:lang w:eastAsia="en-US"/>
        </w:rPr>
        <w:t>על</w:t>
      </w:r>
      <w:r w:rsidRPr="00D73212">
        <w:rPr>
          <w:color w:val="auto"/>
          <w:rtl/>
          <w:lang w:eastAsia="en-US"/>
        </w:rPr>
        <w:t xml:space="preserve"> </w:t>
      </w:r>
      <w:r w:rsidRPr="00D73212">
        <w:rPr>
          <w:rFonts w:hint="cs"/>
          <w:color w:val="auto"/>
          <w:rtl/>
          <w:lang w:eastAsia="en-US"/>
        </w:rPr>
        <w:t>שולחן</w:t>
      </w:r>
      <w:r w:rsidRPr="00D73212">
        <w:rPr>
          <w:color w:val="auto"/>
          <w:rtl/>
          <w:lang w:eastAsia="en-US"/>
        </w:rPr>
        <w:t xml:space="preserve"> </w:t>
      </w:r>
      <w:r w:rsidRPr="00D73212">
        <w:rPr>
          <w:rFonts w:hint="cs"/>
          <w:color w:val="auto"/>
          <w:rtl/>
          <w:lang w:eastAsia="en-US"/>
        </w:rPr>
        <w:t>הכנסת</w:t>
      </w:r>
      <w:r w:rsidRPr="00D73212">
        <w:rPr>
          <w:color w:val="auto"/>
          <w:rtl/>
          <w:lang w:eastAsia="en-US"/>
        </w:rPr>
        <w:t xml:space="preserve"> </w:t>
      </w:r>
      <w:r w:rsidRPr="00D73212">
        <w:rPr>
          <w:rFonts w:hint="cs"/>
          <w:color w:val="auto"/>
          <w:rtl/>
          <w:lang w:eastAsia="en-US"/>
        </w:rPr>
        <w:t>ביום</w:t>
      </w:r>
    </w:p>
    <w:p w14:paraId="7650AAB0" w14:textId="77777777" w:rsidR="00392CE6" w:rsidRPr="00317312" w:rsidRDefault="00392CE6" w:rsidP="00392CE6">
      <w:pPr>
        <w:pStyle w:val="Hesber"/>
      </w:pPr>
      <w:r>
        <w:rPr>
          <w:rFonts w:hint="cs"/>
          <w:color w:val="auto"/>
          <w:rtl/>
          <w:lang w:eastAsia="en-US"/>
        </w:rPr>
        <w:t>י"ד בטבת</w:t>
      </w:r>
      <w:r w:rsidRPr="00D73212">
        <w:rPr>
          <w:color w:val="auto"/>
          <w:rtl/>
          <w:lang w:eastAsia="en-US"/>
        </w:rPr>
        <w:t xml:space="preserve"> </w:t>
      </w:r>
      <w:r w:rsidRPr="00D73212">
        <w:rPr>
          <w:rFonts w:hint="cs"/>
          <w:color w:val="auto"/>
          <w:rtl/>
          <w:lang w:eastAsia="en-US"/>
        </w:rPr>
        <w:t>התשע</w:t>
      </w:r>
      <w:r w:rsidRPr="00D73212">
        <w:rPr>
          <w:color w:val="auto"/>
          <w:rtl/>
          <w:lang w:eastAsia="en-US"/>
        </w:rPr>
        <w:t>"</w:t>
      </w:r>
      <w:r>
        <w:rPr>
          <w:rFonts w:hint="cs"/>
          <w:color w:val="auto"/>
          <w:rtl/>
          <w:lang w:eastAsia="en-US"/>
        </w:rPr>
        <w:t>ח</w:t>
      </w:r>
      <w:r w:rsidRPr="00D73212">
        <w:rPr>
          <w:color w:val="auto"/>
          <w:rtl/>
          <w:lang w:eastAsia="en-US"/>
        </w:rPr>
        <w:t xml:space="preserve"> – </w:t>
      </w:r>
      <w:r>
        <w:rPr>
          <w:rFonts w:hint="cs"/>
          <w:color w:val="auto"/>
          <w:rtl/>
          <w:lang w:eastAsia="en-US"/>
        </w:rPr>
        <w:t>1.1</w:t>
      </w:r>
      <w:r w:rsidRPr="00D73212">
        <w:rPr>
          <w:color w:val="auto"/>
          <w:rtl/>
          <w:lang w:eastAsia="en-US"/>
        </w:rPr>
        <w:t>.</w:t>
      </w:r>
      <w:r>
        <w:rPr>
          <w:rFonts w:hint="cs"/>
          <w:color w:val="auto"/>
          <w:rtl/>
          <w:lang w:eastAsia="en-US"/>
        </w:rPr>
        <w:t>18</w:t>
      </w:r>
    </w:p>
    <w:p w14:paraId="62C71403" w14:textId="77777777" w:rsidR="00392CE6" w:rsidRPr="007C4B2D" w:rsidRDefault="00392CE6" w:rsidP="0040577A">
      <w:pPr>
        <w:pStyle w:val="Hesber"/>
        <w:rPr>
          <w:rtl/>
        </w:rPr>
      </w:pPr>
    </w:p>
    <w:sectPr w:rsidR="00392CE6" w:rsidRPr="007C4B2D"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488A69" w14:textId="77777777" w:rsidR="00CD51B5" w:rsidRDefault="00CD51B5">
      <w:r>
        <w:separator/>
      </w:r>
    </w:p>
  </w:endnote>
  <w:endnote w:type="continuationSeparator" w:id="0">
    <w:p w14:paraId="318F26FB" w14:textId="77777777" w:rsidR="00CD51B5" w:rsidRDefault="00CD51B5">
      <w:r>
        <w:continuationSeparator/>
      </w:r>
    </w:p>
  </w:endnote>
  <w:endnote w:type="continuationNotice" w:id="1">
    <w:p w14:paraId="6BE48FD5" w14:textId="77777777" w:rsidR="00CD51B5" w:rsidRDefault="00CD51B5">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CD51B5" w:rsidRDefault="00CD51B5"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end"/>
    </w:r>
  </w:p>
  <w:p w14:paraId="7F6961D6" w14:textId="77777777" w:rsidR="00CD51B5" w:rsidRDefault="00CD51B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77777777" w:rsidR="00CD51B5" w:rsidRDefault="00CD51B5" w:rsidP="001207F8">
    <w:pPr>
      <w:pStyle w:val="a8"/>
      <w:framePr w:wrap="around" w:vAnchor="text" w:hAnchor="text" w:xAlign="center" w:y="1"/>
      <w:rPr>
        <w:rStyle w:val="aa"/>
      </w:rPr>
    </w:pPr>
    <w:r>
      <w:rPr>
        <w:rStyle w:val="aa"/>
        <w:rtl/>
      </w:rPr>
      <w:fldChar w:fldCharType="begin"/>
    </w:r>
    <w:r>
      <w:rPr>
        <w:rStyle w:val="aa"/>
      </w:rPr>
      <w:instrText xml:space="preserve">PAGE  </w:instrText>
    </w:r>
    <w:r>
      <w:rPr>
        <w:rStyle w:val="aa"/>
        <w:rtl/>
      </w:rPr>
      <w:fldChar w:fldCharType="separate"/>
    </w:r>
    <w:r w:rsidR="00DE67D8">
      <w:rPr>
        <w:rStyle w:val="aa"/>
        <w:noProof/>
        <w:rtl/>
      </w:rPr>
      <w:t>4</w:t>
    </w:r>
    <w:r>
      <w:rPr>
        <w:rStyle w:val="aa"/>
        <w:rtl/>
      </w:rPr>
      <w:fldChar w:fldCharType="end"/>
    </w:r>
  </w:p>
  <w:p w14:paraId="7F6961D8" w14:textId="77777777" w:rsidR="00CD51B5" w:rsidRDefault="00CD51B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7B9F2" w14:textId="77777777" w:rsidR="00CD51B5" w:rsidRDefault="00CD51B5">
      <w:r>
        <w:separator/>
      </w:r>
    </w:p>
  </w:footnote>
  <w:footnote w:type="continuationSeparator" w:id="0">
    <w:p w14:paraId="3DB92342" w14:textId="77777777" w:rsidR="00CD51B5" w:rsidRDefault="00CD51B5">
      <w:r>
        <w:continuationSeparator/>
      </w:r>
    </w:p>
  </w:footnote>
  <w:footnote w:type="continuationNotice" w:id="1">
    <w:p w14:paraId="16009878" w14:textId="77777777" w:rsidR="00CD51B5" w:rsidRDefault="00CD51B5"/>
  </w:footnote>
  <w:footnote w:id="2">
    <w:p w14:paraId="169376EC" w14:textId="34111217" w:rsidR="00CD51B5" w:rsidRDefault="00CD51B5">
      <w:pPr>
        <w:pStyle w:val="a4"/>
        <w:rPr>
          <w:rtl/>
        </w:rPr>
      </w:pPr>
      <w:r>
        <w:rPr>
          <w:rStyle w:val="a5"/>
        </w:rPr>
        <w:footnoteRef/>
      </w:r>
      <w:r>
        <w:rPr>
          <w:rtl/>
        </w:rPr>
        <w:t xml:space="preserve"> </w:t>
      </w:r>
      <w:r>
        <w:rPr>
          <w:rFonts w:hint="cs"/>
          <w:rtl/>
        </w:rPr>
        <w:t xml:space="preserve">ס"ח התש"ם, עמ' 90. </w:t>
      </w:r>
    </w:p>
  </w:footnote>
  <w:footnote w:id="3">
    <w:p w14:paraId="57418A8C" w14:textId="6828DD55" w:rsidR="004B4DDF" w:rsidRDefault="004B4DDF">
      <w:pPr>
        <w:pStyle w:val="a4"/>
      </w:pPr>
      <w:r>
        <w:rPr>
          <w:rStyle w:val="a5"/>
        </w:rPr>
        <w:footnoteRef/>
      </w:r>
      <w:r>
        <w:rPr>
          <w:rtl/>
        </w:rPr>
        <w:t xml:space="preserve"> </w:t>
      </w:r>
      <w:r>
        <w:rPr>
          <w:rFonts w:hint="cs"/>
          <w:rtl/>
        </w:rPr>
        <w:t>ס"ח התשס"ח, עמ' 890.</w:t>
      </w:r>
    </w:p>
  </w:footnote>
  <w:footnote w:id="4">
    <w:p w14:paraId="0FE593B3" w14:textId="3C7A8942" w:rsidR="0052547C" w:rsidRDefault="0052547C">
      <w:pPr>
        <w:pStyle w:val="a4"/>
      </w:pPr>
      <w:r>
        <w:rPr>
          <w:rStyle w:val="a5"/>
        </w:rPr>
        <w:footnoteRef/>
      </w:r>
      <w:r>
        <w:rPr>
          <w:rtl/>
        </w:rPr>
        <w:t xml:space="preserve"> </w:t>
      </w:r>
      <w:r>
        <w:rPr>
          <w:rFonts w:hint="cs"/>
          <w:rtl/>
        </w:rPr>
        <w:t xml:space="preserve">ס"ח התשמ"ה, עמ' 60. </w:t>
      </w:r>
    </w:p>
  </w:footnote>
  <w:footnote w:id="5">
    <w:p w14:paraId="27AA0516" w14:textId="7F064345" w:rsidR="00124B52" w:rsidRDefault="00124B52">
      <w:pPr>
        <w:pStyle w:val="a4"/>
        <w:rPr>
          <w:rtl/>
        </w:rPr>
      </w:pPr>
      <w:r>
        <w:rPr>
          <w:rStyle w:val="a5"/>
        </w:rPr>
        <w:footnoteRef/>
      </w:r>
      <w:r>
        <w:rPr>
          <w:rtl/>
        </w:rPr>
        <w:t xml:space="preserve"> </w:t>
      </w:r>
      <w:r>
        <w:rPr>
          <w:rFonts w:hint="cs"/>
          <w:rtl/>
        </w:rPr>
        <w:t>ס"ח התשל"ה, עמ' 132.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86871"/>
    <w:rsid w:val="000A542E"/>
    <w:rsid w:val="00102B6B"/>
    <w:rsid w:val="001052D4"/>
    <w:rsid w:val="0010644B"/>
    <w:rsid w:val="001207F8"/>
    <w:rsid w:val="00121924"/>
    <w:rsid w:val="00124B52"/>
    <w:rsid w:val="001279A8"/>
    <w:rsid w:val="001364F4"/>
    <w:rsid w:val="0014195F"/>
    <w:rsid w:val="00152609"/>
    <w:rsid w:val="00153E1B"/>
    <w:rsid w:val="001A0623"/>
    <w:rsid w:val="001A5C1C"/>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078B"/>
    <w:rsid w:val="002F1D80"/>
    <w:rsid w:val="00305186"/>
    <w:rsid w:val="003232A2"/>
    <w:rsid w:val="00325C14"/>
    <w:rsid w:val="0036422C"/>
    <w:rsid w:val="003710F6"/>
    <w:rsid w:val="00386E88"/>
    <w:rsid w:val="00392CE6"/>
    <w:rsid w:val="00396585"/>
    <w:rsid w:val="003D6E38"/>
    <w:rsid w:val="003D74A0"/>
    <w:rsid w:val="004033D8"/>
    <w:rsid w:val="0040577A"/>
    <w:rsid w:val="004073F0"/>
    <w:rsid w:val="00412A7D"/>
    <w:rsid w:val="00416B4D"/>
    <w:rsid w:val="00417CFC"/>
    <w:rsid w:val="004A06DC"/>
    <w:rsid w:val="004B24ED"/>
    <w:rsid w:val="004B4DDF"/>
    <w:rsid w:val="004B6625"/>
    <w:rsid w:val="004D2D82"/>
    <w:rsid w:val="004D3876"/>
    <w:rsid w:val="004E4552"/>
    <w:rsid w:val="004E6CDF"/>
    <w:rsid w:val="005128E9"/>
    <w:rsid w:val="0052547C"/>
    <w:rsid w:val="00553C9D"/>
    <w:rsid w:val="00560040"/>
    <w:rsid w:val="00562A66"/>
    <w:rsid w:val="0058332D"/>
    <w:rsid w:val="005B064E"/>
    <w:rsid w:val="005D51AE"/>
    <w:rsid w:val="00604C89"/>
    <w:rsid w:val="0062674B"/>
    <w:rsid w:val="006363B2"/>
    <w:rsid w:val="00644940"/>
    <w:rsid w:val="00644BDD"/>
    <w:rsid w:val="00654280"/>
    <w:rsid w:val="006818A9"/>
    <w:rsid w:val="006A2D81"/>
    <w:rsid w:val="006C1D0D"/>
    <w:rsid w:val="0070601E"/>
    <w:rsid w:val="00712C72"/>
    <w:rsid w:val="0073507D"/>
    <w:rsid w:val="00735FE9"/>
    <w:rsid w:val="00756722"/>
    <w:rsid w:val="00763CAA"/>
    <w:rsid w:val="00765F66"/>
    <w:rsid w:val="00771BAD"/>
    <w:rsid w:val="0078664F"/>
    <w:rsid w:val="007C1E9B"/>
    <w:rsid w:val="007C3FA6"/>
    <w:rsid w:val="007C4B2D"/>
    <w:rsid w:val="007D585A"/>
    <w:rsid w:val="007D5A12"/>
    <w:rsid w:val="007E59F9"/>
    <w:rsid w:val="00800C2D"/>
    <w:rsid w:val="00810BCD"/>
    <w:rsid w:val="00812C98"/>
    <w:rsid w:val="00814D92"/>
    <w:rsid w:val="00830232"/>
    <w:rsid w:val="0083181D"/>
    <w:rsid w:val="00843EB2"/>
    <w:rsid w:val="0085723E"/>
    <w:rsid w:val="00865572"/>
    <w:rsid w:val="00874BBC"/>
    <w:rsid w:val="00884493"/>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47518"/>
    <w:rsid w:val="0095445B"/>
    <w:rsid w:val="00957589"/>
    <w:rsid w:val="00966D06"/>
    <w:rsid w:val="00982412"/>
    <w:rsid w:val="00983A8D"/>
    <w:rsid w:val="009A0DB8"/>
    <w:rsid w:val="009A7257"/>
    <w:rsid w:val="009D6E0A"/>
    <w:rsid w:val="009E1E33"/>
    <w:rsid w:val="00A05FEB"/>
    <w:rsid w:val="00A14672"/>
    <w:rsid w:val="00A26BD6"/>
    <w:rsid w:val="00A443CF"/>
    <w:rsid w:val="00A6611D"/>
    <w:rsid w:val="00A82CB7"/>
    <w:rsid w:val="00A942C1"/>
    <w:rsid w:val="00AA2F03"/>
    <w:rsid w:val="00AC36F7"/>
    <w:rsid w:val="00AC63A4"/>
    <w:rsid w:val="00AD239E"/>
    <w:rsid w:val="00AF16C1"/>
    <w:rsid w:val="00AF6AF0"/>
    <w:rsid w:val="00B10265"/>
    <w:rsid w:val="00B16A99"/>
    <w:rsid w:val="00B21211"/>
    <w:rsid w:val="00B35784"/>
    <w:rsid w:val="00B634F1"/>
    <w:rsid w:val="00B733A7"/>
    <w:rsid w:val="00B75C91"/>
    <w:rsid w:val="00B836B4"/>
    <w:rsid w:val="00B975AD"/>
    <w:rsid w:val="00BC45FB"/>
    <w:rsid w:val="00BC6597"/>
    <w:rsid w:val="00BF148D"/>
    <w:rsid w:val="00C23B1A"/>
    <w:rsid w:val="00C247DE"/>
    <w:rsid w:val="00C310EB"/>
    <w:rsid w:val="00C9176A"/>
    <w:rsid w:val="00CA2F21"/>
    <w:rsid w:val="00CA3B60"/>
    <w:rsid w:val="00CD51B5"/>
    <w:rsid w:val="00CF1AA2"/>
    <w:rsid w:val="00D17774"/>
    <w:rsid w:val="00D24499"/>
    <w:rsid w:val="00D6115F"/>
    <w:rsid w:val="00D63620"/>
    <w:rsid w:val="00D8410D"/>
    <w:rsid w:val="00D867D7"/>
    <w:rsid w:val="00DB7060"/>
    <w:rsid w:val="00DE3153"/>
    <w:rsid w:val="00DE67D8"/>
    <w:rsid w:val="00E06736"/>
    <w:rsid w:val="00E13C27"/>
    <w:rsid w:val="00E33BBD"/>
    <w:rsid w:val="00E374F2"/>
    <w:rsid w:val="00E40725"/>
    <w:rsid w:val="00E45103"/>
    <w:rsid w:val="00E55A60"/>
    <w:rsid w:val="00E55CC8"/>
    <w:rsid w:val="00E62778"/>
    <w:rsid w:val="00E63D38"/>
    <w:rsid w:val="00E665B9"/>
    <w:rsid w:val="00EA01E6"/>
    <w:rsid w:val="00EA3DE8"/>
    <w:rsid w:val="00EA758F"/>
    <w:rsid w:val="00ED0572"/>
    <w:rsid w:val="00ED4A6F"/>
    <w:rsid w:val="00EF3A3A"/>
    <w:rsid w:val="00F628D6"/>
    <w:rsid w:val="00F67051"/>
    <w:rsid w:val="00F82000"/>
    <w:rsid w:val="00F86A1E"/>
    <w:rsid w:val="00FA5E88"/>
    <w:rsid w:val="00FB42BB"/>
    <w:rsid w:val="00FF0D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E7CC2A52-7C30-40EF-A06A-B08F5CE6E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4F4"/>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ver1-Reshumot">
    <w:name w:val="Cover 1-Reshumot"/>
    <w:basedOn w:val="a"/>
    <w:rsid w:val="001364F4"/>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1364F4"/>
    <w:rPr>
      <w:sz w:val="36"/>
      <w:szCs w:val="52"/>
    </w:rPr>
  </w:style>
  <w:style w:type="paragraph" w:customStyle="1" w:styleId="Cover3-Haknesset">
    <w:name w:val="Cover 3-Haknesset"/>
    <w:basedOn w:val="Cover1-Reshumot"/>
    <w:rsid w:val="001364F4"/>
    <w:rPr>
      <w:b/>
      <w:bCs/>
      <w:spacing w:val="60"/>
    </w:rPr>
  </w:style>
  <w:style w:type="paragraph" w:customStyle="1" w:styleId="Cover4-Date">
    <w:name w:val="Cover 4-Date"/>
    <w:basedOn w:val="a"/>
    <w:rsid w:val="001364F4"/>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a"/>
    <w:rsid w:val="001364F4"/>
    <w:pPr>
      <w:tabs>
        <w:tab w:val="left" w:leader="dot" w:pos="8789"/>
      </w:tabs>
      <w:snapToGrid w:val="0"/>
      <w:spacing w:before="120" w:line="360" w:lineRule="auto"/>
      <w:ind w:left="284" w:right="284" w:firstLine="0"/>
      <w:jc w:val="left"/>
    </w:pPr>
    <w:rPr>
      <w:rFonts w:ascii="Arial" w:eastAsia="Arial Unicode MS" w:hAnsi="Arial" w:cs="David"/>
      <w:snapToGrid w:val="0"/>
      <w:spacing w:val="0"/>
      <w:sz w:val="20"/>
      <w:szCs w:val="26"/>
    </w:r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1364F4"/>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1364F4"/>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1364F4"/>
    <w:pPr>
      <w:spacing w:before="120" w:after="120"/>
    </w:pPr>
    <w:rPr>
      <w:color w:val="FF0000"/>
      <w:w w:val="80"/>
    </w:rPr>
  </w:style>
  <w:style w:type="paragraph" w:styleId="a3">
    <w:name w:val="endnote text"/>
    <w:basedOn w:val="a"/>
    <w:semiHidden/>
    <w:rsid w:val="001364F4"/>
    <w:pPr>
      <w:ind w:left="227" w:hanging="227"/>
    </w:pPr>
    <w:rPr>
      <w:sz w:val="14"/>
      <w:szCs w:val="22"/>
    </w:rPr>
  </w:style>
  <w:style w:type="paragraph" w:customStyle="1" w:styleId="TableText">
    <w:name w:val="Table Text"/>
    <w:basedOn w:val="a"/>
    <w:rsid w:val="001364F4"/>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1364F4"/>
  </w:style>
  <w:style w:type="paragraph" w:customStyle="1" w:styleId="TableBlock">
    <w:name w:val="Table Block"/>
    <w:basedOn w:val="TableText"/>
    <w:rsid w:val="001364F4"/>
    <w:pPr>
      <w:ind w:right="0"/>
      <w:jc w:val="both"/>
    </w:pPr>
  </w:style>
  <w:style w:type="paragraph" w:customStyle="1" w:styleId="TableHead">
    <w:name w:val="Table Head"/>
    <w:basedOn w:val="TableText"/>
    <w:rsid w:val="001364F4"/>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1364F4"/>
  </w:style>
  <w:style w:type="paragraph" w:customStyle="1" w:styleId="Hesber">
    <w:name w:val="Hesber"/>
    <w:basedOn w:val="a"/>
    <w:rsid w:val="001364F4"/>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autoRedefine/>
    <w:semiHidden/>
    <w:rsid w:val="001364F4"/>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5">
    <w:name w:val="footnote reference"/>
    <w:aliases w:val="Footnote Reference"/>
    <w:basedOn w:val="a0"/>
    <w:semiHidden/>
    <w:rsid w:val="001364F4"/>
    <w:rPr>
      <w:vertAlign w:val="superscript"/>
    </w:rPr>
  </w:style>
  <w:style w:type="paragraph" w:customStyle="1" w:styleId="HesberHeading">
    <w:name w:val="Hesber Heading"/>
    <w:basedOn w:val="Hesber"/>
    <w:rsid w:val="001364F4"/>
    <w:pPr>
      <w:tabs>
        <w:tab w:val="left" w:pos="624"/>
        <w:tab w:val="left" w:pos="1247"/>
      </w:tabs>
      <w:ind w:firstLine="0"/>
    </w:pPr>
    <w:rPr>
      <w:b/>
      <w:bCs/>
    </w:rPr>
  </w:style>
  <w:style w:type="paragraph" w:customStyle="1" w:styleId="HesberWriters">
    <w:name w:val="Hesber Writers"/>
    <w:basedOn w:val="Hesber"/>
    <w:rsid w:val="001364F4"/>
    <w:pPr>
      <w:spacing w:before="120" w:after="6000"/>
      <w:ind w:left="1418" w:firstLine="0"/>
      <w:jc w:val="right"/>
    </w:pPr>
    <w:rPr>
      <w:b/>
      <w:bCs/>
    </w:rPr>
  </w:style>
  <w:style w:type="paragraph" w:customStyle="1" w:styleId="Hesber1st">
    <w:name w:val="Hesber 1st"/>
    <w:basedOn w:val="Hesber"/>
    <w:rsid w:val="001364F4"/>
    <w:pPr>
      <w:tabs>
        <w:tab w:val="left" w:pos="680"/>
        <w:tab w:val="left" w:pos="1020"/>
      </w:tabs>
      <w:ind w:firstLine="0"/>
    </w:pPr>
  </w:style>
  <w:style w:type="character" w:styleId="a6">
    <w:name w:val="endnote reference"/>
    <w:basedOn w:val="a0"/>
    <w:semiHidden/>
    <w:rsid w:val="001364F4"/>
    <w:rPr>
      <w:vertAlign w:val="superscript"/>
    </w:rPr>
  </w:style>
  <w:style w:type="paragraph" w:customStyle="1" w:styleId="TableBlockOutdent">
    <w:name w:val="Table BlockOutdent"/>
    <w:basedOn w:val="TableBlock"/>
    <w:rsid w:val="001364F4"/>
    <w:pPr>
      <w:ind w:left="624" w:hanging="624"/>
    </w:pPr>
  </w:style>
  <w:style w:type="paragraph" w:styleId="a7">
    <w:name w:val="header"/>
    <w:basedOn w:val="a"/>
    <w:rsid w:val="001364F4"/>
    <w:pPr>
      <w:tabs>
        <w:tab w:val="center" w:pos="4153"/>
        <w:tab w:val="right" w:pos="8306"/>
      </w:tabs>
    </w:pPr>
  </w:style>
  <w:style w:type="paragraph" w:styleId="a8">
    <w:name w:val="footer"/>
    <w:basedOn w:val="a"/>
    <w:rsid w:val="001364F4"/>
    <w:pPr>
      <w:tabs>
        <w:tab w:val="center" w:pos="4153"/>
        <w:tab w:val="right" w:pos="8306"/>
      </w:tabs>
    </w:pPr>
  </w:style>
  <w:style w:type="paragraph" w:customStyle="1" w:styleId="HeadDivreiHesber">
    <w:name w:val="Head DivreiHesber"/>
    <w:basedOn w:val="a"/>
    <w:rsid w:val="001364F4"/>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1364F4"/>
    <w:pPr>
      <w:snapToGrid w:val="0"/>
      <w:spacing w:before="0" w:line="360" w:lineRule="auto"/>
      <w:jc w:val="left"/>
    </w:pPr>
    <w:rPr>
      <w:rFonts w:ascii="Arial" w:eastAsia="Arial Unicode MS" w:hAnsi="Arial" w:cs="David"/>
      <w:snapToGrid w:val="0"/>
      <w:spacing w:val="0"/>
      <w:sz w:val="20"/>
      <w:szCs w:val="26"/>
    </w:rPr>
  </w:style>
  <w:style w:type="paragraph" w:styleId="a9">
    <w:name w:val="Title"/>
    <w:basedOn w:val="a"/>
    <w:qFormat/>
    <w:rsid w:val="00943386"/>
    <w:pPr>
      <w:jc w:val="center"/>
    </w:pPr>
    <w:rPr>
      <w:rFonts w:cs="David"/>
      <w:b/>
      <w:bCs/>
      <w:sz w:val="28"/>
      <w:szCs w:val="28"/>
      <w:u w:val="single"/>
    </w:rPr>
  </w:style>
  <w:style w:type="character" w:styleId="aa">
    <w:name w:val="page number"/>
    <w:basedOn w:val="a0"/>
    <w:rsid w:val="001364F4"/>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b">
    <w:name w:val="Balloon Text"/>
    <w:basedOn w:val="a"/>
    <w:link w:val="ac"/>
    <w:semiHidden/>
    <w:unhideWhenUsed/>
    <w:rsid w:val="00325C14"/>
    <w:pPr>
      <w:spacing w:before="0" w:line="240" w:lineRule="auto"/>
    </w:pPr>
    <w:rPr>
      <w:rFonts w:ascii="Tahoma" w:hAnsi="Tahoma" w:cs="Tahoma"/>
      <w:sz w:val="16"/>
      <w:szCs w:val="16"/>
    </w:rPr>
  </w:style>
  <w:style w:type="character" w:customStyle="1" w:styleId="ac">
    <w:name w:val="טקסט בלונים תו"/>
    <w:basedOn w:val="a0"/>
    <w:link w:val="ab"/>
    <w:semiHidden/>
    <w:rsid w:val="00325C14"/>
    <w:rPr>
      <w:rFonts w:ascii="Tahoma" w:hAnsi="Tahoma" w:cs="Tahoma"/>
      <w:color w:val="000000"/>
      <w:spacing w:val="1"/>
      <w:sz w:val="16"/>
      <w:szCs w:val="16"/>
      <w:lang w:eastAsia="ja-JP"/>
    </w:rPr>
  </w:style>
  <w:style w:type="character" w:styleId="Hyperlink">
    <w:name w:val="Hyperlink"/>
    <w:basedOn w:val="a0"/>
    <w:uiPriority w:val="99"/>
    <w:semiHidden/>
    <w:unhideWhenUsed/>
    <w:rsid w:val="0085723E"/>
    <w:rPr>
      <w:color w:val="0000FF"/>
      <w:u w:val="single"/>
    </w:rPr>
  </w:style>
  <w:style w:type="character" w:customStyle="1" w:styleId="default">
    <w:name w:val="default"/>
    <w:basedOn w:val="a0"/>
    <w:rsid w:val="00124B52"/>
    <w:rPr>
      <w:rFonts w:ascii="Times New Roman" w:hAnsi="Times New Roman" w:cs="Times New Roman"/>
      <w:sz w:val="2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386EB84DF20CE4D8D9D1A5C7A92FD24" ma:contentTypeVersion="0" ma:contentTypeDescription="Create a new document." ma:contentTypeScope="" ma:versionID="99fd2faca98684dfaf8c37f6393491f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D1A556E4-6517-4ACF-8AA4-4E8FDDF7F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8B93D3C-F317-4582-81F7-2E20BCFF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3290</TotalTime>
  <Pages>6</Pages>
  <Words>1584</Words>
  <Characters>7921</Characters>
  <Application>Microsoft Office Word</Application>
  <DocSecurity>0</DocSecurity>
  <Lines>66</Lines>
  <Paragraphs>18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9487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לילך יעיש</cp:lastModifiedBy>
  <cp:revision>25</cp:revision>
  <cp:lastPrinted>2017-12-28T11:44:00Z</cp:lastPrinted>
  <dcterms:created xsi:type="dcterms:W3CDTF">2015-04-20T09:58:00Z</dcterms:created>
  <dcterms:modified xsi:type="dcterms:W3CDTF">2017-12-28T11:44:00Z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0x0101008386EB84DF20CE4D8D9D1A5C7A92FD24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2021787</vt:r8>
  </property>
</Properties>
</file>