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2023116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A" w14:textId="000261BE" w:rsidR="00E13C27" w:rsidRPr="00CF1AA2" w:rsidRDefault="008F6665" w:rsidP="007B5908">
      <w:pPr>
        <w:pStyle w:val="David"/>
        <w:spacing w:line="360" w:lineRule="auto"/>
        <w:ind w:left="3544"/>
        <w:rPr>
          <w:b/>
          <w:bCs/>
          <w:sz w:val="16"/>
          <w:szCs w:val="16"/>
          <w:rtl/>
        </w:rPr>
      </w:pPr>
      <w:bookmarkStart w:id="2" w:name="LGS_Initiators_List"/>
      <w:r>
        <w:rPr>
          <w:b/>
          <w:bCs/>
          <w:rtl/>
        </w:rPr>
        <w:t>יוזמים:      חברי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עיסאווי פריג'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מיכל רוזין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אחמד טיבי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מוסי רז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תמר זנדברג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אילן גילאון</w:t>
      </w:r>
      <w:bookmarkStart w:id="4" w:name="LGS_Join_List"/>
      <w:bookmarkEnd w:id="3"/>
      <w:r w:rsidR="007D585A">
        <w:rPr>
          <w:rtl/>
        </w:rPr>
        <w:t xml:space="preserve"> </w:t>
      </w:r>
      <w:bookmarkEnd w:id="4"/>
      <w:r w:rsidR="002200A1" w:rsidRPr="00CF1AA2">
        <w:rPr>
          <w:rFonts w:hint="cs"/>
          <w:rtl/>
        </w:rPr>
        <w:tab/>
      </w:r>
      <w:bookmarkStart w:id="5" w:name="LGS_PM_NamesJoin"/>
      <w:r w:rsidR="007D585A">
        <w:rPr>
          <w:rFonts w:hint="cs"/>
          <w:rtl/>
        </w:rPr>
        <w:t xml:space="preserve"> </w:t>
      </w:r>
      <w:bookmarkEnd w:id="5"/>
    </w:p>
    <w:p w14:paraId="34DB4103" w14:textId="77777777" w:rsidR="00904591" w:rsidRPr="00904591" w:rsidRDefault="00266D86" w:rsidP="0036422C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B" w14:textId="256138AA" w:rsidR="00E13C27" w:rsidRPr="00E06736" w:rsidRDefault="00904591" w:rsidP="00904591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id="6" w:name="Private_Number"/>
      <w:r>
        <w:rPr>
          <w:rFonts w:hint="cs"/>
          <w:rtl/>
        </w:rPr>
        <w:t>פ/4787/20</w:t>
      </w:r>
      <w:bookmarkEnd w:id="6"/>
    </w:p>
    <w:p w14:paraId="7F6961AC" w14:textId="77777777" w:rsidR="00E13C27" w:rsidRDefault="00E13C27" w:rsidP="0098274D">
      <w:pPr>
        <w:spacing w:before="0" w:line="360" w:lineRule="auto"/>
        <w:rPr>
          <w:rFonts w:cs="David"/>
          <w:sz w:val="26"/>
          <w:szCs w:val="26"/>
          <w:rtl/>
        </w:rPr>
      </w:pPr>
    </w:p>
    <w:p w14:paraId="7F6961AD" w14:textId="6A6B36BE" w:rsidR="00E13C27" w:rsidRPr="00F67051" w:rsidRDefault="007E2011" w:rsidP="00170FA2">
      <w:pPr>
        <w:pStyle w:val="HeadHatzaotHok"/>
        <w:rPr>
          <w:rtl/>
        </w:rPr>
      </w:pPr>
      <w:bookmarkStart w:id="7" w:name="LGS_Subject"/>
      <w:r>
        <w:rPr>
          <w:rFonts w:hint="cs"/>
          <w:rtl/>
        </w:rPr>
        <w:t xml:space="preserve">הצעת חוק הביטוח הלאומי (תיקון </w:t>
      </w:r>
      <w:r w:rsidR="00170FA2">
        <w:rPr>
          <w:rFonts w:hint="eastAsia"/>
          <w:rtl/>
        </w:rPr>
        <w:t>–</w:t>
      </w:r>
      <w:r>
        <w:rPr>
          <w:rFonts w:hint="cs"/>
          <w:rtl/>
        </w:rPr>
        <w:t xml:space="preserve"> מענק פטירה להורה), התשע"ח</w:t>
      </w:r>
      <w:r w:rsidR="00170FA2">
        <w:rPr>
          <w:rFonts w:hint="eastAsia"/>
          <w:rtl/>
        </w:rPr>
        <w:t>–</w:t>
      </w:r>
      <w:r>
        <w:rPr>
          <w:rFonts w:hint="cs"/>
          <w:rtl/>
        </w:rPr>
        <w:t>2017</w:t>
      </w:r>
      <w:bookmarkEnd w:id="7"/>
    </w:p>
    <w:p w14:paraId="7F6961AE" w14:textId="77777777" w:rsidR="00E13C27" w:rsidRDefault="00E13C27" w:rsidP="0021633A">
      <w:pPr>
        <w:pStyle w:val="HeadDivreiHesber"/>
        <w:spacing w:before="0" w:after="0"/>
        <w:rPr>
          <w:rtl/>
        </w:rPr>
      </w:pPr>
    </w:p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7146"/>
      </w:tblGrid>
      <w:tr w:rsidR="002F1D80" w14:paraId="035EEF3D" w14:textId="77777777" w:rsidTr="002C3041">
        <w:trPr>
          <w:cantSplit/>
          <w:trHeight w:val="60"/>
        </w:trPr>
        <w:tc>
          <w:tcPr>
            <w:tcW w:w="1871" w:type="dxa"/>
          </w:tcPr>
          <w:p w14:paraId="3863FF98" w14:textId="09628114" w:rsidR="002F1D80" w:rsidRDefault="0098274D" w:rsidP="002C3041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תיקון סעיף 310</w:t>
            </w:r>
          </w:p>
        </w:tc>
        <w:tc>
          <w:tcPr>
            <w:tcW w:w="624" w:type="dxa"/>
          </w:tcPr>
          <w:p w14:paraId="6F513EF6" w14:textId="35A5F058" w:rsidR="002F1D80" w:rsidRPr="00170FA2" w:rsidRDefault="00170FA2" w:rsidP="00170FA2">
            <w:pPr>
              <w:pStyle w:val="TableBlock"/>
            </w:pPr>
            <w:r w:rsidRPr="00170FA2">
              <w:rPr>
                <w:rFonts w:hint="cs"/>
                <w:rtl/>
              </w:rPr>
              <w:t>1.</w:t>
            </w:r>
          </w:p>
        </w:tc>
        <w:tc>
          <w:tcPr>
            <w:tcW w:w="7146" w:type="dxa"/>
          </w:tcPr>
          <w:p w14:paraId="1AE94DEB" w14:textId="6BFFA27A" w:rsidR="002F1D80" w:rsidRPr="00170FA2" w:rsidRDefault="0098274D" w:rsidP="00170FA2">
            <w:pPr>
              <w:pStyle w:val="TableBlock"/>
            </w:pPr>
            <w:r w:rsidRPr="00170FA2">
              <w:rPr>
                <w:rFonts w:hint="cs"/>
                <w:rtl/>
              </w:rPr>
              <w:t>בחוק הביטוח הלאומי</w:t>
            </w:r>
            <w:r w:rsidR="00170FA2">
              <w:rPr>
                <w:rFonts w:hint="cs"/>
                <w:rtl/>
              </w:rPr>
              <w:t xml:space="preserve"> [נוסח משולב], התשנ"ה</w:t>
            </w:r>
            <w:r w:rsidR="00170FA2">
              <w:rPr>
                <w:rFonts w:hint="eastAsia"/>
                <w:rtl/>
              </w:rPr>
              <w:t>–</w:t>
            </w:r>
            <w:r w:rsidR="00170FA2">
              <w:rPr>
                <w:rFonts w:hint="cs"/>
                <w:rtl/>
              </w:rPr>
              <w:t>1995</w:t>
            </w:r>
            <w:r w:rsidR="00170FA2">
              <w:rPr>
                <w:rStyle w:val="a5"/>
                <w:rtl/>
              </w:rPr>
              <w:footnoteReference w:id="2"/>
            </w:r>
            <w:r w:rsidRPr="00170FA2">
              <w:rPr>
                <w:rFonts w:hint="cs"/>
                <w:rtl/>
              </w:rPr>
              <w:t xml:space="preserve">, </w:t>
            </w:r>
            <w:r w:rsidR="00170FA2">
              <w:rPr>
                <w:rFonts w:hint="cs"/>
                <w:rtl/>
              </w:rPr>
              <w:t xml:space="preserve">בסעיף 310(א) </w:t>
            </w:r>
            <w:r w:rsidR="00170FA2">
              <w:rPr>
                <w:rFonts w:hint="eastAsia"/>
                <w:rtl/>
              </w:rPr>
              <w:t>–</w:t>
            </w:r>
          </w:p>
        </w:tc>
      </w:tr>
      <w:tr w:rsidR="002F1D80" w14:paraId="3D9B61D1" w14:textId="77777777" w:rsidTr="002C3041">
        <w:trPr>
          <w:cantSplit/>
          <w:trHeight w:val="60"/>
        </w:trPr>
        <w:tc>
          <w:tcPr>
            <w:tcW w:w="1871" w:type="dxa"/>
          </w:tcPr>
          <w:p w14:paraId="6C0CB9D8" w14:textId="77777777" w:rsidR="002F1D80" w:rsidRDefault="002F1D80" w:rsidP="002C3041">
            <w:pPr>
              <w:pStyle w:val="TableSideHeading"/>
              <w:keepLines w:val="0"/>
            </w:pPr>
          </w:p>
        </w:tc>
        <w:tc>
          <w:tcPr>
            <w:tcW w:w="624" w:type="dxa"/>
          </w:tcPr>
          <w:p w14:paraId="3F4286A2" w14:textId="77777777" w:rsidR="002F1D80" w:rsidRDefault="002F1D80" w:rsidP="002C3041">
            <w:pPr>
              <w:pStyle w:val="TableText"/>
              <w:keepLines w:val="0"/>
            </w:pPr>
          </w:p>
        </w:tc>
        <w:tc>
          <w:tcPr>
            <w:tcW w:w="7146" w:type="dxa"/>
          </w:tcPr>
          <w:p w14:paraId="7633D5BB" w14:textId="44BF6C6E" w:rsidR="002F1D80" w:rsidRPr="00C34DE2" w:rsidRDefault="00170FA2" w:rsidP="00170FA2">
            <w:pPr>
              <w:pStyle w:val="TableBlock"/>
              <w:keepLines w:val="0"/>
            </w:pPr>
            <w:r>
              <w:rPr>
                <w:rFonts w:hint="cs"/>
                <w:rtl/>
              </w:rPr>
              <w:t>(1)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בפסקה (1), בסופה יבוא "</w:t>
            </w:r>
            <w:r w:rsidRPr="00170FA2">
              <w:rPr>
                <w:rFonts w:hint="cs"/>
                <w:rtl/>
              </w:rPr>
              <w:t>לא הי</w:t>
            </w:r>
            <w:r>
              <w:rPr>
                <w:rFonts w:hint="cs"/>
                <w:rtl/>
              </w:rPr>
              <w:t xml:space="preserve">ה לנפטר </w:t>
            </w:r>
            <w:r w:rsidRPr="00170FA2">
              <w:rPr>
                <w:rFonts w:hint="cs"/>
                <w:rtl/>
              </w:rPr>
              <w:t>בן</w:t>
            </w:r>
            <w:r>
              <w:rPr>
                <w:rFonts w:hint="cs"/>
                <w:rtl/>
              </w:rPr>
              <w:t xml:space="preserve"> </w:t>
            </w:r>
            <w:r w:rsidRPr="00170FA2">
              <w:rPr>
                <w:rFonts w:hint="cs"/>
                <w:rtl/>
              </w:rPr>
              <w:t>זוג או ילד, ישולם המענק לאחד מהוריו"</w:t>
            </w:r>
            <w:r>
              <w:rPr>
                <w:rFonts w:hint="cs"/>
                <w:rtl/>
              </w:rPr>
              <w:t>;</w:t>
            </w:r>
          </w:p>
        </w:tc>
      </w:tr>
      <w:tr w:rsidR="00170FA2" w14:paraId="30CF61AB" w14:textId="77777777" w:rsidTr="002C3041">
        <w:trPr>
          <w:cantSplit/>
          <w:trHeight w:val="60"/>
        </w:trPr>
        <w:tc>
          <w:tcPr>
            <w:tcW w:w="1871" w:type="dxa"/>
          </w:tcPr>
          <w:p w14:paraId="5752DE14" w14:textId="77777777" w:rsidR="00170FA2" w:rsidRDefault="00170FA2" w:rsidP="002C3041">
            <w:pPr>
              <w:pStyle w:val="TableSideHeading"/>
              <w:keepLines w:val="0"/>
            </w:pPr>
          </w:p>
        </w:tc>
        <w:tc>
          <w:tcPr>
            <w:tcW w:w="624" w:type="dxa"/>
          </w:tcPr>
          <w:p w14:paraId="211E80C1" w14:textId="77777777" w:rsidR="00170FA2" w:rsidRDefault="00170FA2" w:rsidP="00170FA2">
            <w:pPr>
              <w:pStyle w:val="TableText"/>
            </w:pPr>
          </w:p>
        </w:tc>
        <w:tc>
          <w:tcPr>
            <w:tcW w:w="7146" w:type="dxa"/>
          </w:tcPr>
          <w:p w14:paraId="2A3E3DA3" w14:textId="291C979C" w:rsidR="007B5908" w:rsidRDefault="00170FA2" w:rsidP="007B5908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(2)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בפסקה (2)(ב), בסופה יבוא "או הורה".</w:t>
            </w:r>
            <w:r w:rsidR="007B5908">
              <w:rPr>
                <w:rtl/>
              </w:rPr>
              <w:tab/>
            </w:r>
            <w:r w:rsidR="007B5908">
              <w:rPr>
                <w:rtl/>
              </w:rPr>
              <w:tab/>
            </w:r>
          </w:p>
        </w:tc>
      </w:tr>
    </w:tbl>
    <w:p w14:paraId="7F6961CA" w14:textId="6CE2C966" w:rsidR="002D1EE3" w:rsidRDefault="002D1EE3" w:rsidP="002D1EE3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0C088E6C" w14:textId="33751857" w:rsidR="002630B1" w:rsidRDefault="007B5908" w:rsidP="00832508">
      <w:pPr>
        <w:pStyle w:val="Hesber"/>
        <w:rPr>
          <w:rtl/>
        </w:rPr>
      </w:pPr>
      <w:r>
        <w:rPr>
          <w:rFonts w:hint="cs"/>
          <w:rtl/>
        </w:rPr>
        <w:t>ל</w:t>
      </w:r>
      <w:r w:rsidR="002630B1" w:rsidRPr="007B5908">
        <w:rPr>
          <w:rFonts w:hint="cs"/>
          <w:rtl/>
        </w:rPr>
        <w:t>פי חוק</w:t>
      </w:r>
      <w:r w:rsidR="00832508" w:rsidRPr="007B5908">
        <w:rPr>
          <w:rFonts w:hint="cs"/>
          <w:rtl/>
        </w:rPr>
        <w:t xml:space="preserve"> הביטוח</w:t>
      </w:r>
      <w:r w:rsidR="00832508">
        <w:rPr>
          <w:rFonts w:hint="cs"/>
          <w:rtl/>
        </w:rPr>
        <w:t xml:space="preserve"> הלאומי [נוסח משולב]</w:t>
      </w:r>
      <w:r w:rsidR="002630B1">
        <w:rPr>
          <w:rFonts w:hint="cs"/>
          <w:rtl/>
        </w:rPr>
        <w:t>,</w:t>
      </w:r>
      <w:r w:rsidR="00832508">
        <w:rPr>
          <w:rFonts w:hint="cs"/>
          <w:rtl/>
        </w:rPr>
        <w:t xml:space="preserve"> התשנ"ה</w:t>
      </w:r>
      <w:r w:rsidR="00832508">
        <w:rPr>
          <w:rFonts w:hint="eastAsia"/>
          <w:rtl/>
        </w:rPr>
        <w:t>–</w:t>
      </w:r>
      <w:r w:rsidR="00832508">
        <w:rPr>
          <w:rFonts w:hint="cs"/>
          <w:rtl/>
        </w:rPr>
        <w:t>1995,</w:t>
      </w:r>
      <w:r w:rsidR="002630B1">
        <w:rPr>
          <w:rFonts w:hint="cs"/>
          <w:rtl/>
        </w:rPr>
        <w:t xml:space="preserve"> רווק או רווקה המקבל</w:t>
      </w:r>
      <w:r w:rsidR="00170FA2">
        <w:rPr>
          <w:rFonts w:hint="cs"/>
          <w:rtl/>
        </w:rPr>
        <w:t xml:space="preserve">ים </w:t>
      </w:r>
      <w:r w:rsidR="002630B1">
        <w:rPr>
          <w:rFonts w:hint="cs"/>
          <w:rtl/>
        </w:rPr>
        <w:t xml:space="preserve">קצבת נכות ושאין </w:t>
      </w:r>
      <w:r w:rsidR="002630B1" w:rsidRPr="007B5908">
        <w:rPr>
          <w:rFonts w:hint="cs"/>
          <w:rtl/>
        </w:rPr>
        <w:t>ל</w:t>
      </w:r>
      <w:r w:rsidR="00170FA2" w:rsidRPr="007B5908">
        <w:rPr>
          <w:rFonts w:hint="cs"/>
          <w:rtl/>
        </w:rPr>
        <w:t>הם</w:t>
      </w:r>
      <w:r w:rsidR="002630B1" w:rsidRPr="007B5908">
        <w:rPr>
          <w:rFonts w:hint="cs"/>
          <w:rtl/>
        </w:rPr>
        <w:t xml:space="preserve"> בן או בת זוג או ילד</w:t>
      </w:r>
      <w:r w:rsidR="002630B1">
        <w:rPr>
          <w:rFonts w:hint="cs"/>
          <w:rtl/>
        </w:rPr>
        <w:t xml:space="preserve">, לא </w:t>
      </w:r>
      <w:r w:rsidR="00170FA2">
        <w:rPr>
          <w:rFonts w:hint="cs"/>
          <w:rtl/>
        </w:rPr>
        <w:t>תהיה זכאות בעדם ל</w:t>
      </w:r>
      <w:r w:rsidR="00164387">
        <w:rPr>
          <w:rFonts w:hint="cs"/>
          <w:rtl/>
        </w:rPr>
        <w:t>מענק פטירה</w:t>
      </w:r>
      <w:r w:rsidR="002630B1">
        <w:rPr>
          <w:rFonts w:hint="cs"/>
          <w:rtl/>
        </w:rPr>
        <w:t xml:space="preserve"> במקרה פטירה.</w:t>
      </w:r>
    </w:p>
    <w:p w14:paraId="7F6961CB" w14:textId="2B22D866" w:rsidR="00E13C27" w:rsidRDefault="009E4A58" w:rsidP="002630B1">
      <w:pPr>
        <w:pStyle w:val="Hesber"/>
        <w:rPr>
          <w:rtl/>
        </w:rPr>
      </w:pPr>
      <w:r>
        <w:rPr>
          <w:rFonts w:hint="cs"/>
          <w:rtl/>
        </w:rPr>
        <w:t xml:space="preserve">מענק </w:t>
      </w:r>
      <w:r w:rsidR="002630B1">
        <w:rPr>
          <w:rFonts w:hint="cs"/>
          <w:rtl/>
        </w:rPr>
        <w:t>ה</w:t>
      </w:r>
      <w:r>
        <w:rPr>
          <w:rFonts w:hint="cs"/>
          <w:rtl/>
        </w:rPr>
        <w:t xml:space="preserve">פטירה משולם לפי החוק לבן הזוג ובאין בן זוג לילד, אבל ישנם מקרים לא מעטים </w:t>
      </w:r>
      <w:r w:rsidR="002630B1">
        <w:rPr>
          <w:rFonts w:hint="cs"/>
          <w:rtl/>
        </w:rPr>
        <w:t xml:space="preserve">של </w:t>
      </w:r>
      <w:r>
        <w:rPr>
          <w:rFonts w:hint="cs"/>
          <w:rtl/>
        </w:rPr>
        <w:t xml:space="preserve">נפטר רווק </w:t>
      </w:r>
      <w:r w:rsidR="002630B1">
        <w:rPr>
          <w:rFonts w:hint="cs"/>
          <w:rtl/>
        </w:rPr>
        <w:t>שהיה חי</w:t>
      </w:r>
      <w:r>
        <w:rPr>
          <w:rFonts w:hint="cs"/>
          <w:rtl/>
        </w:rPr>
        <w:t xml:space="preserve"> </w:t>
      </w:r>
      <w:r w:rsidR="002630B1">
        <w:rPr>
          <w:rFonts w:hint="cs"/>
          <w:rtl/>
        </w:rPr>
        <w:t>מ</w:t>
      </w:r>
      <w:r>
        <w:rPr>
          <w:rFonts w:hint="cs"/>
          <w:rtl/>
        </w:rPr>
        <w:t>קצבה בשל נכות ושאחד ההורים טיפל בו במהלך מחלתו</w:t>
      </w:r>
      <w:r w:rsidR="002630B1">
        <w:rPr>
          <w:rFonts w:hint="cs"/>
          <w:rtl/>
        </w:rPr>
        <w:t>.</w:t>
      </w:r>
    </w:p>
    <w:p w14:paraId="641B63F6" w14:textId="2E339E71" w:rsidR="00535ED2" w:rsidRDefault="00535ED2" w:rsidP="00170FA2">
      <w:pPr>
        <w:pStyle w:val="Hesber"/>
        <w:rPr>
          <w:rtl/>
        </w:rPr>
      </w:pPr>
      <w:r>
        <w:rPr>
          <w:rFonts w:hint="cs"/>
          <w:rtl/>
        </w:rPr>
        <w:t>זהו עיוות כיוון שמצד אחד טוענים ב</w:t>
      </w:r>
      <w:r w:rsidR="00170FA2">
        <w:rPr>
          <w:rFonts w:hint="cs"/>
          <w:rtl/>
        </w:rPr>
        <w:t>מוסד ל</w:t>
      </w:r>
      <w:r>
        <w:rPr>
          <w:rFonts w:hint="cs"/>
          <w:rtl/>
        </w:rPr>
        <w:t>ביט</w:t>
      </w:r>
      <w:r w:rsidR="00914590">
        <w:rPr>
          <w:rFonts w:hint="cs"/>
          <w:rtl/>
        </w:rPr>
        <w:t>ו</w:t>
      </w:r>
      <w:r>
        <w:rPr>
          <w:rFonts w:hint="cs"/>
          <w:rtl/>
        </w:rPr>
        <w:t xml:space="preserve">ח לאומי </w:t>
      </w:r>
      <w:r w:rsidR="00170FA2">
        <w:rPr>
          <w:rFonts w:hint="cs"/>
          <w:rtl/>
        </w:rPr>
        <w:t>לה</w:t>
      </w:r>
      <w:r w:rsidR="007B5908">
        <w:rPr>
          <w:rFonts w:hint="cs"/>
          <w:rtl/>
        </w:rPr>
        <w:t>י</w:t>
      </w:r>
      <w:r w:rsidR="00170FA2">
        <w:rPr>
          <w:rFonts w:hint="cs"/>
          <w:rtl/>
        </w:rPr>
        <w:t xml:space="preserve">עדר </w:t>
      </w:r>
      <w:r>
        <w:rPr>
          <w:rFonts w:hint="cs"/>
          <w:rtl/>
        </w:rPr>
        <w:t>שארים ומצד שני מטילים את האחריות על הוצאות הפטירה על המשפחה.</w:t>
      </w:r>
    </w:p>
    <w:p w14:paraId="6B3F0A5F" w14:textId="0B5D52C3" w:rsidR="002630B1" w:rsidRDefault="002630B1" w:rsidP="007B5908">
      <w:pPr>
        <w:pStyle w:val="Hesber"/>
        <w:rPr>
          <w:rtl/>
        </w:rPr>
      </w:pPr>
      <w:r>
        <w:rPr>
          <w:rFonts w:hint="cs"/>
          <w:rtl/>
        </w:rPr>
        <w:t xml:space="preserve">הצעת החוק </w:t>
      </w:r>
      <w:r w:rsidR="00832508">
        <w:rPr>
          <w:rFonts w:hint="cs"/>
          <w:rtl/>
        </w:rPr>
        <w:t>נועדה</w:t>
      </w:r>
      <w:r w:rsidR="00EC511A">
        <w:rPr>
          <w:rFonts w:hint="cs"/>
          <w:rtl/>
        </w:rPr>
        <w:t xml:space="preserve"> לקבוע</w:t>
      </w:r>
      <w:r>
        <w:rPr>
          <w:rFonts w:hint="cs"/>
          <w:rtl/>
        </w:rPr>
        <w:t xml:space="preserve"> שגם אלו שאינם עומדים בקריטריונים</w:t>
      </w:r>
      <w:r w:rsidR="00170FA2">
        <w:rPr>
          <w:rFonts w:hint="cs"/>
          <w:rtl/>
        </w:rPr>
        <w:t xml:space="preserve"> של קיומו של בן זוג או ילד</w:t>
      </w:r>
      <w:r>
        <w:rPr>
          <w:rFonts w:hint="cs"/>
          <w:rtl/>
        </w:rPr>
        <w:t xml:space="preserve">, יזכו </w:t>
      </w:r>
      <w:r w:rsidR="00914590">
        <w:rPr>
          <w:rFonts w:hint="cs"/>
          <w:rtl/>
        </w:rPr>
        <w:t xml:space="preserve">במענק </w:t>
      </w:r>
      <w:r>
        <w:rPr>
          <w:rFonts w:hint="cs"/>
          <w:rtl/>
        </w:rPr>
        <w:t xml:space="preserve">אשר ישמש לכיסוי הוצאות הנגרמות </w:t>
      </w:r>
      <w:r w:rsidR="007B5908">
        <w:rPr>
          <w:rFonts w:hint="cs"/>
          <w:rtl/>
        </w:rPr>
        <w:t>עקב</w:t>
      </w:r>
      <w:r>
        <w:rPr>
          <w:rFonts w:hint="cs"/>
          <w:rtl/>
        </w:rPr>
        <w:t xml:space="preserve"> פטירה, במיוחד שההוצאות כבדות מאוד דווקא בתקופה </w:t>
      </w:r>
      <w:r w:rsidR="007B5908">
        <w:rPr>
          <w:rFonts w:hint="cs"/>
          <w:rtl/>
        </w:rPr>
        <w:t>ש</w:t>
      </w:r>
      <w:bookmarkStart w:id="8" w:name="_GoBack"/>
      <w:bookmarkEnd w:id="8"/>
      <w:r>
        <w:rPr>
          <w:rFonts w:hint="cs"/>
          <w:rtl/>
        </w:rPr>
        <w:t>בה המשפחה נמצאת במצב נפשי קשה ובאבל.</w:t>
      </w:r>
    </w:p>
    <w:p w14:paraId="072AF6F9" w14:textId="77777777" w:rsidR="007B5908" w:rsidRDefault="007B5908" w:rsidP="007B5908">
      <w:pPr>
        <w:pStyle w:val="Hesber"/>
        <w:spacing w:line="276" w:lineRule="auto"/>
        <w:rPr>
          <w:rtl/>
        </w:rPr>
      </w:pPr>
      <w:r>
        <w:rPr>
          <w:rtl/>
        </w:rPr>
        <w:t>---------------------------------</w:t>
      </w:r>
    </w:p>
    <w:p w14:paraId="165150ED" w14:textId="77777777" w:rsidR="007B5908" w:rsidRDefault="007B5908" w:rsidP="007B5908">
      <w:pPr>
        <w:pStyle w:val="Hesber"/>
        <w:spacing w:line="276" w:lineRule="auto"/>
        <w:rPr>
          <w:rtl/>
        </w:rPr>
      </w:pPr>
      <w:r>
        <w:rPr>
          <w:rtl/>
        </w:rPr>
        <w:t>הוגשה ליו"ר הכנסת והסגנים</w:t>
      </w:r>
    </w:p>
    <w:p w14:paraId="489A5CDA" w14:textId="77777777" w:rsidR="007B5908" w:rsidRDefault="007B5908" w:rsidP="007B5908">
      <w:pPr>
        <w:pStyle w:val="Hesber"/>
        <w:spacing w:line="276" w:lineRule="auto"/>
        <w:rPr>
          <w:rtl/>
        </w:rPr>
      </w:pPr>
      <w:r>
        <w:rPr>
          <w:rtl/>
        </w:rPr>
        <w:t>והונחה על שולחן הכנסת ביום</w:t>
      </w:r>
    </w:p>
    <w:p w14:paraId="2C063F09" w14:textId="64E8FF58" w:rsidR="007B5908" w:rsidRDefault="007B5908" w:rsidP="007B5908">
      <w:pPr>
        <w:pStyle w:val="Hesber"/>
        <w:spacing w:line="276" w:lineRule="auto"/>
        <w:rPr>
          <w:rtl/>
        </w:rPr>
      </w:pPr>
      <w:r>
        <w:rPr>
          <w:rtl/>
        </w:rPr>
        <w:t>ט' בכסלו התשע"ח - 27.11.17</w:t>
      </w:r>
    </w:p>
    <w:sectPr w:rsidR="007B5908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88A69" w14:textId="77777777" w:rsidR="00A942C1" w:rsidRDefault="00A942C1">
      <w:r>
        <w:separator/>
      </w:r>
    </w:p>
  </w:endnote>
  <w:endnote w:type="continuationSeparator" w:id="0">
    <w:p w14:paraId="318F26FB" w14:textId="77777777" w:rsidR="00A942C1" w:rsidRDefault="00A942C1">
      <w:r>
        <w:continuationSeparator/>
      </w:r>
    </w:p>
  </w:endnote>
  <w:endnote w:type="continuationNotice" w:id="1">
    <w:p w14:paraId="6BE48FD5" w14:textId="77777777" w:rsidR="00A942C1" w:rsidRDefault="00A942C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7F6961D6" w14:textId="77777777" w:rsidR="002C3041" w:rsidRDefault="002C30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7B5908">
      <w:rPr>
        <w:rStyle w:val="aa"/>
        <w:noProof/>
        <w:rtl/>
      </w:rPr>
      <w:t>2</w:t>
    </w:r>
    <w:r>
      <w:rPr>
        <w:rStyle w:val="aa"/>
        <w:rtl/>
      </w:rPr>
      <w:fldChar w:fldCharType="end"/>
    </w:r>
  </w:p>
  <w:p w14:paraId="7F6961D8" w14:textId="77777777" w:rsidR="002C3041" w:rsidRDefault="002C30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7B9F2" w14:textId="77777777" w:rsidR="00A942C1" w:rsidRDefault="00A942C1">
      <w:r>
        <w:separator/>
      </w:r>
    </w:p>
  </w:footnote>
  <w:footnote w:type="continuationSeparator" w:id="0">
    <w:p w14:paraId="3DB92342" w14:textId="77777777" w:rsidR="00A942C1" w:rsidRDefault="00A942C1">
      <w:r>
        <w:continuationSeparator/>
      </w:r>
    </w:p>
  </w:footnote>
  <w:footnote w:type="continuationNotice" w:id="1">
    <w:p w14:paraId="16009878" w14:textId="77777777" w:rsidR="00A942C1" w:rsidRDefault="00A942C1"/>
  </w:footnote>
  <w:footnote w:id="2">
    <w:p w14:paraId="6A4B41D7" w14:textId="76CDFAB4" w:rsidR="00170FA2" w:rsidRDefault="00170FA2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התשנ"ה עמ' 210.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2CAC"/>
    <w:rsid w:val="0007681A"/>
    <w:rsid w:val="000A542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64387"/>
    <w:rsid w:val="00170FA2"/>
    <w:rsid w:val="001A0623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30B1"/>
    <w:rsid w:val="00266D86"/>
    <w:rsid w:val="002728B4"/>
    <w:rsid w:val="0027600C"/>
    <w:rsid w:val="00292712"/>
    <w:rsid w:val="002A487D"/>
    <w:rsid w:val="002C2E29"/>
    <w:rsid w:val="002C3041"/>
    <w:rsid w:val="002D1EE3"/>
    <w:rsid w:val="002F1D80"/>
    <w:rsid w:val="003232A2"/>
    <w:rsid w:val="00325C14"/>
    <w:rsid w:val="0036422C"/>
    <w:rsid w:val="003710F6"/>
    <w:rsid w:val="00386E88"/>
    <w:rsid w:val="00396585"/>
    <w:rsid w:val="003D6E38"/>
    <w:rsid w:val="003D74A0"/>
    <w:rsid w:val="003E6105"/>
    <w:rsid w:val="004033D8"/>
    <w:rsid w:val="004073F0"/>
    <w:rsid w:val="00412A7D"/>
    <w:rsid w:val="00416B4D"/>
    <w:rsid w:val="00417CFC"/>
    <w:rsid w:val="004A06DC"/>
    <w:rsid w:val="004B24ED"/>
    <w:rsid w:val="004B6625"/>
    <w:rsid w:val="004D2D82"/>
    <w:rsid w:val="004D3876"/>
    <w:rsid w:val="004E4552"/>
    <w:rsid w:val="004E6CDF"/>
    <w:rsid w:val="00535ED2"/>
    <w:rsid w:val="00553C9D"/>
    <w:rsid w:val="00562A66"/>
    <w:rsid w:val="005B064E"/>
    <w:rsid w:val="005D51AE"/>
    <w:rsid w:val="0062674B"/>
    <w:rsid w:val="006363B2"/>
    <w:rsid w:val="00644940"/>
    <w:rsid w:val="006818A9"/>
    <w:rsid w:val="006A2D81"/>
    <w:rsid w:val="006C1D0D"/>
    <w:rsid w:val="0070601E"/>
    <w:rsid w:val="00712C72"/>
    <w:rsid w:val="00735FE9"/>
    <w:rsid w:val="00763CAA"/>
    <w:rsid w:val="00765F66"/>
    <w:rsid w:val="0078664F"/>
    <w:rsid w:val="007B5908"/>
    <w:rsid w:val="007C3FA6"/>
    <w:rsid w:val="007D585A"/>
    <w:rsid w:val="007D5A12"/>
    <w:rsid w:val="007E2011"/>
    <w:rsid w:val="007E59F9"/>
    <w:rsid w:val="00810BCD"/>
    <w:rsid w:val="00812C98"/>
    <w:rsid w:val="00814D92"/>
    <w:rsid w:val="0083181D"/>
    <w:rsid w:val="00832508"/>
    <w:rsid w:val="00843EB2"/>
    <w:rsid w:val="00865572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14590"/>
    <w:rsid w:val="009203DB"/>
    <w:rsid w:val="00923CD4"/>
    <w:rsid w:val="00930EFE"/>
    <w:rsid w:val="00943386"/>
    <w:rsid w:val="009456B6"/>
    <w:rsid w:val="00957589"/>
    <w:rsid w:val="00966D06"/>
    <w:rsid w:val="00982412"/>
    <w:rsid w:val="0098274D"/>
    <w:rsid w:val="00983A8D"/>
    <w:rsid w:val="009A0DB8"/>
    <w:rsid w:val="009A7257"/>
    <w:rsid w:val="009D6E0A"/>
    <w:rsid w:val="009E1E33"/>
    <w:rsid w:val="009E4A58"/>
    <w:rsid w:val="00A14672"/>
    <w:rsid w:val="00A26BD6"/>
    <w:rsid w:val="00A443CF"/>
    <w:rsid w:val="00A6611D"/>
    <w:rsid w:val="00A82CB7"/>
    <w:rsid w:val="00A942C1"/>
    <w:rsid w:val="00AA2F03"/>
    <w:rsid w:val="00AC36F7"/>
    <w:rsid w:val="00AC63A4"/>
    <w:rsid w:val="00AD239E"/>
    <w:rsid w:val="00B10265"/>
    <w:rsid w:val="00B16A99"/>
    <w:rsid w:val="00B21211"/>
    <w:rsid w:val="00B35784"/>
    <w:rsid w:val="00B733A7"/>
    <w:rsid w:val="00B75C91"/>
    <w:rsid w:val="00B975AD"/>
    <w:rsid w:val="00BC45FB"/>
    <w:rsid w:val="00BF148D"/>
    <w:rsid w:val="00C23B1A"/>
    <w:rsid w:val="00C310EB"/>
    <w:rsid w:val="00C9176A"/>
    <w:rsid w:val="00CF1AA2"/>
    <w:rsid w:val="00D17774"/>
    <w:rsid w:val="00D63620"/>
    <w:rsid w:val="00D8410D"/>
    <w:rsid w:val="00D867D7"/>
    <w:rsid w:val="00DB7060"/>
    <w:rsid w:val="00DE3153"/>
    <w:rsid w:val="00E06736"/>
    <w:rsid w:val="00E13C27"/>
    <w:rsid w:val="00E33BBD"/>
    <w:rsid w:val="00E374F2"/>
    <w:rsid w:val="00E45103"/>
    <w:rsid w:val="00E55A60"/>
    <w:rsid w:val="00E62778"/>
    <w:rsid w:val="00E63D38"/>
    <w:rsid w:val="00E665B9"/>
    <w:rsid w:val="00EA01E6"/>
    <w:rsid w:val="00EA3DE8"/>
    <w:rsid w:val="00EA758F"/>
    <w:rsid w:val="00EC511A"/>
    <w:rsid w:val="00ED4A6F"/>
    <w:rsid w:val="00EF3A3A"/>
    <w:rsid w:val="00F628D6"/>
    <w:rsid w:val="00F67051"/>
    <w:rsid w:val="00F86A1E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E7CC2A52-7C30-40EF-A06A-B08F5CE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basedOn w:val="a0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7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04D7FC-A9AC-4887-9054-28D7B647B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4AFE3-9455-419C-8851-785A55F4451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806ABD3-8D5B-4C29-AB60-AFD5E699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217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לילך יעיש</cp:lastModifiedBy>
  <cp:revision>12</cp:revision>
  <cp:lastPrinted>2017-11-23T10:31:00Z</cp:lastPrinted>
  <dcterms:created xsi:type="dcterms:W3CDTF">2015-04-20T09:58:00Z</dcterms:created>
  <dcterms:modified xsi:type="dcterms:W3CDTF">2017-11-23T10:32:00Z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2023116</vt:r8>
  </property>
</Properties>
</file>