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2021927</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08CCAA7D" w:rsidR="00E13C27" w:rsidRPr="00CF1AA2" w:rsidRDefault="008F6665" w:rsidP="00BE1EFD">
      <w:pPr>
        <w:pStyle w:val="David"/>
        <w:spacing w:line="360" w:lineRule="auto"/>
        <w:ind w:left="2160"/>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יוסי יונה</w:t>
      </w:r>
      <w:r w:rsidR="00BE1EFD" w:rsidRPr="00BE1EFD">
        <w:rPr>
          <w:rFonts w:hint="cs"/>
          <w:b/>
          <w:bCs/>
          <w:rtl/>
        </w:rPr>
        <w:t xml:space="preserve"> </w:t>
      </w:r>
      <w:r w:rsidR="00BE1EFD">
        <w:rPr>
          <w:b/>
          <w:bCs/>
          <w:rtl/>
        </w:rPr>
        <w:tab/>
      </w:r>
      <w:r w:rsidR="00BE1EFD">
        <w:rPr>
          <w:b/>
          <w:bCs/>
          <w:rtl/>
        </w:rPr>
        <w:tab/>
      </w:r>
      <w:r w:rsidR="00BE1EFD">
        <w:rPr>
          <w:rFonts w:hint="cs"/>
          <w:b/>
          <w:bCs/>
          <w:rtl/>
        </w:rPr>
        <w:t>קסניה סבטלובה</w:t>
      </w:r>
      <w:r>
        <w:br/>
      </w:r>
      <w:r>
        <w:rPr>
          <w:rFonts w:hint="cs"/>
          <w:b/>
          <w:bCs/>
          <w:rtl/>
        </w:rPr>
        <w:t xml:space="preserve"> </w:t>
      </w:r>
      <w:r>
        <w:tab/>
      </w:r>
      <w:r>
        <w:tab/>
      </w:r>
      <w:r>
        <w:tab/>
      </w:r>
      <w:r>
        <w:tab/>
      </w:r>
      <w:r>
        <w:rPr>
          <w:rFonts w:hint="cs"/>
          <w:b/>
          <w:bCs/>
          <w:rtl/>
        </w:rPr>
        <w:t>אורן אסף חזן</w:t>
      </w:r>
      <w:r w:rsidR="00BE1EFD" w:rsidRPr="00BE1EFD">
        <w:rPr>
          <w:rFonts w:hint="cs"/>
          <w:b/>
          <w:bCs/>
          <w:rtl/>
        </w:rPr>
        <w:t xml:space="preserve"> </w:t>
      </w:r>
      <w:r w:rsidR="00BE1EFD">
        <w:rPr>
          <w:b/>
          <w:bCs/>
          <w:rtl/>
        </w:rPr>
        <w:tab/>
      </w:r>
      <w:r w:rsidR="00BE1EFD">
        <w:rPr>
          <w:b/>
          <w:bCs/>
          <w:rtl/>
        </w:rPr>
        <w:tab/>
      </w:r>
      <w:r w:rsidR="00BE1EFD">
        <w:rPr>
          <w:rFonts w:hint="cs"/>
          <w:b/>
          <w:bCs/>
          <w:rtl/>
        </w:rPr>
        <w:t>מרב מיכאלי</w:t>
      </w:r>
      <w:r>
        <w:br/>
      </w:r>
      <w:r>
        <w:rPr>
          <w:rFonts w:hint="cs"/>
          <w:b/>
          <w:bCs/>
          <w:rtl/>
        </w:rPr>
        <w:t xml:space="preserve"> </w:t>
      </w:r>
      <w:r>
        <w:tab/>
      </w:r>
      <w:r>
        <w:tab/>
      </w:r>
      <w:r>
        <w:tab/>
      </w:r>
      <w:r>
        <w:tab/>
      </w:r>
      <w:r>
        <w:rPr>
          <w:rFonts w:hint="cs"/>
          <w:b/>
          <w:bCs/>
          <w:rtl/>
        </w:rPr>
        <w:t>יעקב מרגי</w:t>
      </w:r>
      <w:r w:rsidR="00BE1EFD" w:rsidRPr="00BE1EFD">
        <w:rPr>
          <w:rFonts w:hint="cs"/>
          <w:b/>
          <w:bCs/>
          <w:rtl/>
        </w:rPr>
        <w:t xml:space="preserve"> </w:t>
      </w:r>
      <w:r w:rsidR="00BE1EFD">
        <w:rPr>
          <w:b/>
          <w:bCs/>
          <w:rtl/>
        </w:rPr>
        <w:tab/>
      </w:r>
      <w:r w:rsidR="00BE1EFD">
        <w:rPr>
          <w:b/>
          <w:bCs/>
          <w:rtl/>
        </w:rPr>
        <w:tab/>
      </w:r>
      <w:r w:rsidR="00BE1EFD">
        <w:rPr>
          <w:rFonts w:hint="cs"/>
          <w:b/>
          <w:bCs/>
          <w:rtl/>
        </w:rPr>
        <w:t>יואב בן צור</w:t>
      </w:r>
      <w:r>
        <w:br/>
      </w:r>
      <w:r>
        <w:rPr>
          <w:rFonts w:hint="cs"/>
          <w:b/>
          <w:bCs/>
          <w:rtl/>
        </w:rPr>
        <w:t xml:space="preserve"> </w:t>
      </w:r>
      <w:r>
        <w:tab/>
      </w:r>
      <w:r>
        <w:tab/>
      </w:r>
      <w:r>
        <w:tab/>
      </w:r>
      <w:r>
        <w:tab/>
      </w:r>
      <w:r>
        <w:rPr>
          <w:rFonts w:hint="cs"/>
          <w:b/>
          <w:bCs/>
          <w:rtl/>
        </w:rPr>
        <w:t>אורלי לוי אבקסיס</w:t>
      </w:r>
      <w:r w:rsidR="00BE1EFD" w:rsidRPr="00BE1EFD">
        <w:rPr>
          <w:rFonts w:hint="cs"/>
          <w:b/>
          <w:bCs/>
          <w:rtl/>
        </w:rPr>
        <w:t xml:space="preserve"> </w:t>
      </w:r>
      <w:r w:rsidR="00BE1EFD">
        <w:rPr>
          <w:b/>
          <w:bCs/>
          <w:rtl/>
        </w:rPr>
        <w:tab/>
      </w:r>
      <w:r w:rsidR="00BE1EFD">
        <w:rPr>
          <w:rFonts w:hint="cs"/>
          <w:b/>
          <w:bCs/>
          <w:rtl/>
        </w:rPr>
        <w:t>יעל כהן-פארן</w:t>
      </w:r>
      <w:r>
        <w:br/>
      </w:r>
      <w:r>
        <w:rPr>
          <w:rFonts w:hint="cs"/>
          <w:b/>
          <w:bCs/>
          <w:rtl/>
        </w:rPr>
        <w:t xml:space="preserve"> </w:t>
      </w:r>
      <w:r>
        <w:tab/>
      </w:r>
      <w:r>
        <w:tab/>
      </w:r>
      <w:r>
        <w:tab/>
      </w:r>
      <w:r>
        <w:tab/>
      </w:r>
      <w:r>
        <w:rPr>
          <w:rFonts w:hint="cs"/>
          <w:b/>
          <w:bCs/>
          <w:rtl/>
        </w:rPr>
        <w:t>עודד פורר</w:t>
      </w:r>
      <w:r w:rsidR="00BE1EFD" w:rsidRPr="00BE1EFD">
        <w:rPr>
          <w:rFonts w:hint="cs"/>
          <w:b/>
          <w:bCs/>
          <w:rtl/>
        </w:rPr>
        <w:t xml:space="preserve"> </w:t>
      </w:r>
      <w:r w:rsidR="00BE1EFD">
        <w:rPr>
          <w:b/>
          <w:bCs/>
          <w:rtl/>
        </w:rPr>
        <w:tab/>
      </w:r>
      <w:r w:rsidR="00BE1EFD">
        <w:rPr>
          <w:b/>
          <w:bCs/>
          <w:rtl/>
        </w:rPr>
        <w:tab/>
      </w:r>
      <w:r w:rsidR="00BE1EFD">
        <w:rPr>
          <w:rFonts w:hint="cs"/>
          <w:b/>
          <w:bCs/>
          <w:rtl/>
        </w:rPr>
        <w:t>איל בן ראובן</w:t>
      </w:r>
      <w:r>
        <w:br/>
      </w:r>
      <w:r>
        <w:rPr>
          <w:rFonts w:hint="cs"/>
          <w:b/>
          <w:bCs/>
          <w:rtl/>
        </w:rPr>
        <w:t xml:space="preserve"> </w:t>
      </w:r>
      <w:r>
        <w:tab/>
      </w:r>
      <w:r>
        <w:tab/>
      </w:r>
      <w:r>
        <w:tab/>
      </w:r>
      <w:r>
        <w:tab/>
      </w:r>
      <w:r>
        <w:rPr>
          <w:rFonts w:hint="cs"/>
          <w:b/>
          <w:bCs/>
          <w:rtl/>
        </w:rPr>
        <w:t>נחמן שי</w:t>
      </w:r>
      <w:r w:rsidR="00BE1EFD" w:rsidRPr="00BE1EFD">
        <w:rPr>
          <w:rFonts w:hint="cs"/>
          <w:b/>
          <w:bCs/>
          <w:rtl/>
        </w:rPr>
        <w:t xml:space="preserve"> </w:t>
      </w:r>
      <w:r w:rsidR="00BE1EFD">
        <w:rPr>
          <w:b/>
          <w:bCs/>
          <w:rtl/>
        </w:rPr>
        <w:tab/>
      </w:r>
      <w:r w:rsidR="00BE1EFD">
        <w:rPr>
          <w:b/>
          <w:bCs/>
          <w:rtl/>
        </w:rPr>
        <w:tab/>
      </w:r>
      <w:r w:rsidR="00BE1EFD">
        <w:rPr>
          <w:rFonts w:hint="cs"/>
          <w:b/>
          <w:bCs/>
          <w:rtl/>
        </w:rPr>
        <w:t>מיקי רוזנטל</w:t>
      </w:r>
      <w:r>
        <w:br/>
      </w:r>
      <w:r>
        <w:rPr>
          <w:rFonts w:hint="cs"/>
          <w:b/>
          <w:bCs/>
          <w:rtl/>
        </w:rPr>
        <w:t xml:space="preserve"> </w:t>
      </w:r>
      <w:r>
        <w:tab/>
      </w:r>
      <w:r>
        <w:tab/>
      </w:r>
      <w:r>
        <w:tab/>
      </w:r>
      <w:r>
        <w:tab/>
      </w:r>
      <w:r>
        <w:rPr>
          <w:rFonts w:hint="cs"/>
          <w:b/>
          <w:bCs/>
          <w:rtl/>
        </w:rPr>
        <w:t>יוסף ג'בארין</w:t>
      </w:r>
      <w:r w:rsidR="00BE1EFD" w:rsidRPr="00BE1EFD">
        <w:rPr>
          <w:rFonts w:hint="cs"/>
          <w:b/>
          <w:bCs/>
          <w:rtl/>
        </w:rPr>
        <w:t xml:space="preserve"> </w:t>
      </w:r>
      <w:r w:rsidR="00BE1EFD">
        <w:rPr>
          <w:b/>
          <w:bCs/>
          <w:rtl/>
        </w:rPr>
        <w:tab/>
      </w:r>
      <w:r w:rsidR="00BE1EFD">
        <w:rPr>
          <w:b/>
          <w:bCs/>
          <w:rtl/>
        </w:rPr>
        <w:tab/>
      </w:r>
      <w:r w:rsidR="00BE1EFD">
        <w:rPr>
          <w:rFonts w:hint="cs"/>
          <w:b/>
          <w:bCs/>
          <w:rtl/>
        </w:rPr>
        <w:t>עמיר פרץ</w:t>
      </w:r>
      <w:r>
        <w:br/>
      </w:r>
      <w:r>
        <w:rPr>
          <w:rFonts w:hint="cs"/>
          <w:b/>
          <w:bCs/>
          <w:rtl/>
        </w:rPr>
        <w:t xml:space="preserve"> </w:t>
      </w:r>
      <w:r>
        <w:tab/>
      </w:r>
      <w:r>
        <w:tab/>
      </w:r>
      <w:r>
        <w:tab/>
      </w:r>
      <w:r>
        <w:tab/>
      </w:r>
      <w:r>
        <w:rPr>
          <w:rFonts w:hint="cs"/>
          <w:b/>
          <w:bCs/>
          <w:rtl/>
        </w:rPr>
        <w:t>לאה פדידה</w:t>
      </w:r>
      <w:r w:rsidR="00BE1EFD" w:rsidRPr="00BE1EFD">
        <w:rPr>
          <w:rFonts w:hint="cs"/>
          <w:b/>
          <w:bCs/>
          <w:rtl/>
        </w:rPr>
        <w:t xml:space="preserve"> </w:t>
      </w:r>
      <w:r w:rsidR="00BE1EFD">
        <w:rPr>
          <w:b/>
          <w:bCs/>
          <w:rtl/>
        </w:rPr>
        <w:tab/>
      </w:r>
      <w:r w:rsidR="00BE1EFD">
        <w:rPr>
          <w:b/>
          <w:bCs/>
          <w:rtl/>
        </w:rPr>
        <w:tab/>
      </w:r>
      <w:r w:rsidR="00BE1EFD">
        <w:rPr>
          <w:rFonts w:hint="cs"/>
          <w:b/>
          <w:bCs/>
          <w:rtl/>
        </w:rPr>
        <w:t>יצחק וקנין</w:t>
      </w:r>
      <w:r>
        <w:br/>
      </w:r>
      <w:r>
        <w:rPr>
          <w:rFonts w:hint="cs"/>
          <w:b/>
          <w:bCs/>
          <w:rtl/>
        </w:rPr>
        <w:t xml:space="preserve"> </w:t>
      </w:r>
      <w:r>
        <w:tab/>
      </w:r>
      <w:r>
        <w:tab/>
      </w:r>
      <w:r>
        <w:tab/>
      </w:r>
      <w:r>
        <w:tab/>
      </w:r>
      <w:r>
        <w:rPr>
          <w:rFonts w:hint="cs"/>
          <w:b/>
          <w:bCs/>
          <w:rtl/>
        </w:rPr>
        <w:t>תמר זנדברג</w:t>
      </w:r>
      <w:r w:rsidR="00BE1EFD" w:rsidRPr="00BE1EFD">
        <w:rPr>
          <w:rFonts w:hint="cs"/>
          <w:b/>
          <w:bCs/>
          <w:rtl/>
        </w:rPr>
        <w:t xml:space="preserve"> </w:t>
      </w:r>
      <w:r w:rsidR="00BE1EFD">
        <w:rPr>
          <w:b/>
          <w:bCs/>
          <w:rtl/>
        </w:rPr>
        <w:tab/>
      </w:r>
      <w:r w:rsidR="00BE1EFD">
        <w:rPr>
          <w:b/>
          <w:bCs/>
          <w:rtl/>
        </w:rPr>
        <w:tab/>
      </w:r>
      <w:r w:rsidR="00BE1EFD">
        <w:rPr>
          <w:rFonts w:hint="cs"/>
          <w:b/>
          <w:bCs/>
          <w:rtl/>
        </w:rPr>
        <w:t>איילת נחמיאס ורבין</w:t>
      </w:r>
      <w:r>
        <w:br/>
      </w:r>
      <w:r>
        <w:rPr>
          <w:rFonts w:hint="cs"/>
          <w:b/>
          <w:bCs/>
          <w:rtl/>
        </w:rPr>
        <w:t xml:space="preserve"> </w:t>
      </w:r>
      <w:r>
        <w:tab/>
      </w:r>
      <w:r>
        <w:tab/>
      </w:r>
      <w:r>
        <w:tab/>
      </w:r>
      <w:r>
        <w:tab/>
      </w:r>
      <w:r>
        <w:rPr>
          <w:rFonts w:hint="cs"/>
          <w:b/>
          <w:bCs/>
          <w:rtl/>
        </w:rPr>
        <w:t>אלעזר שטרן</w:t>
      </w:r>
      <w:r w:rsidR="00BE1EFD" w:rsidRPr="00BE1EFD">
        <w:rPr>
          <w:rFonts w:hint="cs"/>
          <w:b/>
          <w:bCs/>
          <w:rtl/>
        </w:rPr>
        <w:t xml:space="preserve"> </w:t>
      </w:r>
      <w:r w:rsidR="00BE1EFD">
        <w:rPr>
          <w:b/>
          <w:bCs/>
          <w:rtl/>
        </w:rPr>
        <w:tab/>
      </w:r>
      <w:r w:rsidR="00BE1EFD">
        <w:rPr>
          <w:b/>
          <w:bCs/>
          <w:rtl/>
        </w:rPr>
        <w:tab/>
      </w:r>
      <w:r w:rsidR="00BE1EFD">
        <w:rPr>
          <w:rFonts w:hint="cs"/>
          <w:b/>
          <w:bCs/>
          <w:rtl/>
        </w:rPr>
        <w:t>רויטל סויד</w:t>
      </w:r>
      <w:r>
        <w:br/>
      </w:r>
      <w:r>
        <w:rPr>
          <w:rFonts w:hint="cs"/>
          <w:b/>
          <w:bCs/>
          <w:rtl/>
        </w:rPr>
        <w:t xml:space="preserve"> </w:t>
      </w:r>
      <w:r>
        <w:tab/>
      </w:r>
      <w:r>
        <w:tab/>
      </w:r>
      <w:r>
        <w:tab/>
      </w:r>
      <w:r>
        <w:tab/>
      </w:r>
      <w:r>
        <w:rPr>
          <w:rFonts w:hint="cs"/>
          <w:b/>
          <w:bCs/>
          <w:rtl/>
        </w:rPr>
        <w:t>ענת ברקו</w:t>
      </w:r>
      <w:r w:rsidR="00BE1EFD" w:rsidRPr="00BE1EFD">
        <w:rPr>
          <w:rFonts w:hint="cs"/>
          <w:b/>
          <w:bCs/>
          <w:rtl/>
        </w:rPr>
        <w:t xml:space="preserve"> </w:t>
      </w:r>
      <w:r w:rsidR="00BE1EFD">
        <w:rPr>
          <w:b/>
          <w:bCs/>
          <w:rtl/>
        </w:rPr>
        <w:tab/>
      </w:r>
      <w:r w:rsidR="00BE1EFD">
        <w:rPr>
          <w:b/>
          <w:bCs/>
          <w:rtl/>
        </w:rPr>
        <w:tab/>
      </w:r>
      <w:r w:rsidR="00BE1EFD">
        <w:rPr>
          <w:rFonts w:hint="cs"/>
          <w:b/>
          <w:bCs/>
          <w:rtl/>
        </w:rPr>
        <w:t>מיקי לוי</w:t>
      </w:r>
      <w:r>
        <w:br/>
      </w:r>
      <w:r>
        <w:rPr>
          <w:rFonts w:hint="cs"/>
          <w:b/>
          <w:bCs/>
          <w:rtl/>
        </w:rPr>
        <w:t xml:space="preserve"> </w:t>
      </w:r>
      <w:r>
        <w:tab/>
      </w:r>
      <w:r>
        <w:tab/>
      </w:r>
      <w:r>
        <w:tab/>
      </w:r>
      <w:r>
        <w:tab/>
      </w:r>
      <w:r>
        <w:rPr>
          <w:rFonts w:hint="cs"/>
          <w:b/>
          <w:bCs/>
          <w:rtl/>
        </w:rPr>
        <w:t>יעל גרמן</w:t>
      </w:r>
      <w:r w:rsidR="00BE1EFD" w:rsidRPr="00BE1EFD">
        <w:rPr>
          <w:rFonts w:hint="cs"/>
          <w:b/>
          <w:bCs/>
          <w:rtl/>
        </w:rPr>
        <w:t xml:space="preserve"> </w:t>
      </w:r>
      <w:r w:rsidR="00BE1EFD">
        <w:rPr>
          <w:b/>
          <w:bCs/>
          <w:rtl/>
        </w:rPr>
        <w:tab/>
      </w:r>
      <w:r w:rsidR="00BE1EFD">
        <w:rPr>
          <w:b/>
          <w:bCs/>
          <w:rtl/>
        </w:rPr>
        <w:tab/>
      </w:r>
      <w:r w:rsidR="00BE1EFD">
        <w:rPr>
          <w:rFonts w:hint="cs"/>
          <w:b/>
          <w:bCs/>
          <w:rtl/>
        </w:rPr>
        <w:t>ציפי לבני</w:t>
      </w:r>
      <w:r>
        <w:br/>
      </w:r>
      <w:r>
        <w:rPr>
          <w:rFonts w:hint="cs"/>
          <w:b/>
          <w:bCs/>
          <w:rtl/>
        </w:rPr>
        <w:t xml:space="preserve"> </w:t>
      </w:r>
      <w:r>
        <w:tab/>
      </w:r>
      <w:r>
        <w:tab/>
      </w:r>
      <w:r>
        <w:tab/>
      </w:r>
      <w:r>
        <w:tab/>
      </w:r>
      <w:r>
        <w:rPr>
          <w:rFonts w:hint="cs"/>
          <w:b/>
          <w:bCs/>
          <w:rtl/>
        </w:rPr>
        <w:t>מיכל בירן</w:t>
      </w:r>
      <w:r w:rsidR="00BE1EFD" w:rsidRPr="00BE1EFD">
        <w:rPr>
          <w:rFonts w:hint="cs"/>
          <w:b/>
          <w:bCs/>
          <w:rtl/>
        </w:rPr>
        <w:t xml:space="preserve"> </w:t>
      </w:r>
      <w:r w:rsidR="00BE1EFD">
        <w:rPr>
          <w:b/>
          <w:bCs/>
          <w:rtl/>
        </w:rPr>
        <w:tab/>
      </w:r>
      <w:r w:rsidR="00BE1EFD">
        <w:rPr>
          <w:b/>
          <w:bCs/>
          <w:rtl/>
        </w:rPr>
        <w:tab/>
      </w:r>
      <w:r w:rsidR="00BE1EFD">
        <w:rPr>
          <w:rFonts w:hint="cs"/>
          <w:b/>
          <w:bCs/>
          <w:rtl/>
        </w:rPr>
        <w:t>יוליה מלינובסקי</w:t>
      </w:r>
      <w:r>
        <w:br/>
      </w:r>
      <w:r>
        <w:rPr>
          <w:rFonts w:hint="cs"/>
          <w:b/>
          <w:bCs/>
          <w:rtl/>
        </w:rPr>
        <w:t xml:space="preserve"> </w:t>
      </w:r>
      <w:r>
        <w:tab/>
      </w:r>
      <w:r>
        <w:tab/>
      </w:r>
      <w:r>
        <w:tab/>
      </w:r>
      <w:r>
        <w:tab/>
      </w:r>
      <w:r>
        <w:rPr>
          <w:rFonts w:hint="cs"/>
          <w:b/>
          <w:bCs/>
          <w:rtl/>
        </w:rPr>
        <w:t>איציק שמולי</w:t>
      </w:r>
      <w:r w:rsidR="00BE1EFD" w:rsidRPr="00BE1EFD">
        <w:rPr>
          <w:rFonts w:hint="cs"/>
          <w:b/>
          <w:bCs/>
          <w:rtl/>
        </w:rPr>
        <w:t xml:space="preserve"> </w:t>
      </w:r>
      <w:r w:rsidR="00BE1EFD">
        <w:rPr>
          <w:b/>
          <w:bCs/>
          <w:rtl/>
        </w:rPr>
        <w:tab/>
      </w:r>
      <w:r w:rsidR="00BE1EFD">
        <w:rPr>
          <w:b/>
          <w:bCs/>
          <w:rtl/>
        </w:rPr>
        <w:tab/>
      </w:r>
      <w:r w:rsidR="00BE1EFD">
        <w:rPr>
          <w:rFonts w:hint="cs"/>
          <w:b/>
          <w:bCs/>
          <w:rtl/>
        </w:rPr>
        <w:t>רוברט אילטוב</w:t>
      </w:r>
      <w:r>
        <w:br/>
      </w:r>
      <w:r>
        <w:rPr>
          <w:rFonts w:hint="cs"/>
          <w:b/>
          <w:bCs/>
          <w:rtl/>
        </w:rPr>
        <w:t xml:space="preserve"> </w:t>
      </w:r>
      <w:r>
        <w:tab/>
      </w:r>
      <w:r>
        <w:tab/>
      </w:r>
      <w:r>
        <w:tab/>
      </w:r>
      <w:r>
        <w:tab/>
      </w:r>
      <w:r>
        <w:rPr>
          <w:rFonts w:hint="cs"/>
          <w:b/>
          <w:bCs/>
          <w:rtl/>
        </w:rPr>
        <w:t>עמר בר-לב</w:t>
      </w:r>
      <w:r w:rsidR="00BE1EFD" w:rsidRPr="00BE1EFD">
        <w:rPr>
          <w:rFonts w:hint="cs"/>
          <w:b/>
          <w:bCs/>
          <w:rtl/>
        </w:rPr>
        <w:t xml:space="preserve"> </w:t>
      </w:r>
      <w:r w:rsidR="00BE1EFD">
        <w:rPr>
          <w:b/>
          <w:bCs/>
          <w:rtl/>
        </w:rPr>
        <w:tab/>
      </w:r>
      <w:r w:rsidR="00BE1EFD">
        <w:rPr>
          <w:b/>
          <w:bCs/>
          <w:rtl/>
        </w:rPr>
        <w:tab/>
      </w:r>
      <w:r w:rsidR="00BE1EFD">
        <w:rPr>
          <w:rFonts w:hint="cs"/>
          <w:b/>
          <w:bCs/>
          <w:rtl/>
        </w:rPr>
        <w:t>נאוה בוקר</w:t>
      </w:r>
      <w:r>
        <w:br/>
      </w:r>
      <w:r>
        <w:rPr>
          <w:rFonts w:hint="cs"/>
          <w:b/>
          <w:bCs/>
          <w:rtl/>
        </w:rPr>
        <w:t xml:space="preserve"> </w:t>
      </w:r>
      <w:r>
        <w:tab/>
      </w:r>
      <w:r>
        <w:tab/>
      </w:r>
      <w:r>
        <w:tab/>
      </w:r>
      <w:r>
        <w:tab/>
      </w:r>
      <w:r>
        <w:rPr>
          <w:rFonts w:hint="cs"/>
          <w:b/>
          <w:bCs/>
          <w:rtl/>
        </w:rPr>
        <w:t>מוסי רז</w:t>
      </w:r>
      <w:r w:rsidR="00BE1EFD" w:rsidRPr="00BE1EFD">
        <w:rPr>
          <w:rFonts w:hint="cs"/>
          <w:b/>
          <w:bCs/>
          <w:rtl/>
        </w:rPr>
        <w:t xml:space="preserve"> </w:t>
      </w:r>
      <w:r w:rsidR="00BE1EFD">
        <w:rPr>
          <w:b/>
          <w:bCs/>
          <w:rtl/>
        </w:rPr>
        <w:tab/>
      </w:r>
      <w:r w:rsidR="00BE1EFD">
        <w:rPr>
          <w:b/>
          <w:bCs/>
          <w:rtl/>
        </w:rPr>
        <w:tab/>
      </w:r>
      <w:r w:rsidR="00BE1EFD">
        <w:rPr>
          <w:rFonts w:hint="cs"/>
          <w:b/>
          <w:bCs/>
          <w:rtl/>
        </w:rPr>
        <w:t>אברהם נגוסה</w:t>
      </w:r>
      <w:r>
        <w:br/>
      </w:r>
      <w:r>
        <w:rPr>
          <w:rFonts w:hint="cs"/>
          <w:b/>
          <w:bCs/>
          <w:rtl/>
        </w:rPr>
        <w:t xml:space="preserve"> </w:t>
      </w:r>
      <w:r>
        <w:tab/>
      </w:r>
      <w:r>
        <w:tab/>
      </w:r>
      <w:r>
        <w:tab/>
      </w:r>
      <w:r>
        <w:tab/>
      </w:r>
      <w:r>
        <w:rPr>
          <w:rFonts w:hint="cs"/>
          <w:b/>
          <w:bCs/>
          <w:rtl/>
        </w:rPr>
        <w:t>דב חנין</w:t>
      </w:r>
      <w:r w:rsidR="00BE1EFD" w:rsidRPr="00BE1EFD">
        <w:rPr>
          <w:rFonts w:hint="cs"/>
          <w:b/>
          <w:bCs/>
          <w:rtl/>
        </w:rPr>
        <w:t xml:space="preserve"> </w:t>
      </w:r>
      <w:r w:rsidR="00BE1EFD">
        <w:rPr>
          <w:b/>
          <w:bCs/>
          <w:rtl/>
        </w:rPr>
        <w:tab/>
      </w:r>
      <w:r w:rsidR="00BE1EFD">
        <w:rPr>
          <w:b/>
          <w:bCs/>
          <w:rtl/>
        </w:rPr>
        <w:tab/>
      </w:r>
      <w:r w:rsidR="00BE1EFD">
        <w:rPr>
          <w:rFonts w:hint="cs"/>
          <w:b/>
          <w:bCs/>
          <w:rtl/>
        </w:rPr>
        <w:t>מיכל רוזין</w:t>
      </w:r>
      <w:r>
        <w:br/>
      </w:r>
      <w:r>
        <w:rPr>
          <w:rFonts w:hint="cs"/>
          <w:b/>
          <w:bCs/>
          <w:rtl/>
        </w:rPr>
        <w:t xml:space="preserve"> </w:t>
      </w:r>
      <w:r>
        <w:tab/>
      </w:r>
      <w:r>
        <w:tab/>
      </w:r>
      <w:r>
        <w:tab/>
      </w:r>
      <w:r>
        <w:tab/>
      </w:r>
      <w:r>
        <w:rPr>
          <w:rFonts w:hint="cs"/>
          <w:b/>
          <w:bCs/>
          <w:rtl/>
        </w:rPr>
        <w:t>נורית קורן</w:t>
      </w:r>
      <w:r w:rsidR="00BE1EFD" w:rsidRPr="00BE1EFD">
        <w:rPr>
          <w:rFonts w:hint="cs"/>
          <w:b/>
          <w:bCs/>
          <w:rtl/>
        </w:rPr>
        <w:t xml:space="preserve"> </w:t>
      </w:r>
      <w:r w:rsidR="00BE1EFD">
        <w:rPr>
          <w:b/>
          <w:bCs/>
          <w:rtl/>
        </w:rPr>
        <w:tab/>
      </w:r>
      <w:r w:rsidR="00BE1EFD">
        <w:rPr>
          <w:b/>
          <w:bCs/>
          <w:rtl/>
        </w:rPr>
        <w:tab/>
      </w:r>
      <w:r w:rsidR="00BE1EFD">
        <w:rPr>
          <w:rFonts w:hint="cs"/>
          <w:b/>
          <w:bCs/>
          <w:rtl/>
        </w:rPr>
        <w:t>עאידה תומא סלימאן</w:t>
      </w:r>
      <w:r>
        <w:br/>
      </w:r>
      <w:r>
        <w:rPr>
          <w:rFonts w:hint="cs"/>
          <w:b/>
          <w:bCs/>
          <w:rtl/>
        </w:rPr>
        <w:t xml:space="preserve"> </w:t>
      </w:r>
      <w:r>
        <w:tab/>
      </w:r>
      <w:r>
        <w:tab/>
      </w:r>
      <w:r>
        <w:tab/>
      </w:r>
      <w:r>
        <w:tab/>
      </w:r>
      <w:r>
        <w:rPr>
          <w:rFonts w:hint="cs"/>
          <w:b/>
          <w:bCs/>
          <w:rtl/>
        </w:rPr>
        <w:t>סאלח סעד</w:t>
      </w:r>
      <w:r>
        <w:tab/>
      </w:r>
      <w:r>
        <w:tab/>
      </w:r>
      <w:r>
        <w:tab/>
      </w:r>
      <w:r>
        <w:tab/>
      </w:r>
      <w:bookmarkEnd w:id="3"/>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BE1EFD">
      <w:pPr>
        <w:pStyle w:val="David"/>
        <w:spacing w:before="0" w:line="240" w:lineRule="auto"/>
        <w:ind w:left="4264" w:firstLine="56"/>
        <w:rPr>
          <w:rtl/>
        </w:rPr>
      </w:pPr>
      <w:r>
        <w:t xml:space="preserve">                                            </w:t>
      </w:r>
      <w:r w:rsidR="008F1308">
        <w:t xml:space="preserve"> </w:t>
      </w:r>
      <w:bookmarkStart w:id="4" w:name="Private_Number"/>
      <w:r>
        <w:rPr>
          <w:rFonts w:hint="cs"/>
          <w:rtl/>
        </w:rPr>
        <w:t>פ/4742/20</w:t>
      </w:r>
      <w:bookmarkEnd w:id="4"/>
    </w:p>
    <w:p w14:paraId="7F6961AC" w14:textId="77777777" w:rsidR="00E13C27" w:rsidRDefault="00E13C27" w:rsidP="00E13C27">
      <w:pPr>
        <w:spacing w:before="0" w:line="360" w:lineRule="auto"/>
        <w:ind w:left="2880" w:firstLine="720"/>
        <w:rPr>
          <w:rFonts w:cs="David"/>
          <w:sz w:val="26"/>
          <w:szCs w:val="26"/>
          <w:rtl/>
        </w:rPr>
      </w:pPr>
    </w:p>
    <w:p w14:paraId="7F6961AD" w14:textId="714F4097" w:rsidR="00E13C27" w:rsidRPr="00F67051" w:rsidRDefault="00A443CF" w:rsidP="00B71DE6">
      <w:pPr>
        <w:pStyle w:val="HeadHatzaotHok"/>
        <w:rPr>
          <w:rtl/>
        </w:rPr>
      </w:pPr>
      <w:bookmarkStart w:id="5" w:name="LGS_Subject"/>
      <w:r>
        <w:rPr>
          <w:rFonts w:hint="cs"/>
          <w:rtl/>
        </w:rPr>
        <w:t xml:space="preserve">הצעת חוק השידור הציבורי הישראלי (תיקון </w:t>
      </w:r>
      <w:r w:rsidR="00B71DE6">
        <w:rPr>
          <w:rFonts w:hint="eastAsia"/>
          <w:rtl/>
        </w:rPr>
        <w:t>–</w:t>
      </w:r>
      <w:r>
        <w:rPr>
          <w:rFonts w:hint="cs"/>
          <w:rtl/>
        </w:rPr>
        <w:t xml:space="preserve"> ביטול הפסקת פעילות הטלוויזיה הלימודית), התשע"ח</w:t>
      </w:r>
      <w:r w:rsidR="00B71DE6">
        <w:rPr>
          <w:rFonts w:hint="eastAsia"/>
          <w:rtl/>
        </w:rPr>
        <w:t>–</w:t>
      </w:r>
      <w:r>
        <w:rPr>
          <w:rFonts w:hint="cs"/>
          <w:rtl/>
        </w:rPr>
        <w:t>2017</w:t>
      </w:r>
      <w:bookmarkEnd w:id="5"/>
    </w:p>
    <w:p w14:paraId="7F6961AE" w14:textId="77777777" w:rsidR="00E13C27" w:rsidRDefault="00E13C27" w:rsidP="0021633A">
      <w:pPr>
        <w:pStyle w:val="HeadDivreiHesber"/>
        <w:spacing w:before="0" w:after="0"/>
        <w:rPr>
          <w:rFonts w:hint="cs"/>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2F1D80" w14:paraId="035EEF3D" w14:textId="77777777" w:rsidTr="002C3041">
        <w:trPr>
          <w:cantSplit/>
          <w:trHeight w:val="60"/>
        </w:trPr>
        <w:tc>
          <w:tcPr>
            <w:tcW w:w="1871" w:type="dxa"/>
          </w:tcPr>
          <w:p w14:paraId="3863FF98" w14:textId="3175C187" w:rsidR="002F1D80" w:rsidRDefault="00BE1EFD" w:rsidP="00D222C0">
            <w:pPr>
              <w:pStyle w:val="TableSideHeading"/>
              <w:keepLines w:val="0"/>
            </w:pPr>
            <w:r>
              <w:rPr>
                <w:rFonts w:hint="cs"/>
                <w:rtl/>
              </w:rPr>
              <w:t>ביטול סימן ב' לפרק ט"ז</w:t>
            </w:r>
          </w:p>
        </w:tc>
        <w:tc>
          <w:tcPr>
            <w:tcW w:w="624" w:type="dxa"/>
          </w:tcPr>
          <w:p w14:paraId="6F513EF6" w14:textId="511BE395" w:rsidR="002F1D80" w:rsidRDefault="002F1D80" w:rsidP="00F02A99">
            <w:pPr>
              <w:pStyle w:val="TableText"/>
              <w:keepLines w:val="0"/>
              <w:numPr>
                <w:ilvl w:val="0"/>
                <w:numId w:val="15"/>
              </w:numPr>
            </w:pPr>
          </w:p>
        </w:tc>
        <w:tc>
          <w:tcPr>
            <w:tcW w:w="7146" w:type="dxa"/>
          </w:tcPr>
          <w:p w14:paraId="1AE94DEB" w14:textId="4A927ABB" w:rsidR="002F1D80" w:rsidRPr="00921480" w:rsidRDefault="00D222C0" w:rsidP="004B1D29">
            <w:pPr>
              <w:pStyle w:val="TableBlock"/>
            </w:pPr>
            <w:r w:rsidRPr="00D222C0">
              <w:rPr>
                <w:rFonts w:hint="cs"/>
                <w:rtl/>
              </w:rPr>
              <w:t>בחוק השידור הציבורי הישראלי, התשע"ד</w:t>
            </w:r>
            <w:r>
              <w:rPr>
                <w:rFonts w:hint="eastAsia"/>
                <w:rtl/>
              </w:rPr>
              <w:t>–</w:t>
            </w:r>
            <w:r w:rsidRPr="00D222C0">
              <w:rPr>
                <w:rFonts w:hint="cs"/>
                <w:rtl/>
              </w:rPr>
              <w:t>2014</w:t>
            </w:r>
            <w:r w:rsidR="00170842">
              <w:rPr>
                <w:rStyle w:val="a5"/>
                <w:rtl/>
              </w:rPr>
              <w:footnoteReference w:id="2"/>
            </w:r>
            <w:r>
              <w:rPr>
                <w:rFonts w:hint="cs"/>
                <w:rtl/>
              </w:rPr>
              <w:t>,</w:t>
            </w:r>
            <w:r w:rsidRPr="00D222C0">
              <w:rPr>
                <w:rFonts w:hint="cs"/>
                <w:rtl/>
              </w:rPr>
              <w:t xml:space="preserve"> </w:t>
            </w:r>
            <w:r w:rsidR="00984694">
              <w:rPr>
                <w:rFonts w:hint="cs"/>
                <w:rtl/>
              </w:rPr>
              <w:t>סימן ב'</w:t>
            </w:r>
            <w:r w:rsidR="00BE1EFD">
              <w:rPr>
                <w:rFonts w:hint="cs"/>
                <w:rtl/>
              </w:rPr>
              <w:t xml:space="preserve"> ל</w:t>
            </w:r>
            <w:r w:rsidR="00FE2E38">
              <w:rPr>
                <w:rFonts w:hint="cs"/>
                <w:rtl/>
              </w:rPr>
              <w:t xml:space="preserve">פרק ט"ז </w:t>
            </w:r>
            <w:r w:rsidR="00FE2E38">
              <w:rPr>
                <w:rtl/>
              </w:rPr>
              <w:t>–</w:t>
            </w:r>
            <w:r w:rsidR="00FE2E38">
              <w:rPr>
                <w:rFonts w:hint="cs"/>
                <w:rtl/>
              </w:rPr>
              <w:t xml:space="preserve"> בטל.</w:t>
            </w:r>
          </w:p>
        </w:tc>
      </w:tr>
    </w:tbl>
    <w:p w14:paraId="6BBA9FA8" w14:textId="77777777" w:rsidR="00BE1EFD" w:rsidRDefault="00BE1EFD" w:rsidP="002D1EE3">
      <w:pPr>
        <w:pStyle w:val="HeadDivreiHesber"/>
        <w:rPr>
          <w:rtl/>
        </w:rPr>
      </w:pPr>
      <w:r>
        <w:rPr>
          <w:rtl/>
        </w:rPr>
        <w:br w:type="page"/>
      </w:r>
    </w:p>
    <w:p w14:paraId="7F6961CA" w14:textId="61CF609F" w:rsidR="002D1EE3" w:rsidRDefault="002D1EE3" w:rsidP="002D1EE3">
      <w:pPr>
        <w:pStyle w:val="HeadDivreiHesber"/>
        <w:rPr>
          <w:rtl/>
        </w:rPr>
      </w:pPr>
      <w:bookmarkStart w:id="6" w:name="_GoBack"/>
      <w:bookmarkEnd w:id="6"/>
      <w:r w:rsidRPr="0027450A">
        <w:rPr>
          <w:rFonts w:hint="cs"/>
          <w:rtl/>
        </w:rPr>
        <w:lastRenderedPageBreak/>
        <w:t>דברי הסבר</w:t>
      </w:r>
    </w:p>
    <w:p w14:paraId="342D797B" w14:textId="48CA5A6A" w:rsidR="00C63317" w:rsidRDefault="00C63317" w:rsidP="00FE2E38">
      <w:pPr>
        <w:pStyle w:val="Hesber"/>
        <w:rPr>
          <w:rtl/>
        </w:rPr>
      </w:pPr>
      <w:r>
        <w:rPr>
          <w:rFonts w:hint="cs"/>
          <w:rtl/>
        </w:rPr>
        <w:t>"אם הדבר אינו מקולקל אין צורך לתקנו", אומר פתגם ידוע. מעטים יכולים לומר דבר רע על הטלוויזיה הלימודית</w:t>
      </w:r>
      <w:r w:rsidR="00FE2E38">
        <w:rPr>
          <w:rFonts w:hint="cs"/>
          <w:rtl/>
        </w:rPr>
        <w:t xml:space="preserve"> </w:t>
      </w:r>
      <w:r w:rsidR="00FE2E38">
        <w:rPr>
          <w:rFonts w:hint="eastAsia"/>
          <w:rtl/>
        </w:rPr>
        <w:t>–</w:t>
      </w:r>
      <w:r>
        <w:rPr>
          <w:rFonts w:hint="cs"/>
          <w:rtl/>
        </w:rPr>
        <w:t xml:space="preserve"> היא מתייעלת</w:t>
      </w:r>
      <w:r w:rsidR="00FE2E38">
        <w:rPr>
          <w:rFonts w:hint="cs"/>
          <w:rtl/>
        </w:rPr>
        <w:t xml:space="preserve">, </w:t>
      </w:r>
      <w:r>
        <w:rPr>
          <w:rFonts w:hint="cs"/>
          <w:rtl/>
        </w:rPr>
        <w:t xml:space="preserve">נחוצה </w:t>
      </w:r>
      <w:r w:rsidR="00FE2E38">
        <w:rPr>
          <w:rFonts w:hint="cs"/>
          <w:rtl/>
        </w:rPr>
        <w:t>ו</w:t>
      </w:r>
      <w:r>
        <w:rPr>
          <w:rFonts w:hint="cs"/>
          <w:rtl/>
        </w:rPr>
        <w:t xml:space="preserve">הכרחית. שידוריה נצפו ונצפים מזה עשרות שנים על ידי מאות אלפי ילדים והוריהם. לטלוויזיה הלימודית תפקיד משמעותי בחינוכם ועיצוב זהותם של ילדי ישראל לדורותיהם. הטלוויזיה הלימודית היא נכס ציבורי. על כך קיימת תמימות דעים חוצה גבולות וסיעות. יש להבטיח את המשך פעילותה של הטלוויזיה הלימודית.  </w:t>
      </w:r>
    </w:p>
    <w:p w14:paraId="6A6AF888" w14:textId="5E49773E" w:rsidR="00C63317" w:rsidRDefault="00C63317" w:rsidP="00FE2E38">
      <w:pPr>
        <w:pStyle w:val="Hesber"/>
        <w:rPr>
          <w:rtl/>
        </w:rPr>
      </w:pPr>
      <w:r>
        <w:rPr>
          <w:rFonts w:hint="cs"/>
          <w:rtl/>
        </w:rPr>
        <w:t>בחוק השידור הציבורי הישראלי</w:t>
      </w:r>
      <w:r w:rsidR="00170842">
        <w:rPr>
          <w:rFonts w:hint="cs"/>
          <w:rtl/>
        </w:rPr>
        <w:t>,</w:t>
      </w:r>
      <w:r>
        <w:rPr>
          <w:rFonts w:hint="cs"/>
          <w:rtl/>
        </w:rPr>
        <w:t xml:space="preserve"> </w:t>
      </w:r>
      <w:r w:rsidR="00170842">
        <w:rPr>
          <w:rFonts w:hint="cs"/>
          <w:rtl/>
        </w:rPr>
        <w:t>ה</w:t>
      </w:r>
      <w:r>
        <w:rPr>
          <w:rFonts w:hint="cs"/>
          <w:rtl/>
        </w:rPr>
        <w:t>תשע"ד</w:t>
      </w:r>
      <w:r w:rsidR="00170842">
        <w:rPr>
          <w:rFonts w:hint="eastAsia"/>
          <w:rtl/>
        </w:rPr>
        <w:t>–</w:t>
      </w:r>
      <w:r>
        <w:rPr>
          <w:rFonts w:hint="cs"/>
          <w:rtl/>
        </w:rPr>
        <w:t>2014</w:t>
      </w:r>
      <w:r w:rsidR="00170842">
        <w:rPr>
          <w:rFonts w:hint="cs"/>
          <w:rtl/>
        </w:rPr>
        <w:t>,</w:t>
      </w:r>
      <w:r>
        <w:rPr>
          <w:rFonts w:hint="cs"/>
          <w:rtl/>
        </w:rPr>
        <w:t xml:space="preserve"> נקבע כי </w:t>
      </w:r>
      <w:r w:rsidR="00984694">
        <w:rPr>
          <w:rFonts w:hint="cs"/>
          <w:rtl/>
        </w:rPr>
        <w:t xml:space="preserve">שנה ושלושה חודשים מיום תחילת שידוריו </w:t>
      </w:r>
      <w:r>
        <w:rPr>
          <w:rFonts w:hint="cs"/>
          <w:rtl/>
        </w:rPr>
        <w:t xml:space="preserve">של תאגיד השידור הישראלי יופסקו שידוריה של הטלוויזיה הלימודית. </w:t>
      </w:r>
      <w:r w:rsidR="00FE2E38">
        <w:rPr>
          <w:rFonts w:hint="cs"/>
          <w:rtl/>
        </w:rPr>
        <w:t>כמו כן</w:t>
      </w:r>
      <w:r w:rsidR="00170842">
        <w:rPr>
          <w:rFonts w:hint="cs"/>
          <w:rtl/>
        </w:rPr>
        <w:t>,</w:t>
      </w:r>
      <w:r>
        <w:rPr>
          <w:rFonts w:hint="cs"/>
          <w:rtl/>
        </w:rPr>
        <w:t xml:space="preserve"> נקבע כי כל זכויות הקניין הרוחני של הטלוויזיה הלימודית, לרבות ארכיון הטלוויזיה, יעברו לתאגיד השידור הישראלי בלא תמורה.</w:t>
      </w:r>
    </w:p>
    <w:p w14:paraId="60D94A36" w14:textId="2FC15038" w:rsidR="00C63317" w:rsidRDefault="00C63317" w:rsidP="00FE2E38">
      <w:pPr>
        <w:pStyle w:val="Hesber"/>
        <w:rPr>
          <w:rtl/>
        </w:rPr>
      </w:pPr>
      <w:r>
        <w:rPr>
          <w:rFonts w:hint="cs"/>
          <w:rtl/>
        </w:rPr>
        <w:t>אין ספק שהיה מקום לערוך רפורמה ברשות השידור</w:t>
      </w:r>
      <w:r w:rsidR="00984694">
        <w:rPr>
          <w:rFonts w:hint="cs"/>
          <w:rtl/>
        </w:rPr>
        <w:t>,</w:t>
      </w:r>
      <w:r>
        <w:rPr>
          <w:rFonts w:hint="cs"/>
          <w:rtl/>
        </w:rPr>
        <w:t xml:space="preserve"> אבל ההחלטה להפסיק את שידורי הטל</w:t>
      </w:r>
      <w:r w:rsidR="00FE2E38">
        <w:rPr>
          <w:rFonts w:hint="cs"/>
          <w:rtl/>
        </w:rPr>
        <w:t>וויזיה הלימודית כחלק מהרפורמה ה</w:t>
      </w:r>
      <w:r>
        <w:rPr>
          <w:rFonts w:hint="cs"/>
          <w:rtl/>
        </w:rPr>
        <w:t xml:space="preserve">יתה משגה. עדיין לא מאוחר לבטל את ההחלטה הזאת. הצעת החוק </w:t>
      </w:r>
      <w:r w:rsidR="00170842">
        <w:rPr>
          <w:rFonts w:hint="cs"/>
          <w:rtl/>
        </w:rPr>
        <w:t>נועדה</w:t>
      </w:r>
      <w:r>
        <w:rPr>
          <w:rFonts w:hint="cs"/>
          <w:rtl/>
        </w:rPr>
        <w:t xml:space="preserve"> לבטל את הסעיפים בחוק השידור הציבורי הישראלי המורים על סגירת הטלוויזיה </w:t>
      </w:r>
      <w:r w:rsidR="00984694">
        <w:rPr>
          <w:rFonts w:hint="cs"/>
          <w:rtl/>
        </w:rPr>
        <w:t xml:space="preserve">הלימודית, הידועה כ"טלוויזיה </w:t>
      </w:r>
      <w:r>
        <w:rPr>
          <w:rFonts w:hint="cs"/>
          <w:rtl/>
        </w:rPr>
        <w:t>החינוכית</w:t>
      </w:r>
      <w:r w:rsidR="00984694">
        <w:rPr>
          <w:rFonts w:hint="cs"/>
          <w:rtl/>
        </w:rPr>
        <w:t>"</w:t>
      </w:r>
      <w:r>
        <w:rPr>
          <w:rFonts w:hint="cs"/>
          <w:rtl/>
        </w:rPr>
        <w:t xml:space="preserve">, כך שתמשיך בשידוריה. </w:t>
      </w:r>
    </w:p>
    <w:p w14:paraId="707B3644" w14:textId="1BEDE96B" w:rsidR="00BE1EFD" w:rsidRDefault="00BE1EFD" w:rsidP="00FE2E38">
      <w:pPr>
        <w:pStyle w:val="Hesber"/>
        <w:rPr>
          <w:rtl/>
        </w:rPr>
      </w:pPr>
    </w:p>
    <w:p w14:paraId="5B927060" w14:textId="77777777" w:rsidR="00BE1EFD" w:rsidRDefault="00BE1EFD" w:rsidP="00FE2E38">
      <w:pPr>
        <w:pStyle w:val="Hesber"/>
        <w:rPr>
          <w:rtl/>
        </w:rPr>
      </w:pPr>
    </w:p>
    <w:p w14:paraId="1E8B2CDE" w14:textId="77777777" w:rsidR="00BE1EFD" w:rsidRDefault="00BE1EFD" w:rsidP="00FE2E38">
      <w:pPr>
        <w:pStyle w:val="Hesber"/>
        <w:rPr>
          <w:rtl/>
        </w:rPr>
      </w:pPr>
    </w:p>
    <w:p w14:paraId="3F7E49E5" w14:textId="77777777" w:rsidR="00BE1EFD" w:rsidRDefault="00BE1EFD" w:rsidP="00BE1EFD">
      <w:pPr>
        <w:pStyle w:val="Hesber"/>
        <w:rPr>
          <w:rtl/>
        </w:rPr>
      </w:pPr>
      <w:r>
        <w:rPr>
          <w:rtl/>
        </w:rPr>
        <w:t>---------------------------------</w:t>
      </w:r>
    </w:p>
    <w:p w14:paraId="6AE5A803" w14:textId="77777777" w:rsidR="00BE1EFD" w:rsidRDefault="00BE1EFD" w:rsidP="00BE1EFD">
      <w:pPr>
        <w:pStyle w:val="Hesber"/>
        <w:rPr>
          <w:rtl/>
        </w:rPr>
      </w:pPr>
      <w:r>
        <w:rPr>
          <w:rtl/>
        </w:rPr>
        <w:t>הוגשה ליו"ר הכנסת והסגנים</w:t>
      </w:r>
    </w:p>
    <w:p w14:paraId="076B626B" w14:textId="77777777" w:rsidR="00BE1EFD" w:rsidRDefault="00BE1EFD" w:rsidP="00BE1EFD">
      <w:pPr>
        <w:pStyle w:val="Hesber"/>
        <w:rPr>
          <w:rtl/>
        </w:rPr>
      </w:pPr>
      <w:r>
        <w:rPr>
          <w:rtl/>
        </w:rPr>
        <w:t>והונחה על שולחן הכנסת ביום</w:t>
      </w:r>
    </w:p>
    <w:p w14:paraId="602D6D1D" w14:textId="3DAB68EE" w:rsidR="00BE1EFD" w:rsidRDefault="00BE1EFD" w:rsidP="00BE1EFD">
      <w:pPr>
        <w:pStyle w:val="Hesber"/>
        <w:rPr>
          <w:rtl/>
        </w:rPr>
      </w:pPr>
      <w:r>
        <w:rPr>
          <w:rtl/>
        </w:rPr>
        <w:t>כ"ד בחשוון התשע"ח - 13.11.17</w:t>
      </w:r>
    </w:p>
    <w:p w14:paraId="7CDDB798" w14:textId="77777777" w:rsidR="00C63317" w:rsidRDefault="00C63317" w:rsidP="00C63317">
      <w:pPr>
        <w:pStyle w:val="Hesber"/>
        <w:ind w:firstLine="0"/>
        <w:rPr>
          <w:rtl/>
        </w:rPr>
      </w:pPr>
    </w:p>
    <w:p w14:paraId="35AD6067" w14:textId="69671F6D" w:rsidR="00E37312" w:rsidRDefault="00E37312" w:rsidP="00C63317">
      <w:pPr>
        <w:pStyle w:val="Hesber"/>
        <w:ind w:firstLine="0"/>
        <w:rPr>
          <w:rtl/>
        </w:rPr>
      </w:pPr>
    </w:p>
    <w:sectPr w:rsidR="00E37312"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BE1EFD">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5601F79D" w14:textId="0F56D2B4" w:rsidR="00170842" w:rsidRDefault="00170842">
      <w:pPr>
        <w:pStyle w:val="a4"/>
      </w:pPr>
      <w:r>
        <w:rPr>
          <w:rStyle w:val="a5"/>
        </w:rPr>
        <w:footnoteRef/>
      </w:r>
      <w:r>
        <w:rPr>
          <w:rtl/>
        </w:rPr>
        <w:t xml:space="preserve"> </w:t>
      </w:r>
      <w:r>
        <w:rPr>
          <w:rFonts w:hint="cs"/>
          <w:rtl/>
        </w:rPr>
        <w:t>ס"ח התשע"ד, עמ' 778.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65290"/>
    <w:multiLevelType w:val="hybridMultilevel"/>
    <w:tmpl w:val="E1BC78CE"/>
    <w:lvl w:ilvl="0" w:tplc="83E0972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D013C"/>
    <w:rsid w:val="00102B6B"/>
    <w:rsid w:val="001052D4"/>
    <w:rsid w:val="0010644B"/>
    <w:rsid w:val="001207F8"/>
    <w:rsid w:val="00121924"/>
    <w:rsid w:val="001279A8"/>
    <w:rsid w:val="0014195F"/>
    <w:rsid w:val="00152609"/>
    <w:rsid w:val="00153E1B"/>
    <w:rsid w:val="00170842"/>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1D29"/>
    <w:rsid w:val="004B24ED"/>
    <w:rsid w:val="004B6625"/>
    <w:rsid w:val="004D2D82"/>
    <w:rsid w:val="004D3876"/>
    <w:rsid w:val="004E4552"/>
    <w:rsid w:val="004E6CDF"/>
    <w:rsid w:val="005169FF"/>
    <w:rsid w:val="00553C9D"/>
    <w:rsid w:val="00562A66"/>
    <w:rsid w:val="005B064E"/>
    <w:rsid w:val="005D51AE"/>
    <w:rsid w:val="0062674B"/>
    <w:rsid w:val="006363B2"/>
    <w:rsid w:val="00644940"/>
    <w:rsid w:val="006818A9"/>
    <w:rsid w:val="006A2D81"/>
    <w:rsid w:val="006B44E8"/>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1480"/>
    <w:rsid w:val="00923CD4"/>
    <w:rsid w:val="00930EFE"/>
    <w:rsid w:val="00943386"/>
    <w:rsid w:val="009456B6"/>
    <w:rsid w:val="00957589"/>
    <w:rsid w:val="00966D06"/>
    <w:rsid w:val="00982412"/>
    <w:rsid w:val="00983A8D"/>
    <w:rsid w:val="00984694"/>
    <w:rsid w:val="009A0DB8"/>
    <w:rsid w:val="009A7257"/>
    <w:rsid w:val="009D6E0A"/>
    <w:rsid w:val="009E1E33"/>
    <w:rsid w:val="00A14672"/>
    <w:rsid w:val="00A26BD6"/>
    <w:rsid w:val="00A443CF"/>
    <w:rsid w:val="00A6611D"/>
    <w:rsid w:val="00A81DDD"/>
    <w:rsid w:val="00A82CB7"/>
    <w:rsid w:val="00A942C1"/>
    <w:rsid w:val="00AA2F03"/>
    <w:rsid w:val="00AC36F7"/>
    <w:rsid w:val="00AC63A4"/>
    <w:rsid w:val="00AD239E"/>
    <w:rsid w:val="00AE793C"/>
    <w:rsid w:val="00B10265"/>
    <w:rsid w:val="00B16A99"/>
    <w:rsid w:val="00B21211"/>
    <w:rsid w:val="00B35784"/>
    <w:rsid w:val="00B71DE6"/>
    <w:rsid w:val="00B733A7"/>
    <w:rsid w:val="00B75C91"/>
    <w:rsid w:val="00B975AD"/>
    <w:rsid w:val="00BC45FB"/>
    <w:rsid w:val="00BE1EFD"/>
    <w:rsid w:val="00BF148D"/>
    <w:rsid w:val="00C23B1A"/>
    <w:rsid w:val="00C310EB"/>
    <w:rsid w:val="00C63317"/>
    <w:rsid w:val="00C9176A"/>
    <w:rsid w:val="00CF1AA2"/>
    <w:rsid w:val="00D17774"/>
    <w:rsid w:val="00D222C0"/>
    <w:rsid w:val="00D63620"/>
    <w:rsid w:val="00D8410D"/>
    <w:rsid w:val="00D867D7"/>
    <w:rsid w:val="00DB7060"/>
    <w:rsid w:val="00DE3153"/>
    <w:rsid w:val="00E06736"/>
    <w:rsid w:val="00E13C27"/>
    <w:rsid w:val="00E2742C"/>
    <w:rsid w:val="00E33BBD"/>
    <w:rsid w:val="00E37312"/>
    <w:rsid w:val="00E374F2"/>
    <w:rsid w:val="00E45103"/>
    <w:rsid w:val="00E55A60"/>
    <w:rsid w:val="00E62778"/>
    <w:rsid w:val="00E63D38"/>
    <w:rsid w:val="00E665B9"/>
    <w:rsid w:val="00EA01E6"/>
    <w:rsid w:val="00EA3DE8"/>
    <w:rsid w:val="00EA758F"/>
    <w:rsid w:val="00ED4A6F"/>
    <w:rsid w:val="00EF3A3A"/>
    <w:rsid w:val="00F02A99"/>
    <w:rsid w:val="00F628D6"/>
    <w:rsid w:val="00F67051"/>
    <w:rsid w:val="00F86A1E"/>
    <w:rsid w:val="00FA5E88"/>
    <w:rsid w:val="00FE2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E6069E-03C0-48D9-8BC9-F7188D92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CC6C2C-66C7-4946-A312-35550E29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338</Words>
  <Characters>1690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12</cp:revision>
  <cp:lastPrinted>2017-11-09T12:00:00Z</cp:lastPrinted>
  <dcterms:created xsi:type="dcterms:W3CDTF">2015-04-20T09:58:00Z</dcterms:created>
  <dcterms:modified xsi:type="dcterms:W3CDTF">2017-11-09T12:07:00Z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2021927</vt:r8>
  </property>
</Properties>
</file>