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2021557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איציק שמולי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פ/4689/20</w:t>
      </w:r>
      <w:bookmarkEnd w:id="6"/>
    </w:p>
    <w:p w14:paraId="1DC900F9" w14:textId="30BE99AE" w:rsidR="00744EE7" w:rsidRDefault="00D31494" w:rsidP="00466182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הביטוח הלאומי (תיקון – בדיקה מחדש של מידת התלות בזולת), התשע''ח–2017</w:t>
      </w:r>
      <w:bookmarkEnd w:id="7"/>
    </w:p>
    <w:p w14:paraId="08C6A4BE" w14:textId="77777777" w:rsidR="00A53034" w:rsidRDefault="00A53034" w:rsidP="00466182">
      <w:pPr>
        <w:pStyle w:val="HeadHatzaotHok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D31494" w:rsidRPr="00D31494" w14:paraId="17131593" w14:textId="77777777" w:rsidTr="00783C40">
        <w:trPr>
          <w:cantSplit/>
        </w:trPr>
        <w:tc>
          <w:tcPr>
            <w:tcW w:w="1871" w:type="dxa"/>
          </w:tcPr>
          <w:p w14:paraId="792C2456" w14:textId="0C68F759" w:rsidR="00D31494" w:rsidRPr="00783C40" w:rsidRDefault="00D31494" w:rsidP="00783C40">
            <w:pPr>
              <w:pStyle w:val="TableSideHeading"/>
              <w:ind w:right="0"/>
            </w:pPr>
            <w:r w:rsidRPr="00783C40">
              <w:rPr>
                <w:rtl/>
              </w:rPr>
              <w:t>תיקון סעיף 230</w:t>
            </w:r>
          </w:p>
        </w:tc>
        <w:tc>
          <w:tcPr>
            <w:tcW w:w="624" w:type="dxa"/>
          </w:tcPr>
          <w:p w14:paraId="2D7ADEA5" w14:textId="04AE2527" w:rsidR="00D31494" w:rsidRPr="00783C40" w:rsidRDefault="00D31494" w:rsidP="00783C40">
            <w:pPr>
              <w:pStyle w:val="TableText"/>
              <w:ind w:right="0"/>
              <w:jc w:val="both"/>
            </w:pPr>
            <w:r w:rsidRPr="00783C40"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</w:tcPr>
          <w:p w14:paraId="5DBC2CE4" w14:textId="048D1661" w:rsidR="00D31494" w:rsidRPr="00783C40" w:rsidRDefault="00D31494" w:rsidP="00783C40">
            <w:pPr>
              <w:pStyle w:val="TableBlock"/>
              <w:rPr>
                <w:sz w:val="26"/>
              </w:rPr>
            </w:pPr>
            <w:r w:rsidRPr="00783C40">
              <w:rPr>
                <w:rFonts w:hint="cs"/>
                <w:sz w:val="26"/>
                <w:rtl/>
              </w:rPr>
              <w:t>בחוק הביטוח הלאומי [נוסח משולב]</w:t>
            </w:r>
            <w:r w:rsidR="00783C40">
              <w:rPr>
                <w:rFonts w:hint="cs"/>
                <w:sz w:val="26"/>
                <w:rtl/>
              </w:rPr>
              <w:t>,</w:t>
            </w:r>
            <w:r w:rsidRPr="00783C40">
              <w:rPr>
                <w:rFonts w:hint="cs"/>
                <w:sz w:val="26"/>
                <w:rtl/>
              </w:rPr>
              <w:t xml:space="preserve"> התשנ"ה–1995</w:t>
            </w:r>
            <w:r w:rsidR="00184CAE" w:rsidRPr="00783C40">
              <w:rPr>
                <w:rStyle w:val="a5"/>
                <w:sz w:val="26"/>
                <w:rtl/>
              </w:rPr>
              <w:footnoteReference w:id="2"/>
            </w:r>
            <w:r w:rsidRPr="00783C40">
              <w:rPr>
                <w:rFonts w:hint="cs"/>
                <w:sz w:val="26"/>
                <w:rtl/>
              </w:rPr>
              <w:t xml:space="preserve"> (להלן החוק העיקרי), בסעיף 230(2), הסיפ</w:t>
            </w:r>
            <w:r w:rsidR="00DA1A18" w:rsidRPr="00783C40">
              <w:rPr>
                <w:rFonts w:hint="cs"/>
                <w:sz w:val="26"/>
                <w:rtl/>
              </w:rPr>
              <w:t>ה</w:t>
            </w:r>
            <w:r w:rsidRPr="00783C40">
              <w:rPr>
                <w:rFonts w:hint="cs"/>
                <w:sz w:val="26"/>
                <w:rtl/>
              </w:rPr>
              <w:t xml:space="preserve"> החל במ</w:t>
            </w:r>
            <w:r w:rsidR="00783C40">
              <w:rPr>
                <w:rFonts w:hint="cs"/>
                <w:sz w:val="26"/>
                <w:rtl/>
              </w:rPr>
              <w:t>י</w:t>
            </w:r>
            <w:r w:rsidRPr="00783C40">
              <w:rPr>
                <w:rFonts w:hint="cs"/>
                <w:sz w:val="26"/>
                <w:rtl/>
              </w:rPr>
              <w:t>לים "ובלבד שלעניין"</w:t>
            </w:r>
            <w:r w:rsidR="00783C40">
              <w:rPr>
                <w:rFonts w:hint="cs"/>
                <w:sz w:val="26"/>
                <w:rtl/>
              </w:rPr>
              <w:t xml:space="preserve"> </w:t>
            </w:r>
            <w:r w:rsidR="00783C40" w:rsidRPr="00783C40">
              <w:rPr>
                <w:rFonts w:hint="cs"/>
                <w:sz w:val="26"/>
                <w:rtl/>
              </w:rPr>
              <w:t>–</w:t>
            </w:r>
            <w:r w:rsidR="00783C40">
              <w:rPr>
                <w:rFonts w:hint="cs"/>
                <w:sz w:val="26"/>
                <w:rtl/>
              </w:rPr>
              <w:t xml:space="preserve"> </w:t>
            </w:r>
            <w:r w:rsidRPr="00783C40">
              <w:rPr>
                <w:rFonts w:hint="cs"/>
                <w:sz w:val="26"/>
                <w:rtl/>
              </w:rPr>
              <w:t>ת</w:t>
            </w:r>
            <w:r w:rsidR="00783C40">
              <w:rPr>
                <w:rFonts w:hint="cs"/>
                <w:sz w:val="26"/>
                <w:rtl/>
              </w:rPr>
              <w:t>י</w:t>
            </w:r>
            <w:r w:rsidRPr="00783C40">
              <w:rPr>
                <w:rFonts w:hint="cs"/>
                <w:sz w:val="26"/>
                <w:rtl/>
              </w:rPr>
              <w:t>מחק.</w:t>
            </w:r>
          </w:p>
        </w:tc>
      </w:tr>
    </w:tbl>
    <w:p w14:paraId="43370356" w14:textId="6D61F50E" w:rsidR="00744EE7" w:rsidRDefault="00744EE7" w:rsidP="00744EE7">
      <w:pPr>
        <w:rPr>
          <w:rtl/>
        </w:rPr>
      </w:pPr>
    </w:p>
    <w:p w14:paraId="1C134EC8" w14:textId="77777777" w:rsidR="00744EE7" w:rsidRDefault="00744EE7" w:rsidP="00744EE7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531516F3" w14:textId="61EEB6F6" w:rsidR="00744EE7" w:rsidRPr="00D31494" w:rsidRDefault="00744EE7" w:rsidP="00466182">
      <w:pPr>
        <w:pStyle w:val="Hesber"/>
        <w:rPr>
          <w:rtl/>
        </w:rPr>
      </w:pPr>
      <w:r w:rsidRPr="00D31494">
        <w:rPr>
          <w:rFonts w:hint="cs"/>
          <w:rtl/>
        </w:rPr>
        <w:t>סעיף 224(ג) לחוק הביטוח הלאומי [נוסח משולב], התשנ"ה–1995</w:t>
      </w:r>
      <w:r w:rsidR="00352EBF">
        <w:rPr>
          <w:rFonts w:hint="cs"/>
          <w:rtl/>
        </w:rPr>
        <w:t xml:space="preserve"> (להלן </w:t>
      </w:r>
      <w:r w:rsidR="00352EBF">
        <w:rPr>
          <w:rtl/>
        </w:rPr>
        <w:t>–</w:t>
      </w:r>
      <w:r w:rsidR="00352EBF">
        <w:rPr>
          <w:rFonts w:hint="cs"/>
          <w:rtl/>
        </w:rPr>
        <w:t xml:space="preserve"> החוק)</w:t>
      </w:r>
      <w:r w:rsidR="00783C40">
        <w:rPr>
          <w:rFonts w:hint="cs"/>
          <w:rtl/>
        </w:rPr>
        <w:t>,</w:t>
      </w:r>
      <w:r w:rsidRPr="00D31494">
        <w:rPr>
          <w:rFonts w:hint="cs"/>
          <w:rtl/>
        </w:rPr>
        <w:t xml:space="preserve"> קובע כי זכאות לגמלת סיעוד תיבחן</w:t>
      </w:r>
      <w:r w:rsidR="00783C40">
        <w:rPr>
          <w:rFonts w:hint="cs"/>
          <w:rtl/>
        </w:rPr>
        <w:t>,</w:t>
      </w:r>
      <w:r w:rsidRPr="00D31494">
        <w:rPr>
          <w:rFonts w:hint="cs"/>
          <w:rtl/>
        </w:rPr>
        <w:t xml:space="preserve"> בין היתר</w:t>
      </w:r>
      <w:r w:rsidR="00783C40">
        <w:rPr>
          <w:rFonts w:hint="cs"/>
          <w:rtl/>
        </w:rPr>
        <w:t>,</w:t>
      </w:r>
      <w:r w:rsidRPr="00D31494">
        <w:rPr>
          <w:rFonts w:hint="cs"/>
          <w:rtl/>
        </w:rPr>
        <w:t xml:space="preserve"> באמצעות ביצוע בדיקת הערכת תלות על ידי גורם מקצועי בהתאם להסדרים שיקבעו בין המוסד </w:t>
      </w:r>
      <w:r w:rsidR="00352EBF">
        <w:rPr>
          <w:rFonts w:hint="cs"/>
          <w:rtl/>
        </w:rPr>
        <w:t xml:space="preserve">לביטוח לאומי </w:t>
      </w:r>
      <w:r w:rsidRPr="00D31494">
        <w:rPr>
          <w:rFonts w:hint="cs"/>
          <w:rtl/>
        </w:rPr>
        <w:t>לשירותי הבריאות והרווחה. בדרך כלל מדובר בבדיק</w:t>
      </w:r>
      <w:r w:rsidR="00466182">
        <w:rPr>
          <w:rFonts w:hint="cs"/>
          <w:rtl/>
        </w:rPr>
        <w:t xml:space="preserve">ה על ידי </w:t>
      </w:r>
      <w:r w:rsidRPr="00D31494">
        <w:rPr>
          <w:rFonts w:hint="cs"/>
          <w:rtl/>
        </w:rPr>
        <w:t xml:space="preserve">אחות הנשלחת על ידי המוסד </w:t>
      </w:r>
      <w:r w:rsidR="00352EBF">
        <w:rPr>
          <w:rFonts w:hint="cs"/>
          <w:rtl/>
        </w:rPr>
        <w:t xml:space="preserve">לביטוח לאומי </w:t>
      </w:r>
      <w:r w:rsidRPr="00D31494">
        <w:rPr>
          <w:rFonts w:hint="cs"/>
          <w:rtl/>
        </w:rPr>
        <w:t>לבית המבוטח.</w:t>
      </w:r>
    </w:p>
    <w:p w14:paraId="039BE1E9" w14:textId="4393A477" w:rsidR="00744EE7" w:rsidRPr="00D31494" w:rsidRDefault="00744EE7" w:rsidP="00466182">
      <w:pPr>
        <w:pStyle w:val="Hesber"/>
        <w:rPr>
          <w:rtl/>
        </w:rPr>
      </w:pPr>
      <w:r w:rsidRPr="00D31494">
        <w:rPr>
          <w:rFonts w:hint="cs"/>
          <w:rtl/>
        </w:rPr>
        <w:t xml:space="preserve">סעיף 224(ג)(2) לחוק קובע חריג לכלל זה ולפיו מבוטח שמלאו לו 90 שנים רשאי להיבדק לעניין גמלת הסיעוד באחת משתי דרכים: באמצעות אחות או באמצעות רופא מומחה </w:t>
      </w:r>
      <w:r w:rsidRPr="00466182">
        <w:rPr>
          <w:rFonts w:hint="eastAsia"/>
          <w:rtl/>
        </w:rPr>
        <w:t>בגריאטריה</w:t>
      </w:r>
      <w:r w:rsidR="00466182">
        <w:rPr>
          <w:rFonts w:hint="cs"/>
          <w:rtl/>
        </w:rPr>
        <w:t xml:space="preserve"> </w:t>
      </w:r>
      <w:r w:rsidRPr="00D31494">
        <w:rPr>
          <w:rFonts w:hint="cs"/>
          <w:rtl/>
        </w:rPr>
        <w:t xml:space="preserve">במוסד רפואי. </w:t>
      </w:r>
    </w:p>
    <w:p w14:paraId="5521D3A4" w14:textId="49B924EB" w:rsidR="00744EE7" w:rsidRPr="00D31494" w:rsidRDefault="00783C40" w:rsidP="00783C40">
      <w:pPr>
        <w:pStyle w:val="Hesber"/>
        <w:rPr>
          <w:rtl/>
        </w:rPr>
      </w:pPr>
      <w:r>
        <w:rPr>
          <w:rFonts w:hint="cs"/>
          <w:rtl/>
        </w:rPr>
        <w:t>ואולם</w:t>
      </w:r>
      <w:r w:rsidR="00744EE7" w:rsidRPr="00D31494">
        <w:rPr>
          <w:rFonts w:hint="cs"/>
          <w:rtl/>
        </w:rPr>
        <w:t xml:space="preserve">, לאחר שנבדק מבוטח כאמור לפי הוראות סעיף 230(2) לחוק, אם הוא מבקש להיבדק מחדש בטרם חלפו </w:t>
      </w:r>
      <w:r>
        <w:rPr>
          <w:rFonts w:hint="cs"/>
          <w:rtl/>
        </w:rPr>
        <w:t>שישה</w:t>
      </w:r>
      <w:r w:rsidR="00744EE7" w:rsidRPr="00D31494">
        <w:rPr>
          <w:rFonts w:hint="cs"/>
          <w:rtl/>
        </w:rPr>
        <w:t xml:space="preserve"> חודשים ממועד הבדיקה הקודמת, עליו לעשות כן באותה הדרך </w:t>
      </w:r>
      <w:r>
        <w:rPr>
          <w:rFonts w:hint="cs"/>
          <w:rtl/>
        </w:rPr>
        <w:t>ש</w:t>
      </w:r>
      <w:r w:rsidR="00744EE7" w:rsidRPr="00D31494">
        <w:rPr>
          <w:rFonts w:hint="cs"/>
          <w:rtl/>
        </w:rPr>
        <w:t xml:space="preserve">בה נבדק בפעם הקודמת.  מקורה של הוראה זו בחשש שמא מבוטח שנבדק בידי אחות ושתביעתו נדחתה או לא אושרה במלואה, יבקש מיד להיבדק מחדש </w:t>
      </w:r>
      <w:r w:rsidR="00352EBF">
        <w:rPr>
          <w:rFonts w:hint="cs"/>
          <w:rtl/>
        </w:rPr>
        <w:t>על ידי</w:t>
      </w:r>
      <w:r w:rsidR="00744EE7" w:rsidRPr="00D31494">
        <w:rPr>
          <w:rFonts w:hint="cs"/>
          <w:rtl/>
        </w:rPr>
        <w:t xml:space="preserve"> רופא מומחה או להפך. </w:t>
      </w:r>
    </w:p>
    <w:p w14:paraId="57E21CF0" w14:textId="63A6C8CD" w:rsidR="00352EBF" w:rsidRPr="00352EBF" w:rsidRDefault="00744EE7" w:rsidP="00783C40">
      <w:pPr>
        <w:pStyle w:val="Hesber"/>
        <w:rPr>
          <w:rtl/>
        </w:rPr>
      </w:pPr>
      <w:r w:rsidRPr="00D31494">
        <w:rPr>
          <w:rFonts w:hint="cs"/>
          <w:rtl/>
        </w:rPr>
        <w:t xml:space="preserve">מוצע </w:t>
      </w:r>
      <w:r w:rsidR="00352EBF">
        <w:rPr>
          <w:rFonts w:hint="cs"/>
          <w:rtl/>
        </w:rPr>
        <w:t xml:space="preserve">לקבוע כי מבוטח יוכל </w:t>
      </w:r>
      <w:r w:rsidR="00466182">
        <w:rPr>
          <w:rFonts w:hint="cs"/>
          <w:rtl/>
        </w:rPr>
        <w:t>להיבד</w:t>
      </w:r>
      <w:r w:rsidR="00466182">
        <w:rPr>
          <w:rFonts w:hint="eastAsia"/>
          <w:rtl/>
        </w:rPr>
        <w:t>ק</w:t>
      </w:r>
      <w:r w:rsidR="00352EBF">
        <w:rPr>
          <w:rFonts w:hint="cs"/>
          <w:rtl/>
        </w:rPr>
        <w:t xml:space="preserve"> </w:t>
      </w:r>
      <w:r w:rsidRPr="00D31494">
        <w:rPr>
          <w:rFonts w:hint="cs"/>
          <w:rtl/>
        </w:rPr>
        <w:t xml:space="preserve"> בדיקה חוזרת, אף </w:t>
      </w:r>
      <w:r w:rsidR="00352EBF">
        <w:rPr>
          <w:rFonts w:hint="cs"/>
          <w:rtl/>
        </w:rPr>
        <w:t xml:space="preserve">אם </w:t>
      </w:r>
      <w:r w:rsidR="00352EBF" w:rsidRPr="00D31494">
        <w:rPr>
          <w:rFonts w:hint="cs"/>
          <w:rtl/>
        </w:rPr>
        <w:t xml:space="preserve">טרם </w:t>
      </w:r>
      <w:r w:rsidRPr="00D31494">
        <w:rPr>
          <w:rFonts w:hint="cs"/>
          <w:rtl/>
        </w:rPr>
        <w:t>חלפו שישה חודשים</w:t>
      </w:r>
      <w:r w:rsidR="004E1BB9">
        <w:rPr>
          <w:rFonts w:hint="cs"/>
          <w:rtl/>
        </w:rPr>
        <w:t xml:space="preserve"> מהבדיקה הקודמת</w:t>
      </w:r>
      <w:r w:rsidRPr="00D31494">
        <w:rPr>
          <w:rFonts w:hint="cs"/>
          <w:rtl/>
        </w:rPr>
        <w:t xml:space="preserve">, גם שלא </w:t>
      </w:r>
      <w:r w:rsidR="00352EBF">
        <w:rPr>
          <w:rFonts w:hint="cs"/>
          <w:rtl/>
        </w:rPr>
        <w:t>באותו האופן שבו נערכה הבדיקה הקודמת</w:t>
      </w:r>
      <w:r w:rsidR="00783C40">
        <w:rPr>
          <w:rFonts w:hint="cs"/>
          <w:rtl/>
        </w:rPr>
        <w:t>,</w:t>
      </w:r>
      <w:r w:rsidRPr="00D31494">
        <w:rPr>
          <w:rFonts w:hint="cs"/>
          <w:rtl/>
        </w:rPr>
        <w:t xml:space="preserve"> כלומר</w:t>
      </w:r>
      <w:r w:rsidR="00783C40">
        <w:rPr>
          <w:rFonts w:hint="cs"/>
          <w:rtl/>
        </w:rPr>
        <w:t>,</w:t>
      </w:r>
      <w:r w:rsidRPr="00D31494">
        <w:rPr>
          <w:rFonts w:hint="cs"/>
          <w:rtl/>
        </w:rPr>
        <w:t xml:space="preserve"> מי שנבדק בידי אחות יוכל להיבדק בידי רופא ולה</w:t>
      </w:r>
      <w:r w:rsidR="00783C40">
        <w:rPr>
          <w:rFonts w:hint="cs"/>
          <w:rtl/>
        </w:rPr>
        <w:t>י</w:t>
      </w:r>
      <w:r w:rsidRPr="00D31494">
        <w:rPr>
          <w:rFonts w:hint="cs"/>
          <w:rtl/>
        </w:rPr>
        <w:t>פך.</w:t>
      </w:r>
      <w:r w:rsidR="00352EBF" w:rsidRPr="00352EBF">
        <w:rPr>
          <w:rFonts w:hint="cs"/>
          <w:rtl/>
        </w:rPr>
        <w:t xml:space="preserve"> </w:t>
      </w:r>
    </w:p>
    <w:p w14:paraId="0DC122CF" w14:textId="581469D9" w:rsidR="00744EE7" w:rsidRPr="00D31494" w:rsidRDefault="00744EE7" w:rsidP="00352EBF">
      <w:pPr>
        <w:pStyle w:val="Hesber"/>
        <w:rPr>
          <w:rtl/>
        </w:rPr>
      </w:pPr>
    </w:p>
    <w:p w14:paraId="08D740DC" w14:textId="77777777" w:rsidR="00783C40" w:rsidRPr="00D73212" w:rsidRDefault="00783C40" w:rsidP="00783C40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44DFDAD7" w14:textId="77777777" w:rsidR="00783C40" w:rsidRPr="00D73212" w:rsidRDefault="00783C40" w:rsidP="00783C40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5ADB364E" w14:textId="77777777" w:rsidR="00783C40" w:rsidRPr="00D73212" w:rsidRDefault="00783C40" w:rsidP="00783C40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26BF4420" w14:textId="77777777" w:rsidR="00783C40" w:rsidRPr="00317312" w:rsidRDefault="00783C40" w:rsidP="00783C40">
      <w:pPr>
        <w:pStyle w:val="Hesber"/>
      </w:pPr>
      <w:r>
        <w:rPr>
          <w:rFonts w:hint="cs"/>
          <w:color w:val="auto"/>
          <w:rtl/>
          <w:lang w:eastAsia="en-US"/>
        </w:rPr>
        <w:t>י"ז בחשוון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6.11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7F6961CB" w14:textId="77777777" w:rsidR="00E13C27" w:rsidRDefault="00E13C27" w:rsidP="00B22610">
      <w:pPr>
        <w:pStyle w:val="Hesber"/>
        <w:ind w:firstLine="0"/>
        <w:rPr>
          <w:rtl/>
        </w:rPr>
      </w:pPr>
      <w:bookmarkStart w:id="8" w:name="_GoBack"/>
      <w:bookmarkEnd w:id="8"/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B22610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537C3495" w14:textId="6B5C9622" w:rsidR="00184CAE" w:rsidRDefault="00184CAE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התשנ"ה, עמ'</w:t>
      </w:r>
      <w:r w:rsidR="00352EBF">
        <w:rPr>
          <w:rFonts w:hint="cs"/>
          <w:rtl/>
        </w:rPr>
        <w:t xml:space="preserve"> </w:t>
      </w:r>
      <w:r>
        <w:rPr>
          <w:rFonts w:hint="cs"/>
          <w:rtl/>
        </w:rPr>
        <w:t>210.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AA6"/>
    <w:multiLevelType w:val="singleLevel"/>
    <w:tmpl w:val="53C4F768"/>
    <w:lvl w:ilvl="0">
      <w:start w:val="1"/>
      <w:numFmt w:val="hebrew1"/>
      <w:pStyle w:val="2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4"/>
        <w:u w:val="none"/>
      </w:r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84CAE"/>
    <w:rsid w:val="001A0623"/>
    <w:rsid w:val="001C23B0"/>
    <w:rsid w:val="001D7AAF"/>
    <w:rsid w:val="00201A85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52EBF"/>
    <w:rsid w:val="0036422C"/>
    <w:rsid w:val="003710F6"/>
    <w:rsid w:val="00386E88"/>
    <w:rsid w:val="00396585"/>
    <w:rsid w:val="003B6A70"/>
    <w:rsid w:val="003D6E38"/>
    <w:rsid w:val="003D74A0"/>
    <w:rsid w:val="004033D8"/>
    <w:rsid w:val="004073F0"/>
    <w:rsid w:val="00412A7D"/>
    <w:rsid w:val="00416B4D"/>
    <w:rsid w:val="00417CFC"/>
    <w:rsid w:val="00466182"/>
    <w:rsid w:val="004A06DC"/>
    <w:rsid w:val="004B24ED"/>
    <w:rsid w:val="004B6625"/>
    <w:rsid w:val="004D2D82"/>
    <w:rsid w:val="004D3876"/>
    <w:rsid w:val="004E1BB9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678FA"/>
    <w:rsid w:val="006818A9"/>
    <w:rsid w:val="006A2D81"/>
    <w:rsid w:val="006C1D0D"/>
    <w:rsid w:val="0070601E"/>
    <w:rsid w:val="00712C72"/>
    <w:rsid w:val="00735FE9"/>
    <w:rsid w:val="00744EE7"/>
    <w:rsid w:val="00763CAA"/>
    <w:rsid w:val="00765F66"/>
    <w:rsid w:val="00783C40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53034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22610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31494"/>
    <w:rsid w:val="00D63620"/>
    <w:rsid w:val="00D8410D"/>
    <w:rsid w:val="00D867D7"/>
    <w:rsid w:val="00DA1A18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40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paragraph" w:styleId="2">
    <w:name w:val="heading 2"/>
    <w:basedOn w:val="a"/>
    <w:next w:val="a"/>
    <w:link w:val="20"/>
    <w:qFormat/>
    <w:rsid w:val="00744EE7"/>
    <w:pPr>
      <w:keepNext/>
      <w:widowControl/>
      <w:numPr>
        <w:numId w:val="15"/>
      </w:numPr>
      <w:tabs>
        <w:tab w:val="clear" w:pos="645"/>
      </w:tabs>
      <w:autoSpaceDE/>
      <w:autoSpaceDN/>
      <w:adjustRightInd/>
      <w:spacing w:before="0" w:line="240" w:lineRule="auto"/>
      <w:jc w:val="left"/>
      <w:textAlignment w:val="auto"/>
      <w:outlineLvl w:val="1"/>
    </w:pPr>
    <w:rPr>
      <w:rFonts w:ascii="Times New Roman" w:eastAsia="Times New Roman" w:hAnsi="Times New Roman" w:cs="David"/>
      <w:b/>
      <w:bCs/>
      <w:color w:val="auto"/>
      <w:spacing w:val="0"/>
      <w:sz w:val="20"/>
      <w:szCs w:val="24"/>
      <w:u w:val="single"/>
      <w:lang w:eastAsia="en-US"/>
    </w:rPr>
  </w:style>
  <w:style w:type="character" w:default="1" w:styleId="a0">
    <w:name w:val="Default Paragraph Font"/>
    <w:semiHidden/>
    <w:rsid w:val="00783C4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3C40"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783C40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783C40"/>
    <w:rPr>
      <w:sz w:val="36"/>
      <w:szCs w:val="52"/>
    </w:rPr>
  </w:style>
  <w:style w:type="paragraph" w:customStyle="1" w:styleId="Cover3-Haknesset">
    <w:name w:val="Cover 3-Haknesset"/>
    <w:basedOn w:val="Cover1-Reshumot"/>
    <w:rsid w:val="00783C40"/>
    <w:rPr>
      <w:b/>
      <w:bCs/>
      <w:spacing w:val="60"/>
    </w:rPr>
  </w:style>
  <w:style w:type="paragraph" w:customStyle="1" w:styleId="Cover4-Date">
    <w:name w:val="Cover 4-Date"/>
    <w:basedOn w:val="a"/>
    <w:rsid w:val="00783C4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783C40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783C40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783C4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783C4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783C40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783C40"/>
  </w:style>
  <w:style w:type="paragraph" w:customStyle="1" w:styleId="TableBlock">
    <w:name w:val="Table Block"/>
    <w:basedOn w:val="TableText"/>
    <w:rsid w:val="00783C40"/>
    <w:pPr>
      <w:ind w:right="0"/>
      <w:jc w:val="both"/>
    </w:pPr>
  </w:style>
  <w:style w:type="paragraph" w:customStyle="1" w:styleId="TableHead">
    <w:name w:val="Table Head"/>
    <w:basedOn w:val="TableText"/>
    <w:rsid w:val="00783C40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783C40"/>
  </w:style>
  <w:style w:type="paragraph" w:customStyle="1" w:styleId="Hesber">
    <w:name w:val="Hesber"/>
    <w:basedOn w:val="a"/>
    <w:rsid w:val="00783C40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783C40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783C40"/>
    <w:rPr>
      <w:vertAlign w:val="superscript"/>
    </w:rPr>
  </w:style>
  <w:style w:type="paragraph" w:customStyle="1" w:styleId="HesberHeading">
    <w:name w:val="Hesber Heading"/>
    <w:basedOn w:val="Hesber"/>
    <w:rsid w:val="00783C40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783C40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783C40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783C40"/>
    <w:rPr>
      <w:vertAlign w:val="superscript"/>
    </w:rPr>
  </w:style>
  <w:style w:type="paragraph" w:customStyle="1" w:styleId="TableBlockOutdent">
    <w:name w:val="Table BlockOutdent"/>
    <w:basedOn w:val="TableBlock"/>
    <w:rsid w:val="00783C40"/>
    <w:pPr>
      <w:ind w:left="624" w:hanging="624"/>
    </w:pPr>
  </w:style>
  <w:style w:type="paragraph" w:styleId="a7">
    <w:name w:val="header"/>
    <w:basedOn w:val="a"/>
    <w:rsid w:val="00783C4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83C4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783C40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783C40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783C40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20">
    <w:name w:val="כותרת 2 תו"/>
    <w:basedOn w:val="a0"/>
    <w:link w:val="2"/>
    <w:rsid w:val="00744EE7"/>
    <w:rPr>
      <w:rFonts w:eastAsia="Times New Roman" w:cs="David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D586-5AA3-4EB0-988E-0D752957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959885-B1F7-45E7-BD00-38EF75A6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253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חנה קרליץ</cp:lastModifiedBy>
  <cp:revision>12</cp:revision>
  <cp:lastPrinted>2017-11-02T10:55:00Z</cp:lastPrinted>
  <dcterms:created xsi:type="dcterms:W3CDTF">2015-04-20T09:58:00Z</dcterms:created>
  <dcterms:modified xsi:type="dcterms:W3CDTF">2017-11-02T11:01:00Z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2021557</vt:r8>
  </property>
</Properties>
</file>