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57AEAF" w14:textId="77777777" w:rsidR="00F51127" w:rsidRPr="0000131B" w:rsidRDefault="00F51127" w:rsidP="00F51127">
      <w:pPr>
        <w:pStyle w:val="HeadHatzaotHok"/>
        <w:jc w:val="right"/>
        <w:rPr>
          <w:b w:val="0"/>
          <w:bCs w:val="0"/>
          <w:szCs w:val="20"/>
        </w:rPr>
      </w:pPr>
      <w:r w:rsidRPr="0000131B">
        <w:rPr>
          <w:rFonts w:hint="cs"/>
          <w:b w:val="0"/>
          <w:bCs w:val="0"/>
          <w:szCs w:val="20"/>
          <w:rtl/>
        </w:rPr>
        <w:t xml:space="preserve">מספר פנימי: </w:t>
      </w:r>
      <w:bookmarkStart w:id="0" w:name="LGS_Internal_ID"/>
      <w:r>
        <w:rPr>
          <w:rFonts w:hint="cs"/>
          <w:b w:val="0"/>
          <w:bCs w:val="0"/>
          <w:szCs w:val="20"/>
          <w:rtl/>
        </w:rPr>
        <w:t>2020722</w:t>
      </w:r>
      <w:bookmarkEnd w:id="0"/>
    </w:p>
    <w:p w14:paraId="0AD53FD3" w14:textId="77777777" w:rsidR="00F51127" w:rsidRPr="00DB7060" w:rsidRDefault="00F51127" w:rsidP="00F51127">
      <w:pPr>
        <w:pStyle w:val="HeadHatzaotHok"/>
        <w:rPr>
          <w:sz w:val="28"/>
          <w:szCs w:val="28"/>
          <w:rtl/>
        </w:rPr>
      </w:pPr>
      <w:r w:rsidRPr="00DB7060">
        <w:rPr>
          <w:rFonts w:hint="cs"/>
          <w:sz w:val="28"/>
          <w:szCs w:val="28"/>
          <w:rtl/>
        </w:rPr>
        <w:t xml:space="preserve">הכנסת </w:t>
      </w:r>
      <w:bookmarkStart w:id="1" w:name="LGS_Knesset_Num"/>
      <w:r>
        <w:rPr>
          <w:rFonts w:hint="cs"/>
          <w:sz w:val="28"/>
          <w:szCs w:val="28"/>
          <w:rtl/>
        </w:rPr>
        <w:t>העשרים</w:t>
      </w:r>
      <w:bookmarkEnd w:id="1"/>
    </w:p>
    <w:p w14:paraId="31FE49BC" w14:textId="77777777" w:rsidR="00F51127" w:rsidRPr="00F67051" w:rsidRDefault="00F51127" w:rsidP="00F51127">
      <w:pPr>
        <w:rPr>
          <w:rFonts w:cs="David"/>
          <w:b/>
          <w:bCs/>
          <w:sz w:val="26"/>
          <w:szCs w:val="26"/>
          <w:rtl/>
        </w:rPr>
      </w:pPr>
    </w:p>
    <w:p w14:paraId="035F8119" w14:textId="77777777" w:rsidR="00F51127" w:rsidRPr="00BE5F85" w:rsidRDefault="00F51127" w:rsidP="00F51127">
      <w:pPr>
        <w:pStyle w:val="David"/>
        <w:spacing w:line="360" w:lineRule="auto"/>
        <w:ind w:left="3544"/>
        <w:rPr>
          <w:b/>
          <w:bCs/>
          <w:color w:val="auto"/>
          <w:rtl/>
        </w:rPr>
      </w:pPr>
      <w:bookmarkStart w:id="2" w:name="LGS_Initiators_List"/>
      <w:r>
        <w:rPr>
          <w:b/>
          <w:bCs/>
          <w:rtl/>
        </w:rPr>
        <w:t>יוזמים:      חברי הכנסת</w:t>
      </w:r>
      <w:bookmarkEnd w:id="2"/>
      <w:r w:rsidRPr="00F67051">
        <w:rPr>
          <w:b/>
          <w:bCs/>
        </w:rPr>
        <w:tab/>
      </w:r>
      <w:bookmarkStart w:id="3" w:name="LGS_PM_Names"/>
      <w:r>
        <w:rPr>
          <w:rFonts w:hint="cs"/>
          <w:b/>
          <w:bCs/>
          <w:rtl/>
        </w:rPr>
        <w:t>יוסף ג'בארין</w:t>
      </w:r>
      <w:r>
        <w:br/>
      </w:r>
      <w:r>
        <w:rPr>
          <w:rFonts w:hint="cs"/>
          <w:b/>
          <w:bCs/>
          <w:rtl/>
        </w:rPr>
        <w:t xml:space="preserve"> </w:t>
      </w:r>
      <w:r>
        <w:tab/>
      </w:r>
      <w:r>
        <w:tab/>
      </w:r>
      <w:r>
        <w:tab/>
      </w:r>
      <w:r>
        <w:tab/>
      </w:r>
      <w:r>
        <w:rPr>
          <w:rFonts w:hint="cs"/>
          <w:b/>
          <w:bCs/>
          <w:rtl/>
        </w:rPr>
        <w:t>איימן עודה</w:t>
      </w:r>
      <w:r>
        <w:br/>
      </w:r>
      <w:r>
        <w:rPr>
          <w:rFonts w:hint="cs"/>
          <w:b/>
          <w:bCs/>
          <w:rtl/>
        </w:rPr>
        <w:t xml:space="preserve"> </w:t>
      </w:r>
      <w:r>
        <w:tab/>
      </w:r>
      <w:r>
        <w:tab/>
      </w:r>
      <w:r>
        <w:tab/>
      </w:r>
      <w:r>
        <w:tab/>
      </w:r>
      <w:r>
        <w:rPr>
          <w:rFonts w:hint="cs"/>
          <w:b/>
          <w:bCs/>
          <w:rtl/>
        </w:rPr>
        <w:t>דב חנין</w:t>
      </w:r>
      <w:r>
        <w:br/>
      </w:r>
      <w:r>
        <w:rPr>
          <w:rFonts w:hint="cs"/>
          <w:b/>
          <w:bCs/>
          <w:rtl/>
        </w:rPr>
        <w:t xml:space="preserve"> </w:t>
      </w:r>
      <w:r>
        <w:tab/>
      </w:r>
      <w:r>
        <w:tab/>
      </w:r>
      <w:r>
        <w:tab/>
      </w:r>
      <w:r>
        <w:tab/>
      </w:r>
      <w:r>
        <w:rPr>
          <w:rFonts w:hint="cs"/>
          <w:b/>
          <w:bCs/>
          <w:rtl/>
        </w:rPr>
        <w:t>עאידה תומא סלימאן</w:t>
      </w:r>
      <w:r>
        <w:br/>
      </w:r>
      <w:r>
        <w:rPr>
          <w:rFonts w:hint="cs"/>
          <w:b/>
          <w:bCs/>
          <w:rtl/>
        </w:rPr>
        <w:t xml:space="preserve"> </w:t>
      </w:r>
      <w:r>
        <w:tab/>
      </w:r>
      <w:r>
        <w:tab/>
      </w:r>
      <w:r>
        <w:tab/>
      </w:r>
      <w:r>
        <w:tab/>
      </w:r>
      <w:r>
        <w:rPr>
          <w:rFonts w:hint="cs"/>
          <w:b/>
          <w:bCs/>
          <w:rtl/>
        </w:rPr>
        <w:t>ג'מעה אזברגה</w:t>
      </w:r>
      <w:bookmarkEnd w:id="3"/>
    </w:p>
    <w:p w14:paraId="4AD33501" w14:textId="35329FDA" w:rsidR="00F51127" w:rsidRPr="006A259A" w:rsidRDefault="00F51127" w:rsidP="00A21429">
      <w:pPr>
        <w:pStyle w:val="David"/>
        <w:spacing w:line="360" w:lineRule="auto"/>
        <w:ind w:left="3544"/>
        <w:rPr>
          <w:rtl/>
        </w:rPr>
      </w:pPr>
      <w:r>
        <w:t>_____________</w:t>
      </w:r>
      <w:r w:rsidR="006A259A">
        <w:t>______________________________</w:t>
      </w:r>
      <w:r>
        <w:t>_</w:t>
      </w:r>
      <w:r w:rsidRPr="00E06736">
        <w:tab/>
      </w:r>
    </w:p>
    <w:p w14:paraId="23A5501E" w14:textId="2EDFD8D4" w:rsidR="00F51127" w:rsidRDefault="00F51127" w:rsidP="00E7450F">
      <w:pPr>
        <w:pStyle w:val="David"/>
        <w:spacing w:before="0" w:line="360" w:lineRule="auto"/>
        <w:ind w:left="3544"/>
        <w:rPr>
          <w:rtl/>
        </w:rPr>
      </w:pPr>
      <w:r>
        <w:t xml:space="preserve">                                   </w:t>
      </w:r>
      <w:r w:rsidR="006A259A" w:rsidRPr="00E7450F">
        <w:rPr>
          <w:b/>
          <w:bCs/>
        </w:rPr>
        <w:tab/>
      </w:r>
      <w:r w:rsidR="00E7450F">
        <w:rPr>
          <w:rFonts w:hint="cs"/>
          <w:rtl/>
        </w:rPr>
        <w:t>פ/4616/20</w:t>
      </w:r>
      <w:r w:rsidRPr="00E7450F">
        <w:t xml:space="preserve"> </w:t>
      </w:r>
    </w:p>
    <w:p w14:paraId="29048E9D" w14:textId="77777777" w:rsidR="00E7450F" w:rsidRPr="00E7450F" w:rsidRDefault="00E7450F" w:rsidP="00E7450F">
      <w:pPr>
        <w:pStyle w:val="David"/>
        <w:spacing w:before="0" w:line="360" w:lineRule="auto"/>
        <w:ind w:left="3544"/>
        <w:rPr>
          <w:rtl/>
        </w:rPr>
      </w:pPr>
    </w:p>
    <w:p w14:paraId="39B2EB3E" w14:textId="7D3527CA" w:rsidR="00F51127" w:rsidRDefault="00F51127" w:rsidP="00FF057F">
      <w:pPr>
        <w:pStyle w:val="HeadHatzaotHok"/>
        <w:spacing w:before="0"/>
        <w:rPr>
          <w:rtl/>
        </w:rPr>
      </w:pPr>
      <w:bookmarkStart w:id="4" w:name="LGS_Subject"/>
      <w:r>
        <w:rPr>
          <w:rFonts w:hint="cs"/>
          <w:rtl/>
        </w:rPr>
        <w:t>הצעת חוק שיווי זכויות האישה (תיקון – מתן שירות ללא המתנה בתור לאישה בהיריון),</w:t>
      </w:r>
      <w:r w:rsidR="00FF057F">
        <w:rPr>
          <w:rFonts w:hint="cs"/>
          <w:rtl/>
        </w:rPr>
        <w:t xml:space="preserve"> </w:t>
      </w:r>
      <w:r w:rsidR="00FF057F">
        <w:rPr>
          <w:rtl/>
        </w:rPr>
        <w:tab/>
      </w:r>
      <w:r>
        <w:rPr>
          <w:rFonts w:hint="cs"/>
          <w:rtl/>
        </w:rPr>
        <w:t>התשע"ח–2017</w:t>
      </w:r>
      <w:bookmarkEnd w:id="4"/>
    </w:p>
    <w:p w14:paraId="73860ED4" w14:textId="77777777" w:rsidR="00F51127" w:rsidRDefault="00F51127" w:rsidP="00F51127">
      <w:pPr>
        <w:pStyle w:val="HeadDivreiHesber"/>
        <w:spacing w:before="0" w:after="0"/>
        <w:rPr>
          <w:rtl/>
        </w:rPr>
      </w:pPr>
    </w:p>
    <w:tbl>
      <w:tblPr>
        <w:bidiVisual/>
        <w:tblW w:w="9641" w:type="dxa"/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1871"/>
        <w:gridCol w:w="624"/>
        <w:gridCol w:w="624"/>
        <w:gridCol w:w="624"/>
        <w:gridCol w:w="624"/>
        <w:gridCol w:w="624"/>
        <w:gridCol w:w="4650"/>
      </w:tblGrid>
      <w:tr w:rsidR="00F51127" w14:paraId="33168729" w14:textId="77777777" w:rsidTr="007D300B">
        <w:trPr>
          <w:cantSplit/>
          <w:trHeight w:val="60"/>
        </w:trPr>
        <w:tc>
          <w:tcPr>
            <w:tcW w:w="1871" w:type="dxa"/>
          </w:tcPr>
          <w:p w14:paraId="78F3CACE" w14:textId="77777777" w:rsidR="00F51127" w:rsidRPr="00F5554E" w:rsidRDefault="00F51127" w:rsidP="007D300B">
            <w:pPr>
              <w:pStyle w:val="TableSideHeading"/>
              <w:keepLines w:val="0"/>
            </w:pPr>
            <w:r w:rsidRPr="00F5554E">
              <w:rPr>
                <w:rFonts w:hint="cs"/>
                <w:rtl/>
              </w:rPr>
              <w:t>הוספת סעיף 6ה</w:t>
            </w:r>
          </w:p>
        </w:tc>
        <w:tc>
          <w:tcPr>
            <w:tcW w:w="624" w:type="dxa"/>
          </w:tcPr>
          <w:p w14:paraId="3BB84157" w14:textId="77777777" w:rsidR="00F51127" w:rsidRPr="00F5554E" w:rsidRDefault="00F51127" w:rsidP="007D300B">
            <w:pPr>
              <w:pStyle w:val="TableHead"/>
              <w:keepLines w:val="0"/>
              <w:jc w:val="left"/>
              <w:rPr>
                <w:b w:val="0"/>
                <w:bCs w:val="0"/>
              </w:rPr>
            </w:pPr>
            <w:r w:rsidRPr="00F5554E">
              <w:rPr>
                <w:rFonts w:hint="cs"/>
                <w:b w:val="0"/>
                <w:bCs w:val="0"/>
                <w:rtl/>
              </w:rPr>
              <w:t>1.</w:t>
            </w:r>
          </w:p>
        </w:tc>
        <w:tc>
          <w:tcPr>
            <w:tcW w:w="7146" w:type="dxa"/>
            <w:gridSpan w:val="5"/>
          </w:tcPr>
          <w:p w14:paraId="26AF6DDD" w14:textId="71709440" w:rsidR="00F51127" w:rsidRPr="009C294F" w:rsidRDefault="00F51127" w:rsidP="00786ADD">
            <w:pPr>
              <w:pStyle w:val="TableBlock"/>
            </w:pPr>
            <w:r>
              <w:rPr>
                <w:rFonts w:hint="cs"/>
                <w:rtl/>
              </w:rPr>
              <w:t>בחוק שיווי זכויות ה</w:t>
            </w:r>
            <w:r w:rsidR="00786ADD">
              <w:rPr>
                <w:rFonts w:hint="cs"/>
                <w:rtl/>
              </w:rPr>
              <w:t>אישה,</w:t>
            </w:r>
            <w:r>
              <w:rPr>
                <w:rFonts w:hint="cs"/>
                <w:rtl/>
              </w:rPr>
              <w:t xml:space="preserve"> </w:t>
            </w:r>
            <w:r w:rsidR="00942E89">
              <w:rPr>
                <w:rFonts w:hint="cs"/>
                <w:rtl/>
              </w:rPr>
              <w:t>ה</w:t>
            </w:r>
            <w:r>
              <w:rPr>
                <w:rFonts w:hint="cs"/>
                <w:rtl/>
              </w:rPr>
              <w:t>תשי"א</w:t>
            </w:r>
            <w:r w:rsidR="004E6547">
              <w:rPr>
                <w:rFonts w:hint="eastAsia"/>
                <w:rtl/>
              </w:rPr>
              <w:t>–</w:t>
            </w:r>
            <w:r>
              <w:rPr>
                <w:rFonts w:hint="cs"/>
                <w:rtl/>
              </w:rPr>
              <w:t>1951</w:t>
            </w:r>
            <w:r>
              <w:rPr>
                <w:rStyle w:val="a6"/>
                <w:rtl/>
              </w:rPr>
              <w:footnoteReference w:id="2"/>
            </w:r>
            <w:r w:rsidR="00942E89">
              <w:rPr>
                <w:rFonts w:hint="cs"/>
                <w:rtl/>
              </w:rPr>
              <w:t xml:space="preserve"> (להלן </w:t>
            </w:r>
            <w:r w:rsidR="00942E89">
              <w:rPr>
                <w:rtl/>
              </w:rPr>
              <w:t>–</w:t>
            </w:r>
            <w:r w:rsidR="00942E89">
              <w:rPr>
                <w:rFonts w:hint="cs"/>
                <w:rtl/>
              </w:rPr>
              <w:t xml:space="preserve"> החוק העיקרי)</w:t>
            </w:r>
            <w:r w:rsidR="00786ADD">
              <w:rPr>
                <w:rFonts w:hint="cs"/>
                <w:rtl/>
              </w:rPr>
              <w:t>,</w:t>
            </w:r>
            <w:r>
              <w:rPr>
                <w:rFonts w:hint="cs"/>
                <w:rtl/>
              </w:rPr>
              <w:t xml:space="preserve"> אחרי סעיף 6ד יבוא:</w:t>
            </w:r>
          </w:p>
        </w:tc>
      </w:tr>
      <w:tr w:rsidR="00F51127" w14:paraId="03DB6291" w14:textId="77777777" w:rsidTr="007D300B">
        <w:trPr>
          <w:cantSplit/>
          <w:trHeight w:val="60"/>
        </w:trPr>
        <w:tc>
          <w:tcPr>
            <w:tcW w:w="1871" w:type="dxa"/>
          </w:tcPr>
          <w:p w14:paraId="024BFB80" w14:textId="77777777" w:rsidR="00F51127" w:rsidRDefault="00F51127" w:rsidP="007D300B">
            <w:pPr>
              <w:pStyle w:val="TableSideHeading"/>
              <w:keepLines w:val="0"/>
              <w:rPr>
                <w:rtl/>
              </w:rPr>
            </w:pPr>
          </w:p>
        </w:tc>
        <w:tc>
          <w:tcPr>
            <w:tcW w:w="624" w:type="dxa"/>
          </w:tcPr>
          <w:p w14:paraId="37FC1B8B" w14:textId="04E383D1" w:rsidR="00F51127" w:rsidRDefault="00F51127" w:rsidP="007D300B">
            <w:pPr>
              <w:pStyle w:val="TableText"/>
              <w:rPr>
                <w:rtl/>
              </w:rPr>
            </w:pPr>
          </w:p>
        </w:tc>
        <w:tc>
          <w:tcPr>
            <w:tcW w:w="1872" w:type="dxa"/>
            <w:gridSpan w:val="3"/>
          </w:tcPr>
          <w:p w14:paraId="65E5855E" w14:textId="05CB9517" w:rsidR="00F51127" w:rsidRPr="005A5333" w:rsidRDefault="00F51127" w:rsidP="005A5333">
            <w:pPr>
              <w:pStyle w:val="TableSideHeading"/>
              <w:ind w:right="0"/>
            </w:pPr>
            <w:r w:rsidRPr="005A5333">
              <w:rPr>
                <w:rFonts w:hint="cs"/>
                <w:rtl/>
              </w:rPr>
              <w:t>"</w:t>
            </w:r>
            <w:r w:rsidR="00694703">
              <w:rPr>
                <w:rFonts w:hint="cs"/>
                <w:rtl/>
              </w:rPr>
              <w:t xml:space="preserve">מתן </w:t>
            </w:r>
            <w:r w:rsidR="009F4D09" w:rsidRPr="005A5333">
              <w:rPr>
                <w:rFonts w:hint="cs"/>
                <w:rtl/>
              </w:rPr>
              <w:t xml:space="preserve">שירות ללא </w:t>
            </w:r>
            <w:r w:rsidRPr="005A5333">
              <w:rPr>
                <w:rFonts w:hint="cs"/>
                <w:rtl/>
              </w:rPr>
              <w:t>המתנה בתור</w:t>
            </w:r>
            <w:r w:rsidR="005A5333" w:rsidRPr="005A5333">
              <w:rPr>
                <w:rFonts w:hint="cs"/>
                <w:rtl/>
              </w:rPr>
              <w:t xml:space="preserve"> לאישה </w:t>
            </w:r>
            <w:r w:rsidRPr="005A5333">
              <w:rPr>
                <w:rFonts w:hint="cs"/>
                <w:rtl/>
              </w:rPr>
              <w:t>ב</w:t>
            </w:r>
            <w:r w:rsidR="00786ADD" w:rsidRPr="005A5333">
              <w:rPr>
                <w:rFonts w:hint="cs"/>
                <w:rtl/>
              </w:rPr>
              <w:t>היריון</w:t>
            </w:r>
          </w:p>
        </w:tc>
        <w:tc>
          <w:tcPr>
            <w:tcW w:w="624" w:type="dxa"/>
          </w:tcPr>
          <w:p w14:paraId="313A5C43" w14:textId="3CFF2438" w:rsidR="00F51127" w:rsidRPr="009C294F" w:rsidRDefault="00F51127" w:rsidP="007D300B">
            <w:pPr>
              <w:pStyle w:val="TableBlock"/>
              <w:rPr>
                <w:rtl/>
              </w:rPr>
            </w:pPr>
            <w:r w:rsidRPr="009C294F">
              <w:rPr>
                <w:rFonts w:hint="cs"/>
                <w:rtl/>
              </w:rPr>
              <w:t xml:space="preserve">6ה. </w:t>
            </w:r>
          </w:p>
        </w:tc>
        <w:tc>
          <w:tcPr>
            <w:tcW w:w="4650" w:type="dxa"/>
          </w:tcPr>
          <w:p w14:paraId="6C1F3259" w14:textId="0E20E880" w:rsidR="00F51127" w:rsidRPr="009C294F" w:rsidRDefault="00F51127" w:rsidP="00A21429">
            <w:pPr>
              <w:pStyle w:val="TableBlock"/>
              <w:rPr>
                <w:rtl/>
              </w:rPr>
            </w:pPr>
            <w:r w:rsidRPr="009C294F">
              <w:rPr>
                <w:rFonts w:hint="cs"/>
                <w:rtl/>
              </w:rPr>
              <w:t>(א</w:t>
            </w:r>
            <w:r>
              <w:rPr>
                <w:rFonts w:hint="cs"/>
                <w:rtl/>
              </w:rPr>
              <w:t xml:space="preserve">) </w:t>
            </w:r>
            <w:r w:rsidR="00942E89">
              <w:rPr>
                <w:rtl/>
              </w:rPr>
              <w:tab/>
            </w:r>
            <w:r>
              <w:rPr>
                <w:rFonts w:hint="cs"/>
                <w:rtl/>
              </w:rPr>
              <w:t>בסעיף זה</w:t>
            </w:r>
            <w:r w:rsidR="003A18FC" w:rsidRPr="00A21429">
              <w:rPr>
                <w:rFonts w:hint="cs"/>
                <w:rtl/>
              </w:rPr>
              <w:t xml:space="preserve"> </w:t>
            </w:r>
            <w:r w:rsidR="00F5554E" w:rsidRPr="00A21429">
              <w:rPr>
                <w:rFonts w:hint="eastAsia"/>
                <w:rtl/>
              </w:rPr>
              <w:t>–</w:t>
            </w:r>
            <w:r>
              <w:rPr>
                <w:rFonts w:hint="cs"/>
                <w:rtl/>
              </w:rPr>
              <w:t xml:space="preserve"> </w:t>
            </w:r>
          </w:p>
        </w:tc>
      </w:tr>
      <w:tr w:rsidR="00F51127" w14:paraId="7E5A3A43" w14:textId="77777777" w:rsidTr="007D300B">
        <w:trPr>
          <w:cantSplit/>
          <w:trHeight w:val="60"/>
        </w:trPr>
        <w:tc>
          <w:tcPr>
            <w:tcW w:w="1871" w:type="dxa"/>
          </w:tcPr>
          <w:p w14:paraId="12610D40" w14:textId="77777777" w:rsidR="00F51127" w:rsidRDefault="00F51127" w:rsidP="007D300B">
            <w:pPr>
              <w:pStyle w:val="TableSideHeading"/>
            </w:pPr>
          </w:p>
        </w:tc>
        <w:tc>
          <w:tcPr>
            <w:tcW w:w="624" w:type="dxa"/>
          </w:tcPr>
          <w:p w14:paraId="3046090C" w14:textId="77777777" w:rsidR="00F51127" w:rsidRDefault="00F51127" w:rsidP="007D300B">
            <w:pPr>
              <w:pStyle w:val="TableText"/>
            </w:pPr>
          </w:p>
        </w:tc>
        <w:tc>
          <w:tcPr>
            <w:tcW w:w="624" w:type="dxa"/>
          </w:tcPr>
          <w:p w14:paraId="09D5DF10" w14:textId="77777777" w:rsidR="00F51127" w:rsidRDefault="00F51127" w:rsidP="007D300B">
            <w:pPr>
              <w:pStyle w:val="TableText"/>
            </w:pPr>
          </w:p>
        </w:tc>
        <w:tc>
          <w:tcPr>
            <w:tcW w:w="624" w:type="dxa"/>
          </w:tcPr>
          <w:p w14:paraId="6CDB2A26" w14:textId="77777777" w:rsidR="00F51127" w:rsidRDefault="00F51127" w:rsidP="007D300B">
            <w:pPr>
              <w:pStyle w:val="TableText"/>
            </w:pPr>
          </w:p>
        </w:tc>
        <w:tc>
          <w:tcPr>
            <w:tcW w:w="624" w:type="dxa"/>
          </w:tcPr>
          <w:p w14:paraId="2EECDCA1" w14:textId="77777777" w:rsidR="00F51127" w:rsidRDefault="00F51127" w:rsidP="007D300B">
            <w:pPr>
              <w:pStyle w:val="TableText"/>
            </w:pPr>
          </w:p>
        </w:tc>
        <w:tc>
          <w:tcPr>
            <w:tcW w:w="624" w:type="dxa"/>
          </w:tcPr>
          <w:p w14:paraId="4FD8EAD3" w14:textId="77777777" w:rsidR="00F51127" w:rsidRDefault="00F51127" w:rsidP="007D300B">
            <w:pPr>
              <w:pStyle w:val="TableText"/>
            </w:pPr>
          </w:p>
        </w:tc>
        <w:tc>
          <w:tcPr>
            <w:tcW w:w="4650" w:type="dxa"/>
          </w:tcPr>
          <w:p w14:paraId="4FB56E6D" w14:textId="0592F22C" w:rsidR="00F51127" w:rsidRPr="00A21429" w:rsidRDefault="00A21429" w:rsidP="0098260D">
            <w:pPr>
              <w:pStyle w:val="TableBlockOutdent"/>
            </w:pPr>
            <w:r w:rsidRPr="00A21429">
              <w:rPr>
                <w:rFonts w:hint="cs"/>
                <w:rtl/>
              </w:rPr>
              <w:t>"</w:t>
            </w:r>
            <w:r w:rsidRPr="00A21429">
              <w:rPr>
                <w:rtl/>
              </w:rPr>
              <w:t xml:space="preserve">מקום ציבורי" – מקום או חלק ממקום המפורט בתוספת, </w:t>
            </w:r>
            <w:r w:rsidRPr="00A21429">
              <w:rPr>
                <w:rFonts w:hint="cs"/>
                <w:rtl/>
              </w:rPr>
              <w:t>המיועד לשימוש</w:t>
            </w:r>
            <w:r w:rsidRPr="00A21429">
              <w:rPr>
                <w:rtl/>
              </w:rPr>
              <w:t xml:space="preserve"> הציבור או חלק בלתי מסוים ממנו;</w:t>
            </w:r>
          </w:p>
        </w:tc>
      </w:tr>
      <w:tr w:rsidR="00A21429" w14:paraId="0B6A0D5D" w14:textId="77777777" w:rsidTr="007D300B">
        <w:trPr>
          <w:cantSplit/>
          <w:trHeight w:val="60"/>
        </w:trPr>
        <w:tc>
          <w:tcPr>
            <w:tcW w:w="1871" w:type="dxa"/>
          </w:tcPr>
          <w:p w14:paraId="1AE88562" w14:textId="77777777" w:rsidR="00A21429" w:rsidRDefault="00A21429" w:rsidP="007D300B">
            <w:pPr>
              <w:pStyle w:val="TableSideHeading"/>
            </w:pPr>
          </w:p>
        </w:tc>
        <w:tc>
          <w:tcPr>
            <w:tcW w:w="624" w:type="dxa"/>
          </w:tcPr>
          <w:p w14:paraId="6551CB14" w14:textId="77777777" w:rsidR="00A21429" w:rsidRDefault="00A21429" w:rsidP="00A21429">
            <w:pPr>
              <w:pStyle w:val="TableText"/>
            </w:pPr>
          </w:p>
        </w:tc>
        <w:tc>
          <w:tcPr>
            <w:tcW w:w="624" w:type="dxa"/>
          </w:tcPr>
          <w:p w14:paraId="0DE8AD3D" w14:textId="77777777" w:rsidR="00A21429" w:rsidRDefault="00A21429" w:rsidP="007D300B">
            <w:pPr>
              <w:pStyle w:val="TableText"/>
            </w:pPr>
          </w:p>
        </w:tc>
        <w:tc>
          <w:tcPr>
            <w:tcW w:w="624" w:type="dxa"/>
          </w:tcPr>
          <w:p w14:paraId="324AB103" w14:textId="77777777" w:rsidR="00A21429" w:rsidRDefault="00A21429" w:rsidP="007D300B">
            <w:pPr>
              <w:pStyle w:val="TableText"/>
            </w:pPr>
          </w:p>
        </w:tc>
        <w:tc>
          <w:tcPr>
            <w:tcW w:w="624" w:type="dxa"/>
          </w:tcPr>
          <w:p w14:paraId="76758E3D" w14:textId="77777777" w:rsidR="00A21429" w:rsidRDefault="00A21429" w:rsidP="007D300B">
            <w:pPr>
              <w:pStyle w:val="TableText"/>
            </w:pPr>
          </w:p>
        </w:tc>
        <w:tc>
          <w:tcPr>
            <w:tcW w:w="624" w:type="dxa"/>
          </w:tcPr>
          <w:p w14:paraId="16DEA54F" w14:textId="77777777" w:rsidR="00A21429" w:rsidRDefault="00A21429" w:rsidP="007D300B">
            <w:pPr>
              <w:pStyle w:val="TableText"/>
            </w:pPr>
          </w:p>
        </w:tc>
        <w:tc>
          <w:tcPr>
            <w:tcW w:w="4650" w:type="dxa"/>
          </w:tcPr>
          <w:p w14:paraId="767897F2" w14:textId="7EF7AD23" w:rsidR="00A21429" w:rsidRPr="00A21429" w:rsidRDefault="00A21429" w:rsidP="00A21429">
            <w:pPr>
              <w:pStyle w:val="TableBlockOutdent"/>
              <w:rPr>
                <w:rtl/>
              </w:rPr>
            </w:pPr>
            <w:r w:rsidRPr="00A21429">
              <w:rPr>
                <w:rtl/>
              </w:rPr>
              <w:t>"שירות ציבורי" – שירות ה</w:t>
            </w:r>
            <w:r w:rsidRPr="00A21429">
              <w:rPr>
                <w:rFonts w:hint="eastAsia"/>
                <w:rtl/>
              </w:rPr>
              <w:t>נ</w:t>
            </w:r>
            <w:r w:rsidRPr="00A21429">
              <w:rPr>
                <w:rtl/>
              </w:rPr>
              <w:t>יתן לציבור או לחלק בלתי מסוים ממ</w:t>
            </w:r>
            <w:r w:rsidRPr="00A21429">
              <w:rPr>
                <w:rFonts w:hint="eastAsia"/>
                <w:rtl/>
              </w:rPr>
              <w:t>נ</w:t>
            </w:r>
            <w:r w:rsidRPr="00A21429">
              <w:rPr>
                <w:rtl/>
              </w:rPr>
              <w:t>ו בידי רשות ציבורית או במקום ציבורי</w:t>
            </w:r>
            <w:r w:rsidRPr="00A21429">
              <w:rPr>
                <w:rFonts w:hint="cs"/>
                <w:rtl/>
              </w:rPr>
              <w:t>.</w:t>
            </w:r>
          </w:p>
        </w:tc>
      </w:tr>
      <w:tr w:rsidR="00A21429" w14:paraId="19D0996A" w14:textId="77777777" w:rsidTr="007D300B">
        <w:trPr>
          <w:cantSplit/>
          <w:trHeight w:val="60"/>
        </w:trPr>
        <w:tc>
          <w:tcPr>
            <w:tcW w:w="1871" w:type="dxa"/>
          </w:tcPr>
          <w:p w14:paraId="45D6D439" w14:textId="77777777" w:rsidR="00A21429" w:rsidRDefault="00A21429" w:rsidP="007D300B">
            <w:pPr>
              <w:pStyle w:val="TableSideHeading"/>
              <w:rPr>
                <w:rtl/>
              </w:rPr>
            </w:pPr>
          </w:p>
        </w:tc>
        <w:tc>
          <w:tcPr>
            <w:tcW w:w="624" w:type="dxa"/>
          </w:tcPr>
          <w:p w14:paraId="5D9875E2" w14:textId="77777777" w:rsidR="00A21429" w:rsidRDefault="00A21429" w:rsidP="00A21429">
            <w:pPr>
              <w:pStyle w:val="TableText"/>
            </w:pPr>
          </w:p>
        </w:tc>
        <w:tc>
          <w:tcPr>
            <w:tcW w:w="624" w:type="dxa"/>
          </w:tcPr>
          <w:p w14:paraId="3CEF3D83" w14:textId="77777777" w:rsidR="00A21429" w:rsidRDefault="00A21429" w:rsidP="007D300B">
            <w:pPr>
              <w:pStyle w:val="TableText"/>
            </w:pPr>
          </w:p>
        </w:tc>
        <w:tc>
          <w:tcPr>
            <w:tcW w:w="624" w:type="dxa"/>
          </w:tcPr>
          <w:p w14:paraId="41179F56" w14:textId="77777777" w:rsidR="00A21429" w:rsidRDefault="00A21429" w:rsidP="007D300B">
            <w:pPr>
              <w:pStyle w:val="TableText"/>
            </w:pPr>
          </w:p>
        </w:tc>
        <w:tc>
          <w:tcPr>
            <w:tcW w:w="624" w:type="dxa"/>
          </w:tcPr>
          <w:p w14:paraId="42486A6D" w14:textId="77777777" w:rsidR="00A21429" w:rsidRDefault="00A21429" w:rsidP="007D300B">
            <w:pPr>
              <w:pStyle w:val="TableText"/>
            </w:pPr>
          </w:p>
        </w:tc>
        <w:tc>
          <w:tcPr>
            <w:tcW w:w="624" w:type="dxa"/>
          </w:tcPr>
          <w:p w14:paraId="6F27BCAC" w14:textId="77777777" w:rsidR="00A21429" w:rsidRDefault="00A21429" w:rsidP="007D300B">
            <w:pPr>
              <w:pStyle w:val="TableText"/>
            </w:pPr>
          </w:p>
        </w:tc>
        <w:tc>
          <w:tcPr>
            <w:tcW w:w="4650" w:type="dxa"/>
          </w:tcPr>
          <w:p w14:paraId="627E13F5" w14:textId="1ADD83C8" w:rsidR="00A21429" w:rsidRDefault="00A21429" w:rsidP="00A21429">
            <w:pPr>
              <w:pStyle w:val="TableBlock"/>
              <w:rPr>
                <w:rtl/>
              </w:rPr>
            </w:pPr>
            <w:r>
              <w:rPr>
                <w:rFonts w:hint="cs"/>
                <w:rtl/>
              </w:rPr>
              <w:t>(ב)</w:t>
            </w:r>
            <w:r>
              <w:rPr>
                <w:rtl/>
              </w:rPr>
              <w:tab/>
            </w:r>
            <w:r w:rsidRPr="00786ADD">
              <w:rPr>
                <w:rtl/>
              </w:rPr>
              <w:t>ניתן שירות ציבורי לפי תור, למעט תור</w:t>
            </w:r>
            <w:r w:rsidRPr="00786ADD">
              <w:rPr>
                <w:rFonts w:hint="cs"/>
                <w:rtl/>
              </w:rPr>
              <w:t xml:space="preserve"> </w:t>
            </w:r>
            <w:r w:rsidRPr="00786ADD">
              <w:rPr>
                <w:rtl/>
              </w:rPr>
              <w:t xml:space="preserve">                                      שההמתנה בו היא במכונית, נותן השירות יספק את</w:t>
            </w:r>
            <w:r w:rsidRPr="00786ADD">
              <w:rPr>
                <w:rFonts w:hint="cs"/>
                <w:rtl/>
              </w:rPr>
              <w:t xml:space="preserve"> </w:t>
            </w:r>
            <w:r w:rsidRPr="00786ADD">
              <w:rPr>
                <w:rtl/>
              </w:rPr>
              <w:t xml:space="preserve">                                    השירות</w:t>
            </w:r>
            <w:r w:rsidRPr="00786ADD">
              <w:rPr>
                <w:rFonts w:hint="cs"/>
                <w:rtl/>
              </w:rPr>
              <w:t xml:space="preserve"> לאישה בהיריון</w:t>
            </w:r>
            <w:r w:rsidRPr="00786ADD">
              <w:rPr>
                <w:rtl/>
              </w:rPr>
              <w:t xml:space="preserve">, בלא המתנה בתור, </w:t>
            </w:r>
            <w:r>
              <w:rPr>
                <w:rFonts w:hint="cs"/>
                <w:rtl/>
              </w:rPr>
              <w:t xml:space="preserve">וזאת </w:t>
            </w:r>
            <w:r w:rsidRPr="00786ADD">
              <w:rPr>
                <w:rtl/>
              </w:rPr>
              <w:t>לבקש</w:t>
            </w:r>
            <w:r w:rsidRPr="00786ADD">
              <w:rPr>
                <w:rFonts w:hint="cs"/>
                <w:rtl/>
              </w:rPr>
              <w:t>תה</w:t>
            </w:r>
            <w:r>
              <w:rPr>
                <w:rFonts w:hint="cs"/>
                <w:rtl/>
              </w:rPr>
              <w:t>,</w:t>
            </w:r>
            <w:r>
              <w:rPr>
                <w:rtl/>
              </w:rPr>
              <w:t xml:space="preserve"> ורשאי</w:t>
            </w:r>
            <w:r>
              <w:rPr>
                <w:rFonts w:hint="cs"/>
                <w:rtl/>
              </w:rPr>
              <w:t xml:space="preserve"> </w:t>
            </w:r>
            <w:r w:rsidRPr="00786ADD">
              <w:rPr>
                <w:rFonts w:hint="cs"/>
                <w:rtl/>
              </w:rPr>
              <w:t>הוא</w:t>
            </w:r>
            <w:r w:rsidRPr="00786ADD">
              <w:rPr>
                <w:rtl/>
              </w:rPr>
              <w:t xml:space="preserve"> לדרוש</w:t>
            </w:r>
            <w:r w:rsidRPr="00786ADD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ממנה </w:t>
            </w:r>
            <w:r w:rsidRPr="00786ADD">
              <w:rPr>
                <w:rtl/>
              </w:rPr>
              <w:t>הצגת</w:t>
            </w:r>
            <w:r w:rsidRPr="00786ADD">
              <w:rPr>
                <w:rFonts w:hint="cs"/>
                <w:rtl/>
              </w:rPr>
              <w:t xml:space="preserve"> </w:t>
            </w:r>
            <w:r w:rsidRPr="00786ADD">
              <w:rPr>
                <w:rtl/>
              </w:rPr>
              <w:t xml:space="preserve">מסמך </w:t>
            </w:r>
            <w:r>
              <w:rPr>
                <w:rFonts w:hint="cs"/>
                <w:rtl/>
              </w:rPr>
              <w:t>רפואי להוכחת ההיריון."</w:t>
            </w:r>
          </w:p>
        </w:tc>
      </w:tr>
      <w:tr w:rsidR="00F51127" w14:paraId="25A6CFDE" w14:textId="77777777" w:rsidTr="007D300B">
        <w:trPr>
          <w:cantSplit/>
          <w:trHeight w:val="60"/>
        </w:trPr>
        <w:tc>
          <w:tcPr>
            <w:tcW w:w="1871" w:type="dxa"/>
          </w:tcPr>
          <w:p w14:paraId="667A2768" w14:textId="2F9EA0A6" w:rsidR="00F51127" w:rsidRDefault="00F51127" w:rsidP="00F72622">
            <w:pPr>
              <w:pStyle w:val="TableSideHeading"/>
            </w:pPr>
            <w:r>
              <w:rPr>
                <w:rFonts w:hint="cs"/>
                <w:rtl/>
              </w:rPr>
              <w:t xml:space="preserve">הוספת תוספת </w:t>
            </w:r>
          </w:p>
        </w:tc>
        <w:tc>
          <w:tcPr>
            <w:tcW w:w="624" w:type="dxa"/>
          </w:tcPr>
          <w:p w14:paraId="77469F6A" w14:textId="77777777" w:rsidR="00F51127" w:rsidRDefault="00F51127" w:rsidP="007D300B">
            <w:pPr>
              <w:pStyle w:val="TableText"/>
            </w:pPr>
            <w:r>
              <w:rPr>
                <w:rFonts w:hint="cs"/>
                <w:rtl/>
              </w:rPr>
              <w:t>2.</w:t>
            </w:r>
          </w:p>
        </w:tc>
        <w:tc>
          <w:tcPr>
            <w:tcW w:w="7146" w:type="dxa"/>
            <w:gridSpan w:val="5"/>
          </w:tcPr>
          <w:p w14:paraId="6B5E8F28" w14:textId="77777777" w:rsidR="00F51127" w:rsidRDefault="00F51127" w:rsidP="007D300B">
            <w:pPr>
              <w:pStyle w:val="TableBlock"/>
              <w:rPr>
                <w:rtl/>
              </w:rPr>
            </w:pPr>
            <w:r>
              <w:rPr>
                <w:rFonts w:hint="cs"/>
                <w:rtl/>
              </w:rPr>
              <w:t>אחרי סעיף 9 לחוק העיקרי יבוא:</w:t>
            </w:r>
          </w:p>
        </w:tc>
      </w:tr>
      <w:tr w:rsidR="004E6547" w14:paraId="44CCA3A7" w14:textId="77777777" w:rsidTr="007D300B">
        <w:trPr>
          <w:cantSplit/>
          <w:trHeight w:val="60"/>
        </w:trPr>
        <w:tc>
          <w:tcPr>
            <w:tcW w:w="1871" w:type="dxa"/>
          </w:tcPr>
          <w:p w14:paraId="7E0C8CE5" w14:textId="77777777" w:rsidR="004E6547" w:rsidRDefault="004E6547" w:rsidP="007D300B">
            <w:pPr>
              <w:pStyle w:val="TableSideHeading"/>
              <w:rPr>
                <w:rtl/>
              </w:rPr>
            </w:pPr>
          </w:p>
        </w:tc>
        <w:tc>
          <w:tcPr>
            <w:tcW w:w="624" w:type="dxa"/>
          </w:tcPr>
          <w:p w14:paraId="42863051" w14:textId="77777777" w:rsidR="004E6547" w:rsidRDefault="004E6547" w:rsidP="004E6547">
            <w:pPr>
              <w:pStyle w:val="TableText"/>
              <w:rPr>
                <w:rtl/>
              </w:rPr>
            </w:pPr>
          </w:p>
        </w:tc>
        <w:tc>
          <w:tcPr>
            <w:tcW w:w="7146" w:type="dxa"/>
            <w:gridSpan w:val="5"/>
          </w:tcPr>
          <w:p w14:paraId="30F86878" w14:textId="591AA6F8" w:rsidR="004E6547" w:rsidRPr="004E6547" w:rsidRDefault="00F72622" w:rsidP="00F72622">
            <w:pPr>
              <w:pStyle w:val="TableHead"/>
              <w:rPr>
                <w:rtl/>
              </w:rPr>
            </w:pPr>
            <w:r>
              <w:rPr>
                <w:rtl/>
              </w:rPr>
              <w:t>"תוספת</w:t>
            </w:r>
          </w:p>
        </w:tc>
      </w:tr>
      <w:tr w:rsidR="004E6547" w14:paraId="77BA68C5" w14:textId="77777777" w:rsidTr="007D300B">
        <w:trPr>
          <w:cantSplit/>
          <w:trHeight w:val="60"/>
        </w:trPr>
        <w:tc>
          <w:tcPr>
            <w:tcW w:w="1871" w:type="dxa"/>
          </w:tcPr>
          <w:p w14:paraId="5D44BBBF" w14:textId="77777777" w:rsidR="004E6547" w:rsidRDefault="004E6547" w:rsidP="007D300B">
            <w:pPr>
              <w:pStyle w:val="TableSideHeading"/>
              <w:rPr>
                <w:rtl/>
              </w:rPr>
            </w:pPr>
          </w:p>
        </w:tc>
        <w:tc>
          <w:tcPr>
            <w:tcW w:w="624" w:type="dxa"/>
          </w:tcPr>
          <w:p w14:paraId="30E3695A" w14:textId="77777777" w:rsidR="004E6547" w:rsidRDefault="004E6547" w:rsidP="004E6547">
            <w:pPr>
              <w:pStyle w:val="TableText"/>
              <w:rPr>
                <w:rtl/>
              </w:rPr>
            </w:pPr>
          </w:p>
        </w:tc>
        <w:tc>
          <w:tcPr>
            <w:tcW w:w="7146" w:type="dxa"/>
            <w:gridSpan w:val="5"/>
          </w:tcPr>
          <w:p w14:paraId="1F4D68CE" w14:textId="7F4EF3B8" w:rsidR="004E6547" w:rsidRPr="004E6547" w:rsidRDefault="004E6547" w:rsidP="004E6547">
            <w:pPr>
              <w:pStyle w:val="TableBlock"/>
              <w:jc w:val="center"/>
              <w:rPr>
                <w:rtl/>
              </w:rPr>
            </w:pPr>
            <w:r>
              <w:rPr>
                <w:rFonts w:hint="cs"/>
                <w:rtl/>
              </w:rPr>
              <w:t>(סעיף 6ה(א))</w:t>
            </w:r>
          </w:p>
        </w:tc>
      </w:tr>
      <w:tr w:rsidR="004E6547" w14:paraId="5EB6BEB2" w14:textId="77777777" w:rsidTr="007D300B">
        <w:trPr>
          <w:cantSplit/>
          <w:trHeight w:val="60"/>
        </w:trPr>
        <w:tc>
          <w:tcPr>
            <w:tcW w:w="1871" w:type="dxa"/>
          </w:tcPr>
          <w:p w14:paraId="3A70B0B5" w14:textId="77777777" w:rsidR="004E6547" w:rsidRDefault="004E6547" w:rsidP="007D300B">
            <w:pPr>
              <w:pStyle w:val="TableSideHeading"/>
              <w:rPr>
                <w:rtl/>
              </w:rPr>
            </w:pPr>
          </w:p>
        </w:tc>
        <w:tc>
          <w:tcPr>
            <w:tcW w:w="624" w:type="dxa"/>
          </w:tcPr>
          <w:p w14:paraId="1037E1BB" w14:textId="77777777" w:rsidR="004E6547" w:rsidRDefault="004E6547" w:rsidP="004E6547">
            <w:pPr>
              <w:pStyle w:val="TableText"/>
              <w:rPr>
                <w:rtl/>
              </w:rPr>
            </w:pPr>
          </w:p>
        </w:tc>
        <w:tc>
          <w:tcPr>
            <w:tcW w:w="7146" w:type="dxa"/>
            <w:gridSpan w:val="5"/>
          </w:tcPr>
          <w:p w14:paraId="4ADB6B78" w14:textId="4CFCA618" w:rsidR="004E6547" w:rsidRDefault="004E6547" w:rsidP="004E6547">
            <w:pPr>
              <w:pStyle w:val="TableBlock"/>
              <w:jc w:val="center"/>
              <w:rPr>
                <w:rtl/>
              </w:rPr>
            </w:pPr>
            <w:r w:rsidRPr="00327E15">
              <w:rPr>
                <w:rFonts w:hint="cs"/>
                <w:b/>
                <w:bCs/>
                <w:rtl/>
              </w:rPr>
              <w:t>מקום ציבורי</w:t>
            </w:r>
          </w:p>
        </w:tc>
      </w:tr>
      <w:tr w:rsidR="004E6547" w14:paraId="553A1562" w14:textId="77777777" w:rsidTr="00BD0BBC">
        <w:trPr>
          <w:cantSplit/>
          <w:trHeight w:val="60"/>
        </w:trPr>
        <w:tc>
          <w:tcPr>
            <w:tcW w:w="1871" w:type="dxa"/>
          </w:tcPr>
          <w:p w14:paraId="65EEC4F1" w14:textId="44DABFDC" w:rsidR="004E6547" w:rsidRDefault="004E6547" w:rsidP="00F5554E">
            <w:pPr>
              <w:pStyle w:val="TableSideHeading"/>
            </w:pPr>
          </w:p>
        </w:tc>
        <w:tc>
          <w:tcPr>
            <w:tcW w:w="624" w:type="dxa"/>
          </w:tcPr>
          <w:p w14:paraId="14063356" w14:textId="77777777" w:rsidR="004E6547" w:rsidRDefault="004E6547" w:rsidP="00F5554E">
            <w:pPr>
              <w:pStyle w:val="TableText"/>
            </w:pPr>
          </w:p>
        </w:tc>
        <w:tc>
          <w:tcPr>
            <w:tcW w:w="7146" w:type="dxa"/>
            <w:gridSpan w:val="5"/>
          </w:tcPr>
          <w:p w14:paraId="4B3F44AA" w14:textId="3D84751F" w:rsidR="004E6547" w:rsidRDefault="004E6547" w:rsidP="00255F18">
            <w:pPr>
              <w:pStyle w:val="TableBlock"/>
            </w:pPr>
            <w:r w:rsidRPr="004F112D">
              <w:rPr>
                <w:rFonts w:hint="cs"/>
                <w:rtl/>
              </w:rPr>
              <w:t>(1</w:t>
            </w:r>
            <w:r>
              <w:rPr>
                <w:rtl/>
              </w:rPr>
              <w:t>)</w:t>
            </w:r>
            <w:r>
              <w:rPr>
                <w:rtl/>
              </w:rPr>
              <w:tab/>
            </w:r>
            <w:r w:rsidRPr="004F112D">
              <w:rPr>
                <w:rtl/>
              </w:rPr>
              <w:t xml:space="preserve">משרד או מיתקן של </w:t>
            </w:r>
            <w:r>
              <w:rPr>
                <w:rFonts w:hint="cs"/>
                <w:rtl/>
              </w:rPr>
              <w:t>גוף</w:t>
            </w:r>
            <w:r w:rsidRPr="004F112D">
              <w:rPr>
                <w:rtl/>
              </w:rPr>
              <w:t xml:space="preserve"> ציבורי כהגדרת</w:t>
            </w:r>
            <w:r>
              <w:rPr>
                <w:rFonts w:hint="cs"/>
                <w:rtl/>
              </w:rPr>
              <w:t>ו</w:t>
            </w:r>
            <w:r w:rsidRPr="004F112D">
              <w:rPr>
                <w:rtl/>
              </w:rPr>
              <w:t xml:space="preserve"> בסעיף 6ג</w:t>
            </w:r>
            <w:r w:rsidRPr="004F112D">
              <w:rPr>
                <w:rFonts w:hint="cs"/>
                <w:rtl/>
              </w:rPr>
              <w:t>(ג);</w:t>
            </w:r>
          </w:p>
        </w:tc>
      </w:tr>
      <w:tr w:rsidR="00786ADD" w14:paraId="206CFCC6" w14:textId="77777777" w:rsidTr="00CA1758">
        <w:trPr>
          <w:cantSplit/>
          <w:trHeight w:val="60"/>
        </w:trPr>
        <w:tc>
          <w:tcPr>
            <w:tcW w:w="1871" w:type="dxa"/>
          </w:tcPr>
          <w:p w14:paraId="30533276" w14:textId="2D21BC3B" w:rsidR="00786ADD" w:rsidRDefault="00786ADD" w:rsidP="00F5554E">
            <w:pPr>
              <w:pStyle w:val="TableSideHeading"/>
            </w:pPr>
          </w:p>
        </w:tc>
        <w:tc>
          <w:tcPr>
            <w:tcW w:w="624" w:type="dxa"/>
          </w:tcPr>
          <w:p w14:paraId="02C394E4" w14:textId="77777777" w:rsidR="00786ADD" w:rsidRDefault="00786ADD" w:rsidP="00F5554E">
            <w:pPr>
              <w:pStyle w:val="TableText"/>
            </w:pPr>
          </w:p>
        </w:tc>
        <w:tc>
          <w:tcPr>
            <w:tcW w:w="7146" w:type="dxa"/>
            <w:gridSpan w:val="5"/>
          </w:tcPr>
          <w:p w14:paraId="3F404A3E" w14:textId="76581B71" w:rsidR="00786ADD" w:rsidRPr="004F112D" w:rsidRDefault="00786ADD" w:rsidP="00F5554E">
            <w:pPr>
              <w:pStyle w:val="TableBlock"/>
              <w:rPr>
                <w:rtl/>
              </w:rPr>
            </w:pPr>
            <w:r>
              <w:rPr>
                <w:rFonts w:hint="cs"/>
                <w:rtl/>
              </w:rPr>
              <w:t>(2)</w:t>
            </w:r>
            <w:r>
              <w:rPr>
                <w:rtl/>
              </w:rPr>
              <w:tab/>
            </w:r>
            <w:r w:rsidRPr="004F112D">
              <w:rPr>
                <w:rtl/>
              </w:rPr>
              <w:t>בית דואר וסוכנות דואר, בית מרקחת, בנק;</w:t>
            </w:r>
          </w:p>
        </w:tc>
      </w:tr>
      <w:tr w:rsidR="00786ADD" w14:paraId="1ADC56CB" w14:textId="77777777" w:rsidTr="00F05CCC">
        <w:trPr>
          <w:cantSplit/>
          <w:trHeight w:val="60"/>
        </w:trPr>
        <w:tc>
          <w:tcPr>
            <w:tcW w:w="1871" w:type="dxa"/>
          </w:tcPr>
          <w:p w14:paraId="102A0004" w14:textId="0452C4E4" w:rsidR="00786ADD" w:rsidRDefault="00786ADD" w:rsidP="00F5554E">
            <w:pPr>
              <w:pStyle w:val="TableSideHeading"/>
            </w:pPr>
          </w:p>
        </w:tc>
        <w:tc>
          <w:tcPr>
            <w:tcW w:w="624" w:type="dxa"/>
          </w:tcPr>
          <w:p w14:paraId="364F42E4" w14:textId="77777777" w:rsidR="00786ADD" w:rsidRDefault="00786ADD" w:rsidP="00F5554E">
            <w:pPr>
              <w:pStyle w:val="TableText"/>
            </w:pPr>
          </w:p>
        </w:tc>
        <w:tc>
          <w:tcPr>
            <w:tcW w:w="7146" w:type="dxa"/>
            <w:gridSpan w:val="5"/>
          </w:tcPr>
          <w:p w14:paraId="3381EFE1" w14:textId="5037B620" w:rsidR="00786ADD" w:rsidRPr="004F112D" w:rsidRDefault="00786ADD" w:rsidP="00F5554E">
            <w:pPr>
              <w:pStyle w:val="TableBlock"/>
              <w:rPr>
                <w:rtl/>
              </w:rPr>
            </w:pPr>
            <w:r>
              <w:rPr>
                <w:rFonts w:hint="cs"/>
                <w:rtl/>
              </w:rPr>
              <w:t>(3)</w:t>
            </w:r>
            <w:r>
              <w:rPr>
                <w:rtl/>
              </w:rPr>
              <w:tab/>
            </w:r>
            <w:r w:rsidRPr="004F112D">
              <w:rPr>
                <w:rtl/>
              </w:rPr>
              <w:t>בית משפט ובית דין, תחנת משטרה, תחנת משמר אזרחי;</w:t>
            </w:r>
          </w:p>
        </w:tc>
      </w:tr>
      <w:tr w:rsidR="00786ADD" w14:paraId="66A2B722" w14:textId="77777777" w:rsidTr="001316C0">
        <w:trPr>
          <w:cantSplit/>
          <w:trHeight w:val="60"/>
        </w:trPr>
        <w:tc>
          <w:tcPr>
            <w:tcW w:w="1871" w:type="dxa"/>
          </w:tcPr>
          <w:p w14:paraId="11FA6B3D" w14:textId="3E514E5A" w:rsidR="00786ADD" w:rsidRDefault="00786ADD" w:rsidP="00F5554E">
            <w:pPr>
              <w:pStyle w:val="TableSideHeading"/>
            </w:pPr>
          </w:p>
        </w:tc>
        <w:tc>
          <w:tcPr>
            <w:tcW w:w="624" w:type="dxa"/>
          </w:tcPr>
          <w:p w14:paraId="4EF0AD32" w14:textId="77777777" w:rsidR="00786ADD" w:rsidRDefault="00786ADD" w:rsidP="00F5554E">
            <w:pPr>
              <w:pStyle w:val="TableText"/>
            </w:pPr>
          </w:p>
        </w:tc>
        <w:tc>
          <w:tcPr>
            <w:tcW w:w="7146" w:type="dxa"/>
            <w:gridSpan w:val="5"/>
          </w:tcPr>
          <w:p w14:paraId="1F3C47FF" w14:textId="470FA59D" w:rsidR="00786ADD" w:rsidRDefault="00786ADD" w:rsidP="00F5554E">
            <w:pPr>
              <w:pStyle w:val="TableBlock"/>
            </w:pPr>
            <w:r>
              <w:rPr>
                <w:rFonts w:hint="cs"/>
                <w:rtl/>
              </w:rPr>
              <w:t>(4)</w:t>
            </w:r>
            <w:r>
              <w:rPr>
                <w:rtl/>
              </w:rPr>
              <w:tab/>
            </w:r>
            <w:r w:rsidRPr="004F112D">
              <w:rPr>
                <w:rtl/>
              </w:rPr>
              <w:t>בית קולנוע, תאטרון, אולם מופעים, אצטדיון או כל מקום, המשמש למופעים ולבידור, באופן קבוע או זמני</w:t>
            </w:r>
            <w:r>
              <w:rPr>
                <w:rFonts w:hint="cs"/>
                <w:rtl/>
              </w:rPr>
              <w:t>;</w:t>
            </w:r>
          </w:p>
        </w:tc>
      </w:tr>
      <w:tr w:rsidR="00786ADD" w14:paraId="43F24A5F" w14:textId="77777777" w:rsidTr="001A5531">
        <w:trPr>
          <w:cantSplit/>
          <w:trHeight w:val="60"/>
        </w:trPr>
        <w:tc>
          <w:tcPr>
            <w:tcW w:w="1871" w:type="dxa"/>
          </w:tcPr>
          <w:p w14:paraId="0B5887B8" w14:textId="57C54C5E" w:rsidR="00786ADD" w:rsidRDefault="00786ADD" w:rsidP="00F5554E">
            <w:pPr>
              <w:pStyle w:val="TableSideHeading"/>
            </w:pPr>
          </w:p>
        </w:tc>
        <w:tc>
          <w:tcPr>
            <w:tcW w:w="624" w:type="dxa"/>
          </w:tcPr>
          <w:p w14:paraId="5E5B54B1" w14:textId="77777777" w:rsidR="00786ADD" w:rsidRDefault="00786ADD" w:rsidP="00F5554E">
            <w:pPr>
              <w:pStyle w:val="TableText"/>
            </w:pPr>
          </w:p>
        </w:tc>
        <w:tc>
          <w:tcPr>
            <w:tcW w:w="7146" w:type="dxa"/>
            <w:gridSpan w:val="5"/>
          </w:tcPr>
          <w:p w14:paraId="75E3EC6F" w14:textId="37EE9B37" w:rsidR="00786ADD" w:rsidRPr="004F112D" w:rsidRDefault="00786ADD" w:rsidP="00F5554E">
            <w:pPr>
              <w:pStyle w:val="TableBlock"/>
            </w:pPr>
            <w:r w:rsidRPr="004F112D">
              <w:rPr>
                <w:rtl/>
              </w:rPr>
              <w:t>(5)</w:t>
            </w:r>
            <w:r w:rsidRPr="004F112D">
              <w:rPr>
                <w:rtl/>
              </w:rPr>
              <w:tab/>
              <w:t>גלריה, מוזיאון, ספריה או כל מקום לתרבות ואמנות;</w:t>
            </w:r>
          </w:p>
        </w:tc>
      </w:tr>
      <w:tr w:rsidR="00786ADD" w14:paraId="5BAB018E" w14:textId="77777777" w:rsidTr="006F0543">
        <w:trPr>
          <w:cantSplit/>
          <w:trHeight w:val="60"/>
        </w:trPr>
        <w:tc>
          <w:tcPr>
            <w:tcW w:w="1871" w:type="dxa"/>
          </w:tcPr>
          <w:p w14:paraId="411BF5A7" w14:textId="19644D1A" w:rsidR="00786ADD" w:rsidRDefault="00786ADD" w:rsidP="00F5554E">
            <w:pPr>
              <w:pStyle w:val="TableSideHeading"/>
            </w:pPr>
          </w:p>
        </w:tc>
        <w:tc>
          <w:tcPr>
            <w:tcW w:w="624" w:type="dxa"/>
          </w:tcPr>
          <w:p w14:paraId="68ABEB05" w14:textId="77777777" w:rsidR="00786ADD" w:rsidRDefault="00786ADD" w:rsidP="00F5554E">
            <w:pPr>
              <w:pStyle w:val="TableText"/>
            </w:pPr>
          </w:p>
        </w:tc>
        <w:tc>
          <w:tcPr>
            <w:tcW w:w="7146" w:type="dxa"/>
            <w:gridSpan w:val="5"/>
          </w:tcPr>
          <w:p w14:paraId="312E637A" w14:textId="1C5F91AD" w:rsidR="00786ADD" w:rsidRPr="004F112D" w:rsidRDefault="00786ADD" w:rsidP="00F5554E">
            <w:pPr>
              <w:pStyle w:val="TableBlock"/>
            </w:pPr>
            <w:r w:rsidRPr="004F112D">
              <w:rPr>
                <w:rtl/>
              </w:rPr>
              <w:t>(6)</w:t>
            </w:r>
            <w:r w:rsidRPr="004F112D">
              <w:rPr>
                <w:rtl/>
              </w:rPr>
              <w:tab/>
              <w:t>כל מקום המשמש לממכר כרטיסים לנסיעה בתחבורה ציבורית, למעט ברכב ציבורי כהגדרתו בפקודת התעבורה</w:t>
            </w:r>
            <w:r>
              <w:rPr>
                <w:rFonts w:hint="cs"/>
                <w:rtl/>
              </w:rPr>
              <w:t>;</w:t>
            </w:r>
          </w:p>
        </w:tc>
      </w:tr>
      <w:tr w:rsidR="00786ADD" w14:paraId="22569B25" w14:textId="77777777" w:rsidTr="00C43A5A">
        <w:trPr>
          <w:cantSplit/>
          <w:trHeight w:val="60"/>
        </w:trPr>
        <w:tc>
          <w:tcPr>
            <w:tcW w:w="1871" w:type="dxa"/>
          </w:tcPr>
          <w:p w14:paraId="4A67944E" w14:textId="5D6F92CC" w:rsidR="00786ADD" w:rsidRDefault="00786ADD" w:rsidP="00F5554E">
            <w:pPr>
              <w:pStyle w:val="TableSideHeading"/>
            </w:pPr>
          </w:p>
        </w:tc>
        <w:tc>
          <w:tcPr>
            <w:tcW w:w="624" w:type="dxa"/>
          </w:tcPr>
          <w:p w14:paraId="02B14783" w14:textId="77777777" w:rsidR="00786ADD" w:rsidRDefault="00786ADD" w:rsidP="00F5554E">
            <w:pPr>
              <w:pStyle w:val="TableText"/>
            </w:pPr>
          </w:p>
        </w:tc>
        <w:tc>
          <w:tcPr>
            <w:tcW w:w="7146" w:type="dxa"/>
            <w:gridSpan w:val="5"/>
          </w:tcPr>
          <w:p w14:paraId="33641A6D" w14:textId="0BF552A1" w:rsidR="00786ADD" w:rsidRPr="004F112D" w:rsidRDefault="00786ADD" w:rsidP="00F5554E">
            <w:pPr>
              <w:pStyle w:val="TableBlock"/>
            </w:pPr>
            <w:r w:rsidRPr="004F112D">
              <w:rPr>
                <w:rtl/>
              </w:rPr>
              <w:t>(7)</w:t>
            </w:r>
            <w:r w:rsidRPr="004F112D">
              <w:rPr>
                <w:rtl/>
              </w:rPr>
              <w:tab/>
              <w:t xml:space="preserve">מקום שהוא אתר ארכיאולוגי, אתר היסטורי, שמורת טבע, או כל </w:t>
            </w:r>
            <w:r>
              <w:rPr>
                <w:rFonts w:hint="cs"/>
                <w:rtl/>
              </w:rPr>
              <w:t xml:space="preserve">אתר </w:t>
            </w:r>
            <w:r w:rsidRPr="004F112D">
              <w:rPr>
                <w:rtl/>
              </w:rPr>
              <w:t>למבקרים;</w:t>
            </w:r>
          </w:p>
        </w:tc>
      </w:tr>
      <w:tr w:rsidR="00786ADD" w14:paraId="1897A7C1" w14:textId="77777777" w:rsidTr="00302BDB">
        <w:trPr>
          <w:cantSplit/>
          <w:trHeight w:val="60"/>
        </w:trPr>
        <w:tc>
          <w:tcPr>
            <w:tcW w:w="1871" w:type="dxa"/>
          </w:tcPr>
          <w:p w14:paraId="6F8AA238" w14:textId="13DC7807" w:rsidR="00786ADD" w:rsidRDefault="00786ADD" w:rsidP="00F5554E">
            <w:pPr>
              <w:pStyle w:val="TableSideHeading"/>
            </w:pPr>
          </w:p>
        </w:tc>
        <w:tc>
          <w:tcPr>
            <w:tcW w:w="624" w:type="dxa"/>
          </w:tcPr>
          <w:p w14:paraId="347E3EFF" w14:textId="77777777" w:rsidR="00786ADD" w:rsidRDefault="00786ADD" w:rsidP="00F5554E">
            <w:pPr>
              <w:pStyle w:val="TableText"/>
            </w:pPr>
          </w:p>
        </w:tc>
        <w:tc>
          <w:tcPr>
            <w:tcW w:w="7146" w:type="dxa"/>
            <w:gridSpan w:val="5"/>
          </w:tcPr>
          <w:p w14:paraId="7459156B" w14:textId="49C4F006" w:rsidR="00786ADD" w:rsidRPr="004F112D" w:rsidRDefault="00786ADD" w:rsidP="00786ADD">
            <w:pPr>
              <w:pStyle w:val="TableBlock"/>
            </w:pPr>
            <w:r w:rsidRPr="004F112D">
              <w:rPr>
                <w:rtl/>
              </w:rPr>
              <w:t>(8)</w:t>
            </w:r>
            <w:r w:rsidRPr="004F112D">
              <w:rPr>
                <w:rtl/>
              </w:rPr>
              <w:tab/>
              <w:t>חנות גדולה כהגדרתה ב</w:t>
            </w:r>
            <w:r>
              <w:rPr>
                <w:rFonts w:hint="cs"/>
                <w:rtl/>
              </w:rPr>
              <w:t xml:space="preserve">תקנות </w:t>
            </w:r>
            <w:r w:rsidRPr="004F112D">
              <w:rPr>
                <w:rtl/>
              </w:rPr>
              <w:t>קידום התחרות בענף המזון</w:t>
            </w:r>
            <w:r w:rsidR="00255F18">
              <w:rPr>
                <w:rFonts w:hint="cs"/>
                <w:rtl/>
              </w:rPr>
              <w:t>,</w:t>
            </w:r>
            <w:r>
              <w:rPr>
                <w:rFonts w:hint="cs"/>
                <w:rtl/>
              </w:rPr>
              <w:t xml:space="preserve"> התשע"ד</w:t>
            </w:r>
            <w:r>
              <w:rPr>
                <w:rFonts w:hint="eastAsia"/>
                <w:rtl/>
              </w:rPr>
              <w:t>–</w:t>
            </w:r>
            <w:r>
              <w:rPr>
                <w:rFonts w:hint="cs"/>
                <w:rtl/>
              </w:rPr>
              <w:t>2014</w:t>
            </w:r>
            <w:r>
              <w:rPr>
                <w:rStyle w:val="a6"/>
                <w:rtl/>
              </w:rPr>
              <w:footnoteReference w:id="3"/>
            </w:r>
            <w:r w:rsidRPr="004F112D">
              <w:rPr>
                <w:rtl/>
              </w:rPr>
              <w:t>;</w:t>
            </w:r>
          </w:p>
        </w:tc>
      </w:tr>
      <w:tr w:rsidR="00786ADD" w14:paraId="458E5888" w14:textId="77777777" w:rsidTr="009E6215">
        <w:trPr>
          <w:cantSplit/>
          <w:trHeight w:val="60"/>
        </w:trPr>
        <w:tc>
          <w:tcPr>
            <w:tcW w:w="1871" w:type="dxa"/>
          </w:tcPr>
          <w:p w14:paraId="0D0B5096" w14:textId="626C3C23" w:rsidR="00786ADD" w:rsidRDefault="00786ADD" w:rsidP="00F5554E">
            <w:pPr>
              <w:pStyle w:val="TableSideHeading"/>
            </w:pPr>
          </w:p>
        </w:tc>
        <w:tc>
          <w:tcPr>
            <w:tcW w:w="624" w:type="dxa"/>
          </w:tcPr>
          <w:p w14:paraId="061F4A2F" w14:textId="77777777" w:rsidR="00786ADD" w:rsidRDefault="00786ADD" w:rsidP="00F5554E">
            <w:pPr>
              <w:pStyle w:val="TableText"/>
            </w:pPr>
          </w:p>
        </w:tc>
        <w:tc>
          <w:tcPr>
            <w:tcW w:w="7146" w:type="dxa"/>
            <w:gridSpan w:val="5"/>
          </w:tcPr>
          <w:p w14:paraId="2979ED38" w14:textId="00629EA1" w:rsidR="00786ADD" w:rsidRPr="004F112D" w:rsidRDefault="00786ADD" w:rsidP="00F5554E">
            <w:pPr>
              <w:pStyle w:val="TableBlock"/>
            </w:pPr>
            <w:r w:rsidRPr="004F112D">
              <w:rPr>
                <w:rtl/>
              </w:rPr>
              <w:t>(9)</w:t>
            </w:r>
            <w:r w:rsidRPr="004F112D">
              <w:rPr>
                <w:rtl/>
              </w:rPr>
              <w:tab/>
              <w:t>קלפי."</w:t>
            </w:r>
          </w:p>
        </w:tc>
      </w:tr>
    </w:tbl>
    <w:p w14:paraId="00E7356C" w14:textId="77777777" w:rsidR="00F51127" w:rsidRPr="004E6547" w:rsidRDefault="00F51127" w:rsidP="00F51127">
      <w:pPr>
        <w:pStyle w:val="HeadDivreiHesber"/>
        <w:rPr>
          <w:rtl/>
        </w:rPr>
      </w:pPr>
      <w:r w:rsidRPr="004E6547">
        <w:rPr>
          <w:rFonts w:hint="cs"/>
          <w:rtl/>
        </w:rPr>
        <w:t>דברי הסבר</w:t>
      </w:r>
    </w:p>
    <w:p w14:paraId="40F925CF" w14:textId="55B7604B" w:rsidR="00F51127" w:rsidRPr="004B4807" w:rsidRDefault="00942E89" w:rsidP="00F5554E">
      <w:pPr>
        <w:pStyle w:val="Hesber"/>
        <w:rPr>
          <w:sz w:val="26"/>
          <w:rtl/>
        </w:rPr>
      </w:pPr>
      <w:r>
        <w:rPr>
          <w:sz w:val="26"/>
          <w:rtl/>
        </w:rPr>
        <w:t>נשים ב</w:t>
      </w:r>
      <w:r w:rsidR="00786ADD">
        <w:rPr>
          <w:sz w:val="26"/>
          <w:rtl/>
        </w:rPr>
        <w:t>היריון</w:t>
      </w:r>
      <w:r>
        <w:rPr>
          <w:sz w:val="26"/>
          <w:rtl/>
        </w:rPr>
        <w:t xml:space="preserve"> </w:t>
      </w:r>
      <w:r w:rsidR="00F5554E">
        <w:rPr>
          <w:rFonts w:hint="cs"/>
          <w:sz w:val="26"/>
          <w:rtl/>
        </w:rPr>
        <w:t>נאלצות</w:t>
      </w:r>
      <w:r w:rsidR="004A7FA5">
        <w:rPr>
          <w:sz w:val="26"/>
          <w:rtl/>
        </w:rPr>
        <w:t xml:space="preserve"> לע</w:t>
      </w:r>
      <w:r>
        <w:rPr>
          <w:sz w:val="26"/>
          <w:rtl/>
        </w:rPr>
        <w:t xml:space="preserve">תים </w:t>
      </w:r>
      <w:r w:rsidR="00F5554E">
        <w:rPr>
          <w:rFonts w:hint="cs"/>
          <w:sz w:val="26"/>
          <w:rtl/>
        </w:rPr>
        <w:t>להמתין</w:t>
      </w:r>
      <w:r>
        <w:rPr>
          <w:rFonts w:hint="cs"/>
          <w:sz w:val="26"/>
          <w:rtl/>
        </w:rPr>
        <w:t xml:space="preserve"> זמן רב</w:t>
      </w:r>
      <w:r w:rsidR="00F51127" w:rsidRPr="004B4807">
        <w:rPr>
          <w:sz w:val="26"/>
          <w:rtl/>
        </w:rPr>
        <w:t xml:space="preserve"> בתורים </w:t>
      </w:r>
      <w:r>
        <w:rPr>
          <w:rFonts w:hint="cs"/>
          <w:sz w:val="26"/>
          <w:rtl/>
        </w:rPr>
        <w:t>ארוכים</w:t>
      </w:r>
      <w:r w:rsidR="00F51127" w:rsidRPr="004B4807">
        <w:rPr>
          <w:sz w:val="26"/>
          <w:rtl/>
        </w:rPr>
        <w:t xml:space="preserve"> ומייגעים במרכולים,</w:t>
      </w:r>
      <w:r w:rsidR="00F51127" w:rsidRPr="004B4807">
        <w:rPr>
          <w:rFonts w:hint="cs"/>
          <w:sz w:val="26"/>
          <w:rtl/>
        </w:rPr>
        <w:t xml:space="preserve"> </w:t>
      </w:r>
      <w:r w:rsidR="00F51127" w:rsidRPr="004B4807">
        <w:rPr>
          <w:sz w:val="26"/>
          <w:rtl/>
        </w:rPr>
        <w:t>בחנויות, בבתי מרקחת, בדואר ובמקומות</w:t>
      </w:r>
      <w:r w:rsidR="009C13CA">
        <w:rPr>
          <w:rFonts w:hint="cs"/>
          <w:sz w:val="26"/>
          <w:rtl/>
        </w:rPr>
        <w:t xml:space="preserve"> </w:t>
      </w:r>
      <w:r w:rsidR="00F51127" w:rsidRPr="004B4807">
        <w:rPr>
          <w:sz w:val="26"/>
          <w:rtl/>
        </w:rPr>
        <w:t>נוספים הנותנים שירות לציבור.</w:t>
      </w:r>
    </w:p>
    <w:p w14:paraId="312C4B2C" w14:textId="449F3832" w:rsidR="00F51127" w:rsidRPr="004B4807" w:rsidRDefault="004A7FA5" w:rsidP="00786ADD">
      <w:pPr>
        <w:pStyle w:val="Hesber"/>
        <w:rPr>
          <w:sz w:val="26"/>
          <w:rtl/>
        </w:rPr>
      </w:pPr>
      <w:r>
        <w:rPr>
          <w:rFonts w:hint="cs"/>
          <w:sz w:val="26"/>
          <w:rtl/>
        </w:rPr>
        <w:t>כדי</w:t>
      </w:r>
      <w:r w:rsidR="00F51127" w:rsidRPr="004B4807">
        <w:rPr>
          <w:sz w:val="26"/>
          <w:rtl/>
        </w:rPr>
        <w:t xml:space="preserve"> להעניק לנשים ב</w:t>
      </w:r>
      <w:r w:rsidR="00786ADD">
        <w:rPr>
          <w:sz w:val="26"/>
          <w:rtl/>
        </w:rPr>
        <w:t>היריון</w:t>
      </w:r>
      <w:r w:rsidR="00F51127" w:rsidRPr="004B4807">
        <w:rPr>
          <w:sz w:val="26"/>
          <w:rtl/>
        </w:rPr>
        <w:t xml:space="preserve"> את הכבוד הראוי</w:t>
      </w:r>
      <w:r w:rsidR="00F5554E">
        <w:rPr>
          <w:rFonts w:hint="cs"/>
          <w:sz w:val="26"/>
          <w:rtl/>
        </w:rPr>
        <w:t xml:space="preserve"> ולהקל עליהן</w:t>
      </w:r>
      <w:r w:rsidR="00F51127" w:rsidRPr="004B4807">
        <w:rPr>
          <w:sz w:val="26"/>
          <w:rtl/>
        </w:rPr>
        <w:t xml:space="preserve">, מוצע לתקן </w:t>
      </w:r>
      <w:r w:rsidR="00F51127" w:rsidRPr="004B4807">
        <w:rPr>
          <w:rFonts w:hint="cs"/>
          <w:sz w:val="26"/>
          <w:rtl/>
        </w:rPr>
        <w:t>א</w:t>
      </w:r>
      <w:r w:rsidR="00F51127" w:rsidRPr="004B4807">
        <w:rPr>
          <w:sz w:val="26"/>
          <w:rtl/>
        </w:rPr>
        <w:t>ת חוק שיווי זכויות ה</w:t>
      </w:r>
      <w:r w:rsidR="00786ADD">
        <w:rPr>
          <w:sz w:val="26"/>
          <w:rtl/>
        </w:rPr>
        <w:t>אישה</w:t>
      </w:r>
      <w:r w:rsidR="00F51127" w:rsidRPr="004B4807">
        <w:rPr>
          <w:sz w:val="26"/>
          <w:rtl/>
        </w:rPr>
        <w:t xml:space="preserve">, </w:t>
      </w:r>
      <w:r w:rsidR="00942E89">
        <w:rPr>
          <w:rFonts w:hint="cs"/>
          <w:sz w:val="26"/>
          <w:rtl/>
        </w:rPr>
        <w:t>ה</w:t>
      </w:r>
      <w:r w:rsidR="00F51127" w:rsidRPr="004B4807">
        <w:rPr>
          <w:sz w:val="26"/>
          <w:rtl/>
        </w:rPr>
        <w:t>תשי"א</w:t>
      </w:r>
      <w:r w:rsidR="00786ADD">
        <w:rPr>
          <w:rFonts w:hint="cs"/>
          <w:sz w:val="26"/>
          <w:rtl/>
        </w:rPr>
        <w:t>–</w:t>
      </w:r>
      <w:r w:rsidR="00F51127" w:rsidRPr="004B4807">
        <w:rPr>
          <w:sz w:val="26"/>
          <w:rtl/>
        </w:rPr>
        <w:t>1951</w:t>
      </w:r>
      <w:r w:rsidR="00786ADD">
        <w:rPr>
          <w:rFonts w:hint="cs"/>
          <w:sz w:val="26"/>
          <w:rtl/>
        </w:rPr>
        <w:t xml:space="preserve"> (להלן </w:t>
      </w:r>
      <w:r w:rsidR="00786ADD">
        <w:rPr>
          <w:sz w:val="26"/>
          <w:rtl/>
        </w:rPr>
        <w:t>–</w:t>
      </w:r>
      <w:r w:rsidR="00786ADD">
        <w:rPr>
          <w:rFonts w:hint="cs"/>
          <w:sz w:val="26"/>
          <w:rtl/>
        </w:rPr>
        <w:t xml:space="preserve"> החוק)</w:t>
      </w:r>
      <w:r w:rsidR="00F51127" w:rsidRPr="004B4807">
        <w:rPr>
          <w:sz w:val="26"/>
          <w:rtl/>
        </w:rPr>
        <w:t>, ולקבוע ש</w:t>
      </w:r>
      <w:r w:rsidR="009C13CA">
        <w:rPr>
          <w:rFonts w:hint="cs"/>
          <w:sz w:val="26"/>
          <w:rtl/>
        </w:rPr>
        <w:t xml:space="preserve">במצב </w:t>
      </w:r>
      <w:r w:rsidR="003741B3">
        <w:rPr>
          <w:rFonts w:hint="cs"/>
          <w:sz w:val="26"/>
          <w:rtl/>
        </w:rPr>
        <w:t>ש</w:t>
      </w:r>
      <w:r w:rsidR="009C13CA">
        <w:rPr>
          <w:rFonts w:hint="cs"/>
          <w:sz w:val="26"/>
          <w:rtl/>
        </w:rPr>
        <w:t xml:space="preserve">בו אישה </w:t>
      </w:r>
      <w:r w:rsidR="00F51127" w:rsidRPr="004B4807">
        <w:rPr>
          <w:sz w:val="26"/>
          <w:rtl/>
        </w:rPr>
        <w:t>ב</w:t>
      </w:r>
      <w:r w:rsidR="00786ADD">
        <w:rPr>
          <w:sz w:val="26"/>
          <w:rtl/>
        </w:rPr>
        <w:t>היריון</w:t>
      </w:r>
      <w:r w:rsidR="00F51127" w:rsidRPr="004B4807">
        <w:rPr>
          <w:sz w:val="26"/>
          <w:rtl/>
        </w:rPr>
        <w:t xml:space="preserve"> תבקש זאת, תינתן לה זכות </w:t>
      </w:r>
      <w:r w:rsidR="00F5554E">
        <w:rPr>
          <w:rFonts w:hint="cs"/>
          <w:sz w:val="26"/>
          <w:rtl/>
        </w:rPr>
        <w:t>לק</w:t>
      </w:r>
      <w:r w:rsidR="009C13CA">
        <w:rPr>
          <w:rFonts w:hint="cs"/>
          <w:sz w:val="26"/>
          <w:rtl/>
        </w:rPr>
        <w:t>ב</w:t>
      </w:r>
      <w:r w:rsidR="00F5554E">
        <w:rPr>
          <w:rFonts w:hint="cs"/>
          <w:sz w:val="26"/>
          <w:rtl/>
        </w:rPr>
        <w:t>ל</w:t>
      </w:r>
      <w:r w:rsidR="009C13CA">
        <w:rPr>
          <w:rFonts w:hint="cs"/>
          <w:sz w:val="26"/>
          <w:rtl/>
        </w:rPr>
        <w:t xml:space="preserve"> שירות ציבורי ללא המתנה בתור.</w:t>
      </w:r>
    </w:p>
    <w:p w14:paraId="0B4C952E" w14:textId="3C1AD8CB" w:rsidR="00F51127" w:rsidRPr="004B4807" w:rsidRDefault="003741B3" w:rsidP="003741B3">
      <w:pPr>
        <w:pStyle w:val="Hesber"/>
        <w:rPr>
          <w:sz w:val="26"/>
          <w:rtl/>
        </w:rPr>
      </w:pPr>
      <w:r>
        <w:rPr>
          <w:sz w:val="26"/>
          <w:rtl/>
        </w:rPr>
        <w:t>מוצע להוסיף לחוק את סעיף 6ה</w:t>
      </w:r>
      <w:r w:rsidR="00F51127" w:rsidRPr="004B4807">
        <w:rPr>
          <w:sz w:val="26"/>
          <w:rtl/>
        </w:rPr>
        <w:t xml:space="preserve"> ולק</w:t>
      </w:r>
      <w:r>
        <w:rPr>
          <w:rFonts w:hint="cs"/>
          <w:sz w:val="26"/>
          <w:rtl/>
        </w:rPr>
        <w:t>בו</w:t>
      </w:r>
      <w:r w:rsidR="00F51127" w:rsidRPr="004B4807">
        <w:rPr>
          <w:sz w:val="26"/>
          <w:rtl/>
        </w:rPr>
        <w:t>ע כי במקום בו ניתן שירות ציבורי לפי ת</w:t>
      </w:r>
      <w:r w:rsidR="00F5554E">
        <w:rPr>
          <w:sz w:val="26"/>
          <w:rtl/>
        </w:rPr>
        <w:t xml:space="preserve">ור, נותן השירות יספק את השירות </w:t>
      </w:r>
      <w:r w:rsidR="00F5554E">
        <w:rPr>
          <w:rFonts w:hint="cs"/>
          <w:sz w:val="26"/>
          <w:rtl/>
        </w:rPr>
        <w:t>ל</w:t>
      </w:r>
      <w:r w:rsidR="00F51127" w:rsidRPr="004B4807">
        <w:rPr>
          <w:sz w:val="26"/>
          <w:rtl/>
        </w:rPr>
        <w:t>לא המתנה בתור לבקשת אישה ב</w:t>
      </w:r>
      <w:r w:rsidR="00786ADD">
        <w:rPr>
          <w:sz w:val="26"/>
          <w:rtl/>
        </w:rPr>
        <w:t>היריון</w:t>
      </w:r>
      <w:r w:rsidR="00F51127" w:rsidRPr="004B4807">
        <w:rPr>
          <w:sz w:val="26"/>
          <w:rtl/>
        </w:rPr>
        <w:t>. האמור לא יחול על תור שההמתנה בו היא במכונית (</w:t>
      </w:r>
      <w:r w:rsidR="00F5554E">
        <w:rPr>
          <w:rFonts w:hint="cs"/>
          <w:sz w:val="26"/>
          <w:rtl/>
        </w:rPr>
        <w:t>לדוגמה</w:t>
      </w:r>
      <w:r w:rsidR="00F51127" w:rsidRPr="004B4807">
        <w:rPr>
          <w:sz w:val="26"/>
          <w:rtl/>
        </w:rPr>
        <w:t xml:space="preserve"> בכניסה לגן לאומי או תחנת דלק). נותן השירות יהיה רשאי לדרוש מהאישה ב</w:t>
      </w:r>
      <w:r w:rsidR="00786ADD">
        <w:rPr>
          <w:sz w:val="26"/>
          <w:rtl/>
        </w:rPr>
        <w:t>היריון</w:t>
      </w:r>
      <w:r w:rsidR="00F51127" w:rsidRPr="004B4807">
        <w:rPr>
          <w:sz w:val="26"/>
          <w:rtl/>
        </w:rPr>
        <w:t xml:space="preserve"> הצגת מסמך רפואי להוכחת </w:t>
      </w:r>
      <w:r>
        <w:rPr>
          <w:rFonts w:hint="cs"/>
          <w:sz w:val="26"/>
          <w:rtl/>
        </w:rPr>
        <w:t>ההיריון</w:t>
      </w:r>
      <w:r w:rsidR="00F51127" w:rsidRPr="004B4807">
        <w:rPr>
          <w:sz w:val="26"/>
          <w:rtl/>
        </w:rPr>
        <w:t>.</w:t>
      </w:r>
    </w:p>
    <w:p w14:paraId="1403B00C" w14:textId="20558A67" w:rsidR="00F51127" w:rsidRDefault="00F51127" w:rsidP="008376C7">
      <w:pPr>
        <w:pStyle w:val="Hesber"/>
        <w:rPr>
          <w:rtl/>
        </w:rPr>
      </w:pPr>
      <w:r w:rsidRPr="004B4807">
        <w:rPr>
          <w:sz w:val="26"/>
          <w:rtl/>
        </w:rPr>
        <w:t xml:space="preserve">מוצע להגדיר "שירות ציבורי" כשירות שניתן </w:t>
      </w:r>
      <w:r w:rsidRPr="004B4807">
        <w:rPr>
          <w:rFonts w:hint="cs"/>
          <w:sz w:val="26"/>
          <w:rtl/>
        </w:rPr>
        <w:t>ב</w:t>
      </w:r>
      <w:r w:rsidRPr="004B4807">
        <w:rPr>
          <w:sz w:val="26"/>
          <w:rtl/>
        </w:rPr>
        <w:t xml:space="preserve">ידי אדם לציבור </w:t>
      </w:r>
      <w:r w:rsidR="00F5259E">
        <w:rPr>
          <w:sz w:val="26"/>
          <w:rtl/>
        </w:rPr>
        <w:t xml:space="preserve">או לחלק בלתי מסוים ממנו </w:t>
      </w:r>
      <w:r w:rsidRPr="004B4807">
        <w:rPr>
          <w:sz w:val="26"/>
          <w:rtl/>
        </w:rPr>
        <w:t>בידי רשות ציבורית כהגדרתה בסעיף 6ג(ג) לחוק</w:t>
      </w:r>
      <w:r w:rsidR="008376C7">
        <w:rPr>
          <w:rFonts w:hint="cs"/>
          <w:sz w:val="26"/>
          <w:rtl/>
        </w:rPr>
        <w:t xml:space="preserve"> או </w:t>
      </w:r>
      <w:r w:rsidRPr="004B4807">
        <w:rPr>
          <w:sz w:val="26"/>
          <w:rtl/>
        </w:rPr>
        <w:t>ב</w:t>
      </w:r>
      <w:r w:rsidR="00F5554E">
        <w:rPr>
          <w:sz w:val="26"/>
          <w:rtl/>
        </w:rPr>
        <w:t>מקומות ציבוריי</w:t>
      </w:r>
      <w:r w:rsidR="00600EC1">
        <w:rPr>
          <w:rFonts w:hint="cs"/>
          <w:sz w:val="26"/>
          <w:rtl/>
        </w:rPr>
        <w:t>ם</w:t>
      </w:r>
      <w:r w:rsidR="00F5554E">
        <w:rPr>
          <w:rFonts w:hint="cs"/>
          <w:sz w:val="26"/>
          <w:rtl/>
        </w:rPr>
        <w:t xml:space="preserve"> המפורטים בתוספת</w:t>
      </w:r>
      <w:r w:rsidR="00F5259E">
        <w:rPr>
          <w:rFonts w:hint="cs"/>
          <w:sz w:val="26"/>
          <w:rtl/>
        </w:rPr>
        <w:t>.</w:t>
      </w:r>
    </w:p>
    <w:p w14:paraId="1CD5628E" w14:textId="77777777" w:rsidR="00E7450F" w:rsidRPr="00D73212" w:rsidRDefault="00E7450F" w:rsidP="00E7450F">
      <w:pPr>
        <w:pStyle w:val="Hesber"/>
        <w:spacing w:line="240" w:lineRule="auto"/>
        <w:rPr>
          <w:color w:val="auto"/>
          <w:rtl/>
          <w:lang w:eastAsia="en-US"/>
        </w:rPr>
      </w:pPr>
      <w:r w:rsidRPr="00D73212">
        <w:rPr>
          <w:color w:val="auto"/>
          <w:rtl/>
          <w:lang w:eastAsia="en-US"/>
        </w:rPr>
        <w:t>---------------------------------</w:t>
      </w:r>
    </w:p>
    <w:p w14:paraId="41329390" w14:textId="77777777" w:rsidR="00E7450F" w:rsidRPr="00D73212" w:rsidRDefault="00E7450F" w:rsidP="00E7450F">
      <w:pPr>
        <w:pStyle w:val="Hesber"/>
        <w:spacing w:line="240" w:lineRule="auto"/>
        <w:rPr>
          <w:color w:val="auto"/>
          <w:rtl/>
          <w:lang w:eastAsia="en-US"/>
        </w:rPr>
      </w:pPr>
      <w:r w:rsidRPr="00D73212">
        <w:rPr>
          <w:rFonts w:hint="cs"/>
          <w:color w:val="auto"/>
          <w:rtl/>
          <w:lang w:eastAsia="en-US"/>
        </w:rPr>
        <w:t>הוגשה</w:t>
      </w:r>
      <w:r w:rsidRPr="00D73212">
        <w:rPr>
          <w:color w:val="auto"/>
          <w:rtl/>
          <w:lang w:eastAsia="en-US"/>
        </w:rPr>
        <w:t xml:space="preserve"> </w:t>
      </w:r>
      <w:r w:rsidRPr="00D73212">
        <w:rPr>
          <w:rFonts w:hint="cs"/>
          <w:color w:val="auto"/>
          <w:rtl/>
          <w:lang w:eastAsia="en-US"/>
        </w:rPr>
        <w:t>ליו</w:t>
      </w:r>
      <w:r w:rsidRPr="00D73212">
        <w:rPr>
          <w:color w:val="auto"/>
          <w:rtl/>
          <w:lang w:eastAsia="en-US"/>
        </w:rPr>
        <w:t>"</w:t>
      </w:r>
      <w:r w:rsidRPr="00D73212">
        <w:rPr>
          <w:rFonts w:hint="cs"/>
          <w:color w:val="auto"/>
          <w:rtl/>
          <w:lang w:eastAsia="en-US"/>
        </w:rPr>
        <w:t>ר</w:t>
      </w:r>
      <w:r w:rsidRPr="00D73212">
        <w:rPr>
          <w:color w:val="auto"/>
          <w:rtl/>
          <w:lang w:eastAsia="en-US"/>
        </w:rPr>
        <w:t xml:space="preserve"> </w:t>
      </w:r>
      <w:r w:rsidRPr="00D73212">
        <w:rPr>
          <w:rFonts w:hint="cs"/>
          <w:color w:val="auto"/>
          <w:rtl/>
          <w:lang w:eastAsia="en-US"/>
        </w:rPr>
        <w:t>הכנסת</w:t>
      </w:r>
      <w:r w:rsidRPr="00D73212">
        <w:rPr>
          <w:color w:val="auto"/>
          <w:rtl/>
          <w:lang w:eastAsia="en-US"/>
        </w:rPr>
        <w:t xml:space="preserve"> </w:t>
      </w:r>
      <w:r w:rsidRPr="00D73212">
        <w:rPr>
          <w:rFonts w:hint="cs"/>
          <w:color w:val="auto"/>
          <w:rtl/>
          <w:lang w:eastAsia="en-US"/>
        </w:rPr>
        <w:t>והסגנים</w:t>
      </w:r>
    </w:p>
    <w:p w14:paraId="4C53DB12" w14:textId="77777777" w:rsidR="00E7450F" w:rsidRPr="00D73212" w:rsidRDefault="00E7450F" w:rsidP="00E7450F">
      <w:pPr>
        <w:pStyle w:val="Hesber"/>
        <w:spacing w:line="240" w:lineRule="auto"/>
        <w:rPr>
          <w:color w:val="auto"/>
          <w:rtl/>
          <w:lang w:eastAsia="en-US"/>
        </w:rPr>
      </w:pPr>
      <w:r w:rsidRPr="00D73212">
        <w:rPr>
          <w:rFonts w:hint="cs"/>
          <w:color w:val="auto"/>
          <w:rtl/>
          <w:lang w:eastAsia="en-US"/>
        </w:rPr>
        <w:t>והונחה</w:t>
      </w:r>
      <w:r w:rsidRPr="00D73212">
        <w:rPr>
          <w:color w:val="auto"/>
          <w:rtl/>
          <w:lang w:eastAsia="en-US"/>
        </w:rPr>
        <w:t xml:space="preserve"> </w:t>
      </w:r>
      <w:r w:rsidRPr="00D73212">
        <w:rPr>
          <w:rFonts w:hint="cs"/>
          <w:color w:val="auto"/>
          <w:rtl/>
          <w:lang w:eastAsia="en-US"/>
        </w:rPr>
        <w:t>על</w:t>
      </w:r>
      <w:r w:rsidRPr="00D73212">
        <w:rPr>
          <w:color w:val="auto"/>
          <w:rtl/>
          <w:lang w:eastAsia="en-US"/>
        </w:rPr>
        <w:t xml:space="preserve"> </w:t>
      </w:r>
      <w:r w:rsidRPr="00D73212">
        <w:rPr>
          <w:rFonts w:hint="cs"/>
          <w:color w:val="auto"/>
          <w:rtl/>
          <w:lang w:eastAsia="en-US"/>
        </w:rPr>
        <w:t>שולחן</w:t>
      </w:r>
      <w:r w:rsidRPr="00D73212">
        <w:rPr>
          <w:color w:val="auto"/>
          <w:rtl/>
          <w:lang w:eastAsia="en-US"/>
        </w:rPr>
        <w:t xml:space="preserve"> </w:t>
      </w:r>
      <w:r w:rsidRPr="00D73212">
        <w:rPr>
          <w:rFonts w:hint="cs"/>
          <w:color w:val="auto"/>
          <w:rtl/>
          <w:lang w:eastAsia="en-US"/>
        </w:rPr>
        <w:t>הכנסת</w:t>
      </w:r>
      <w:r w:rsidRPr="00D73212">
        <w:rPr>
          <w:color w:val="auto"/>
          <w:rtl/>
          <w:lang w:eastAsia="en-US"/>
        </w:rPr>
        <w:t xml:space="preserve"> </w:t>
      </w:r>
      <w:r w:rsidRPr="00D73212">
        <w:rPr>
          <w:rFonts w:hint="cs"/>
          <w:color w:val="auto"/>
          <w:rtl/>
          <w:lang w:eastAsia="en-US"/>
        </w:rPr>
        <w:t>ביום</w:t>
      </w:r>
    </w:p>
    <w:p w14:paraId="28E2B69F" w14:textId="34FE950F" w:rsidR="00756883" w:rsidRPr="004B4807" w:rsidRDefault="00E7450F" w:rsidP="00E7450F">
      <w:pPr>
        <w:pStyle w:val="Hesber"/>
        <w:spacing w:line="240" w:lineRule="auto"/>
        <w:rPr>
          <w:sz w:val="26"/>
          <w:rtl/>
        </w:rPr>
      </w:pPr>
      <w:r>
        <w:rPr>
          <w:rFonts w:hint="cs"/>
          <w:color w:val="auto"/>
          <w:rtl/>
          <w:lang w:eastAsia="en-US"/>
        </w:rPr>
        <w:t>ג' בחשוון</w:t>
      </w:r>
      <w:r w:rsidRPr="00D73212">
        <w:rPr>
          <w:color w:val="auto"/>
          <w:rtl/>
          <w:lang w:eastAsia="en-US"/>
        </w:rPr>
        <w:t xml:space="preserve"> </w:t>
      </w:r>
      <w:r w:rsidRPr="00D73212">
        <w:rPr>
          <w:rFonts w:hint="cs"/>
          <w:color w:val="auto"/>
          <w:rtl/>
          <w:lang w:eastAsia="en-US"/>
        </w:rPr>
        <w:t>התשע</w:t>
      </w:r>
      <w:r w:rsidRPr="00D73212">
        <w:rPr>
          <w:color w:val="auto"/>
          <w:rtl/>
          <w:lang w:eastAsia="en-US"/>
        </w:rPr>
        <w:t>"</w:t>
      </w:r>
      <w:r>
        <w:rPr>
          <w:rFonts w:hint="cs"/>
          <w:color w:val="auto"/>
          <w:rtl/>
          <w:lang w:eastAsia="en-US"/>
        </w:rPr>
        <w:t>ז</w:t>
      </w:r>
      <w:r w:rsidRPr="00D73212">
        <w:rPr>
          <w:color w:val="auto"/>
          <w:rtl/>
          <w:lang w:eastAsia="en-US"/>
        </w:rPr>
        <w:t xml:space="preserve"> – </w:t>
      </w:r>
      <w:r>
        <w:rPr>
          <w:rFonts w:hint="cs"/>
          <w:color w:val="auto"/>
          <w:rtl/>
          <w:lang w:eastAsia="en-US"/>
        </w:rPr>
        <w:t>23.10</w:t>
      </w:r>
      <w:r w:rsidRPr="00D73212">
        <w:rPr>
          <w:color w:val="auto"/>
          <w:rtl/>
          <w:lang w:eastAsia="en-US"/>
        </w:rPr>
        <w:t>.</w:t>
      </w:r>
      <w:r>
        <w:rPr>
          <w:rFonts w:hint="cs"/>
          <w:color w:val="auto"/>
          <w:rtl/>
          <w:lang w:eastAsia="en-US"/>
        </w:rPr>
        <w:t>17</w:t>
      </w:r>
      <w:bookmarkStart w:id="5" w:name="_GoBack"/>
      <w:bookmarkEnd w:id="5"/>
    </w:p>
    <w:sectPr w:rsidR="00756883" w:rsidRPr="004B4807" w:rsidSect="001207F8">
      <w:footerReference w:type="even" r:id="rId11"/>
      <w:footerReference w:type="default" r:id="rId12"/>
      <w:footerReference w:type="first" r:id="rId13"/>
      <w:pgSz w:w="11907" w:h="16840" w:code="9"/>
      <w:pgMar w:top="1134" w:right="1134" w:bottom="1134" w:left="1134" w:header="680" w:footer="680" w:gutter="0"/>
      <w:cols w:space="720"/>
      <w:noEndnote/>
      <w:titlePg/>
      <w:bidi/>
      <w:rtlGutter/>
      <w:docGrid w:linePitch="2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488A69" w14:textId="77777777" w:rsidR="00A942C1" w:rsidRDefault="00A942C1">
      <w:r>
        <w:separator/>
      </w:r>
    </w:p>
  </w:endnote>
  <w:endnote w:type="continuationSeparator" w:id="0">
    <w:p w14:paraId="318F26FB" w14:textId="77777777" w:rsidR="00A942C1" w:rsidRDefault="00A942C1">
      <w:r>
        <w:continuationSeparator/>
      </w:r>
    </w:p>
  </w:endnote>
  <w:endnote w:type="continuationNotice" w:id="1">
    <w:p w14:paraId="6BE48FD5" w14:textId="77777777" w:rsidR="00A942C1" w:rsidRDefault="00A942C1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adasa Roso SL">
    <w:altName w:val="Times New Roman"/>
    <w:charset w:val="00"/>
    <w:family w:val="roman"/>
    <w:pitch w:val="variable"/>
    <w:sig w:usb0="80001827" w:usb1="5000004A" w:usb2="00000020" w:usb3="00000000" w:csb0="0000002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6961D5" w14:textId="77777777" w:rsidR="002C3041" w:rsidRDefault="002C3041" w:rsidP="001207F8">
    <w:pPr>
      <w:pStyle w:val="a9"/>
      <w:framePr w:wrap="around" w:vAnchor="text" w:hAnchor="text" w:xAlign="center" w:y="1"/>
      <w:rPr>
        <w:rStyle w:val="ab"/>
      </w:rPr>
    </w:pPr>
    <w:r>
      <w:rPr>
        <w:rStyle w:val="ab"/>
        <w:rtl/>
      </w:rPr>
      <w:fldChar w:fldCharType="begin"/>
    </w:r>
    <w:r>
      <w:rPr>
        <w:rStyle w:val="ab"/>
      </w:rPr>
      <w:instrText xml:space="preserve">PAGE  </w:instrText>
    </w:r>
    <w:r>
      <w:rPr>
        <w:rStyle w:val="ab"/>
        <w:rtl/>
      </w:rPr>
      <w:fldChar w:fldCharType="end"/>
    </w:r>
  </w:p>
  <w:p w14:paraId="7F6961D6" w14:textId="77777777" w:rsidR="002C3041" w:rsidRDefault="002C3041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6961D7" w14:textId="77777777" w:rsidR="002C3041" w:rsidRDefault="002C3041" w:rsidP="001207F8">
    <w:pPr>
      <w:pStyle w:val="a9"/>
      <w:framePr w:wrap="around" w:vAnchor="text" w:hAnchor="text" w:xAlign="center" w:y="1"/>
      <w:rPr>
        <w:rStyle w:val="ab"/>
      </w:rPr>
    </w:pPr>
    <w:r>
      <w:rPr>
        <w:rStyle w:val="ab"/>
        <w:rtl/>
      </w:rPr>
      <w:fldChar w:fldCharType="begin"/>
    </w:r>
    <w:r>
      <w:rPr>
        <w:rStyle w:val="ab"/>
      </w:rPr>
      <w:instrText xml:space="preserve">PAGE  </w:instrText>
    </w:r>
    <w:r>
      <w:rPr>
        <w:rStyle w:val="ab"/>
        <w:rtl/>
      </w:rPr>
      <w:fldChar w:fldCharType="separate"/>
    </w:r>
    <w:r w:rsidR="00E7450F">
      <w:rPr>
        <w:rStyle w:val="ab"/>
        <w:noProof/>
        <w:rtl/>
      </w:rPr>
      <w:t>2</w:t>
    </w:r>
    <w:r>
      <w:rPr>
        <w:rStyle w:val="ab"/>
        <w:rtl/>
      </w:rPr>
      <w:fldChar w:fldCharType="end"/>
    </w:r>
  </w:p>
  <w:p w14:paraId="7F6961D8" w14:textId="77777777" w:rsidR="002C3041" w:rsidRDefault="002C3041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0D5181" w14:textId="77777777" w:rsidR="00942E89" w:rsidRPr="00942E89" w:rsidRDefault="00942E89" w:rsidP="00942E8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67B9F2" w14:textId="77777777" w:rsidR="00A942C1" w:rsidRDefault="00A942C1">
      <w:r>
        <w:separator/>
      </w:r>
    </w:p>
  </w:footnote>
  <w:footnote w:type="continuationSeparator" w:id="0">
    <w:p w14:paraId="3DB92342" w14:textId="77777777" w:rsidR="00A942C1" w:rsidRDefault="00A942C1">
      <w:r>
        <w:continuationSeparator/>
      </w:r>
    </w:p>
  </w:footnote>
  <w:footnote w:type="continuationNotice" w:id="1">
    <w:p w14:paraId="16009878" w14:textId="77777777" w:rsidR="00A942C1" w:rsidRDefault="00A942C1"/>
  </w:footnote>
  <w:footnote w:id="2">
    <w:p w14:paraId="59BAECE6" w14:textId="5EA25E55" w:rsidR="00F51127" w:rsidRDefault="00F51127" w:rsidP="00F51127">
      <w:pPr>
        <w:pStyle w:val="a4"/>
        <w:rPr>
          <w:rtl/>
        </w:rPr>
      </w:pPr>
      <w:r>
        <w:rPr>
          <w:rStyle w:val="a6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ס"ח </w:t>
      </w:r>
      <w:r w:rsidR="003103CF">
        <w:rPr>
          <w:rFonts w:hint="cs"/>
          <w:rtl/>
        </w:rPr>
        <w:t>ה</w:t>
      </w:r>
      <w:r>
        <w:rPr>
          <w:rFonts w:hint="cs"/>
          <w:rtl/>
        </w:rPr>
        <w:t>תשי"א, עמ' 248.</w:t>
      </w:r>
    </w:p>
  </w:footnote>
  <w:footnote w:id="3">
    <w:p w14:paraId="2A80A16E" w14:textId="29E55084" w:rsidR="00786ADD" w:rsidRDefault="00786ADD">
      <w:pPr>
        <w:pStyle w:val="a4"/>
        <w:rPr>
          <w:rtl/>
        </w:rPr>
      </w:pPr>
      <w:r>
        <w:rPr>
          <w:rStyle w:val="a6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ק"ת </w:t>
      </w:r>
      <w:r w:rsidR="00EF2E2D">
        <w:rPr>
          <w:rFonts w:hint="cs"/>
          <w:rtl/>
        </w:rPr>
        <w:t>ה</w:t>
      </w:r>
      <w:r>
        <w:rPr>
          <w:rFonts w:hint="cs"/>
          <w:rtl/>
        </w:rPr>
        <w:t>תשע"ד, עמ' 1068.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F6AAD9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D5CAE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7E88A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DA1E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A3056D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222F1D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406C9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BFE925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94246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D088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2F232D"/>
    <w:multiLevelType w:val="hybridMultilevel"/>
    <w:tmpl w:val="37DA1E2E"/>
    <w:lvl w:ilvl="0" w:tplc="16702176">
      <w:start w:val="1"/>
      <w:numFmt w:val="hebrew1"/>
      <w:lvlText w:val="(%1)"/>
      <w:lvlJc w:val="left"/>
      <w:pPr>
        <w:ind w:left="990" w:hanging="6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4E1D89"/>
    <w:multiLevelType w:val="hybridMultilevel"/>
    <w:tmpl w:val="9822DBD4"/>
    <w:lvl w:ilvl="0" w:tplc="EDBAA5D6">
      <w:start w:val="1"/>
      <w:numFmt w:val="hebrew1"/>
      <w:lvlText w:val="(%1)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DD78F3"/>
    <w:multiLevelType w:val="hybridMultilevel"/>
    <w:tmpl w:val="9E4C4E42"/>
    <w:lvl w:ilvl="0" w:tplc="861C87C0">
      <w:start w:val="1"/>
      <w:numFmt w:val="decimal"/>
      <w:lvlText w:val="(%1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E171411"/>
    <w:multiLevelType w:val="hybridMultilevel"/>
    <w:tmpl w:val="B418A17C"/>
    <w:lvl w:ilvl="0" w:tplc="B944E0D4">
      <w:start w:val="1"/>
      <w:numFmt w:val="hebrew1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B0598A"/>
    <w:multiLevelType w:val="hybridMultilevel"/>
    <w:tmpl w:val="746CCEE6"/>
    <w:lvl w:ilvl="0" w:tplc="040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DB3458"/>
    <w:multiLevelType w:val="hybridMultilevel"/>
    <w:tmpl w:val="CF962E5E"/>
    <w:lvl w:ilvl="0" w:tplc="60589710">
      <w:start w:val="1"/>
      <w:numFmt w:val="hebrew1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697657"/>
    <w:multiLevelType w:val="hybridMultilevel"/>
    <w:tmpl w:val="C12E84C2"/>
    <w:lvl w:ilvl="0" w:tplc="4FFCDF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3C544D"/>
    <w:multiLevelType w:val="hybridMultilevel"/>
    <w:tmpl w:val="B170A16C"/>
    <w:lvl w:ilvl="0" w:tplc="746489A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D3D4E8B2">
      <w:start w:val="1"/>
      <w:numFmt w:val="decimal"/>
      <w:lvlText w:val="(%2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2" w:tplc="5D2AB1E4">
      <w:start w:val="1"/>
      <w:numFmt w:val="hebrew1"/>
      <w:lvlText w:val="(%3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3" w:tplc="1F820BA4">
      <w:start w:val="1"/>
      <w:numFmt w:val="hebrew1"/>
      <w:lvlRestart w:val="0"/>
      <w:lvlText w:val="(%4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4" w:tplc="62C6E096">
      <w:start w:val="1"/>
      <w:numFmt w:val="decimal"/>
      <w:lvlRestart w:val="0"/>
      <w:lvlText w:val="(%5)"/>
      <w:lvlJc w:val="left"/>
      <w:pPr>
        <w:tabs>
          <w:tab w:val="num" w:pos="3864"/>
        </w:tabs>
        <w:ind w:left="3240" w:firstLine="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5C858E4"/>
    <w:multiLevelType w:val="hybridMultilevel"/>
    <w:tmpl w:val="882C6ED4"/>
    <w:lvl w:ilvl="0" w:tplc="4112A21E">
      <w:start w:val="1"/>
      <w:numFmt w:val="hebrew1"/>
      <w:lvlRestart w:val="0"/>
      <w:lvlText w:val="(%1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1" w:tplc="49082BE6">
      <w:start w:val="1"/>
      <w:numFmt w:val="decimal"/>
      <w:lvlRestart w:val="0"/>
      <w:lvlText w:val="(%2)"/>
      <w:lvlJc w:val="left"/>
      <w:pPr>
        <w:tabs>
          <w:tab w:val="num" w:pos="1704"/>
        </w:tabs>
        <w:ind w:left="1080" w:firstLine="0"/>
      </w:pPr>
      <w:rPr>
        <w:rFonts w:hint="default"/>
      </w:rPr>
    </w:lvl>
    <w:lvl w:ilvl="2" w:tplc="48C06176">
      <w:start w:val="1"/>
      <w:numFmt w:val="decimal"/>
      <w:lvlRestart w:val="0"/>
      <w:lvlText w:val="(%3)"/>
      <w:lvlJc w:val="left"/>
      <w:pPr>
        <w:tabs>
          <w:tab w:val="num" w:pos="2604"/>
        </w:tabs>
        <w:ind w:left="1980" w:firstLine="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7"/>
  </w:num>
  <w:num w:numId="13">
    <w:abstractNumId w:val="12"/>
  </w:num>
  <w:num w:numId="14">
    <w:abstractNumId w:val="18"/>
  </w:num>
  <w:num w:numId="15">
    <w:abstractNumId w:val="16"/>
  </w:num>
  <w:num w:numId="16">
    <w:abstractNumId w:val="11"/>
  </w:num>
  <w:num w:numId="17">
    <w:abstractNumId w:val="10"/>
  </w:num>
  <w:num w:numId="18">
    <w:abstractNumId w:val="13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bordersDoNotSurroundHeader/>
  <w:bordersDoNotSurroundFooter/>
  <w:stylePaneFormatFilter w:val="0002" w:allStyles="0" w:customStyles="1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OriginalName" w:val="tmp482240lsCopyOriginal.docx"/>
    <w:docVar w:name="StartMode" w:val="2"/>
  </w:docVars>
  <w:rsids>
    <w:rsidRoot w:val="00DB7060"/>
    <w:rsid w:val="0000131B"/>
    <w:rsid w:val="0000423A"/>
    <w:rsid w:val="00015B27"/>
    <w:rsid w:val="00063A3E"/>
    <w:rsid w:val="00072CAC"/>
    <w:rsid w:val="0007681A"/>
    <w:rsid w:val="000809CE"/>
    <w:rsid w:val="000A542E"/>
    <w:rsid w:val="000A5AD3"/>
    <w:rsid w:val="000B2C49"/>
    <w:rsid w:val="00102B6B"/>
    <w:rsid w:val="001052D4"/>
    <w:rsid w:val="0010644B"/>
    <w:rsid w:val="001207F8"/>
    <w:rsid w:val="00121924"/>
    <w:rsid w:val="001279A8"/>
    <w:rsid w:val="0014195F"/>
    <w:rsid w:val="00152609"/>
    <w:rsid w:val="00153E1B"/>
    <w:rsid w:val="001973BA"/>
    <w:rsid w:val="001A0623"/>
    <w:rsid w:val="001C23B0"/>
    <w:rsid w:val="001C79C2"/>
    <w:rsid w:val="001D7AAF"/>
    <w:rsid w:val="00203A7F"/>
    <w:rsid w:val="0021633A"/>
    <w:rsid w:val="002200A1"/>
    <w:rsid w:val="002362BF"/>
    <w:rsid w:val="00241B97"/>
    <w:rsid w:val="002425D1"/>
    <w:rsid w:val="00246756"/>
    <w:rsid w:val="00251E58"/>
    <w:rsid w:val="00254605"/>
    <w:rsid w:val="00255F18"/>
    <w:rsid w:val="00266D86"/>
    <w:rsid w:val="002728B4"/>
    <w:rsid w:val="0027600C"/>
    <w:rsid w:val="00292712"/>
    <w:rsid w:val="002A487D"/>
    <w:rsid w:val="002C2E29"/>
    <w:rsid w:val="002C3041"/>
    <w:rsid w:val="002D1EE3"/>
    <w:rsid w:val="002F1D80"/>
    <w:rsid w:val="003103CF"/>
    <w:rsid w:val="003232A2"/>
    <w:rsid w:val="00325C14"/>
    <w:rsid w:val="00327E15"/>
    <w:rsid w:val="003625A3"/>
    <w:rsid w:val="0036422C"/>
    <w:rsid w:val="003710F6"/>
    <w:rsid w:val="003741B3"/>
    <w:rsid w:val="00386E88"/>
    <w:rsid w:val="00396585"/>
    <w:rsid w:val="003A18FC"/>
    <w:rsid w:val="003D6E38"/>
    <w:rsid w:val="003D74A0"/>
    <w:rsid w:val="004033D8"/>
    <w:rsid w:val="004073F0"/>
    <w:rsid w:val="00412A72"/>
    <w:rsid w:val="00412A7D"/>
    <w:rsid w:val="00416B4D"/>
    <w:rsid w:val="00417CFC"/>
    <w:rsid w:val="004A06DC"/>
    <w:rsid w:val="004A7FA5"/>
    <w:rsid w:val="004B24ED"/>
    <w:rsid w:val="004B4807"/>
    <w:rsid w:val="004B6625"/>
    <w:rsid w:val="004D2D82"/>
    <w:rsid w:val="004D3876"/>
    <w:rsid w:val="004E4552"/>
    <w:rsid w:val="004E6547"/>
    <w:rsid w:val="004E6CDF"/>
    <w:rsid w:val="00553C9D"/>
    <w:rsid w:val="00556120"/>
    <w:rsid w:val="0055626C"/>
    <w:rsid w:val="00562A66"/>
    <w:rsid w:val="00573443"/>
    <w:rsid w:val="005A5333"/>
    <w:rsid w:val="005B0492"/>
    <w:rsid w:val="005B064E"/>
    <w:rsid w:val="005D51AE"/>
    <w:rsid w:val="00600EC1"/>
    <w:rsid w:val="0062674B"/>
    <w:rsid w:val="006363B2"/>
    <w:rsid w:val="00644940"/>
    <w:rsid w:val="00654A62"/>
    <w:rsid w:val="006818A9"/>
    <w:rsid w:val="00694703"/>
    <w:rsid w:val="006A259A"/>
    <w:rsid w:val="006A2D81"/>
    <w:rsid w:val="006C1D0D"/>
    <w:rsid w:val="0070601E"/>
    <w:rsid w:val="00712C72"/>
    <w:rsid w:val="00735FE9"/>
    <w:rsid w:val="00756883"/>
    <w:rsid w:val="00763CAA"/>
    <w:rsid w:val="007642D3"/>
    <w:rsid w:val="00765F66"/>
    <w:rsid w:val="007810AE"/>
    <w:rsid w:val="0078664F"/>
    <w:rsid w:val="00786ADD"/>
    <w:rsid w:val="007A2D17"/>
    <w:rsid w:val="007C3FA6"/>
    <w:rsid w:val="007D585A"/>
    <w:rsid w:val="007D5A12"/>
    <w:rsid w:val="007E59F9"/>
    <w:rsid w:val="007F7F6E"/>
    <w:rsid w:val="00810BCD"/>
    <w:rsid w:val="00812C98"/>
    <w:rsid w:val="00814D92"/>
    <w:rsid w:val="0083181D"/>
    <w:rsid w:val="008376C7"/>
    <w:rsid w:val="00843EB2"/>
    <w:rsid w:val="00865572"/>
    <w:rsid w:val="00874BBC"/>
    <w:rsid w:val="00892135"/>
    <w:rsid w:val="00895449"/>
    <w:rsid w:val="00897879"/>
    <w:rsid w:val="008A6870"/>
    <w:rsid w:val="008C2DDC"/>
    <w:rsid w:val="008C7516"/>
    <w:rsid w:val="008D2037"/>
    <w:rsid w:val="008E6EC7"/>
    <w:rsid w:val="008F0D63"/>
    <w:rsid w:val="008F1308"/>
    <w:rsid w:val="008F2C35"/>
    <w:rsid w:val="008F6665"/>
    <w:rsid w:val="00904591"/>
    <w:rsid w:val="00905E5F"/>
    <w:rsid w:val="0091204F"/>
    <w:rsid w:val="009203DB"/>
    <w:rsid w:val="00923CD4"/>
    <w:rsid w:val="00930EFE"/>
    <w:rsid w:val="00942E89"/>
    <w:rsid w:val="00943386"/>
    <w:rsid w:val="009456B6"/>
    <w:rsid w:val="00957589"/>
    <w:rsid w:val="00966D06"/>
    <w:rsid w:val="00982412"/>
    <w:rsid w:val="0098260D"/>
    <w:rsid w:val="00983A8D"/>
    <w:rsid w:val="009A0DB8"/>
    <w:rsid w:val="009A490E"/>
    <w:rsid w:val="009A7257"/>
    <w:rsid w:val="009C13CA"/>
    <w:rsid w:val="009C294F"/>
    <w:rsid w:val="009D6E0A"/>
    <w:rsid w:val="009E1E33"/>
    <w:rsid w:val="009F4D09"/>
    <w:rsid w:val="00A01B5C"/>
    <w:rsid w:val="00A14672"/>
    <w:rsid w:val="00A20206"/>
    <w:rsid w:val="00A21429"/>
    <w:rsid w:val="00A21B91"/>
    <w:rsid w:val="00A26BD6"/>
    <w:rsid w:val="00A443CF"/>
    <w:rsid w:val="00A6611D"/>
    <w:rsid w:val="00A82CB7"/>
    <w:rsid w:val="00A942C1"/>
    <w:rsid w:val="00AA2F03"/>
    <w:rsid w:val="00AC36F7"/>
    <w:rsid w:val="00AC63A4"/>
    <w:rsid w:val="00AD239E"/>
    <w:rsid w:val="00B10265"/>
    <w:rsid w:val="00B16A99"/>
    <w:rsid w:val="00B21211"/>
    <w:rsid w:val="00B35784"/>
    <w:rsid w:val="00B429D0"/>
    <w:rsid w:val="00B47F06"/>
    <w:rsid w:val="00B733A7"/>
    <w:rsid w:val="00B75C91"/>
    <w:rsid w:val="00B975AD"/>
    <w:rsid w:val="00BC45FB"/>
    <w:rsid w:val="00BC7846"/>
    <w:rsid w:val="00BE5F85"/>
    <w:rsid w:val="00BF148D"/>
    <w:rsid w:val="00C23B1A"/>
    <w:rsid w:val="00C310EB"/>
    <w:rsid w:val="00C9176A"/>
    <w:rsid w:val="00CC462D"/>
    <w:rsid w:val="00CF1AA2"/>
    <w:rsid w:val="00D17774"/>
    <w:rsid w:val="00D2720F"/>
    <w:rsid w:val="00D63620"/>
    <w:rsid w:val="00D8410D"/>
    <w:rsid w:val="00D867D7"/>
    <w:rsid w:val="00DB7060"/>
    <w:rsid w:val="00DE3153"/>
    <w:rsid w:val="00E06736"/>
    <w:rsid w:val="00E13C27"/>
    <w:rsid w:val="00E33BBD"/>
    <w:rsid w:val="00E374F2"/>
    <w:rsid w:val="00E45103"/>
    <w:rsid w:val="00E55A60"/>
    <w:rsid w:val="00E62778"/>
    <w:rsid w:val="00E63D38"/>
    <w:rsid w:val="00E665B9"/>
    <w:rsid w:val="00E7450F"/>
    <w:rsid w:val="00EA01E6"/>
    <w:rsid w:val="00EA3DE8"/>
    <w:rsid w:val="00EA758F"/>
    <w:rsid w:val="00ED4A6F"/>
    <w:rsid w:val="00EF2E2D"/>
    <w:rsid w:val="00EF3A3A"/>
    <w:rsid w:val="00F335EB"/>
    <w:rsid w:val="00F51127"/>
    <w:rsid w:val="00F5259E"/>
    <w:rsid w:val="00F5554E"/>
    <w:rsid w:val="00F628D6"/>
    <w:rsid w:val="00F656E4"/>
    <w:rsid w:val="00F67051"/>
    <w:rsid w:val="00F72622"/>
    <w:rsid w:val="00F86A1E"/>
    <w:rsid w:val="00FA5E88"/>
    <w:rsid w:val="00FC6232"/>
    <w:rsid w:val="00FF0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</o:shapedefaults>
    <o:shapelayout v:ext="edit">
      <o:idmap v:ext="edit" data="1"/>
    </o:shapelayout>
  </w:shapeDefaults>
  <w:doNotEmbedSmartTags/>
  <w:decimalSymbol w:val="."/>
  <w:listSeparator w:val=","/>
  <w14:docId w14:val="7F6961A1"/>
  <w15:docId w15:val="{E7CC2A52-7C30-40EF-A06A-B08F5CE6E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75AD"/>
    <w:pPr>
      <w:widowControl w:val="0"/>
      <w:autoSpaceDE w:val="0"/>
      <w:autoSpaceDN w:val="0"/>
      <w:bidi/>
      <w:adjustRightInd w:val="0"/>
      <w:spacing w:before="102" w:line="204" w:lineRule="atLeast"/>
      <w:ind w:firstLine="340"/>
      <w:jc w:val="both"/>
      <w:textAlignment w:val="center"/>
    </w:pPr>
    <w:rPr>
      <w:rFonts w:ascii="Hadasa Roso SL" w:hAnsi="Hadasa Roso SL" w:cs="Hadasa Roso SL"/>
      <w:color w:val="000000"/>
      <w:spacing w:val="1"/>
      <w:sz w:val="17"/>
      <w:szCs w:val="17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943386"/>
    <w:pPr>
      <w:widowControl w:val="0"/>
      <w:autoSpaceDE w:val="0"/>
      <w:autoSpaceDN w:val="0"/>
      <w:bidi/>
      <w:adjustRightInd w:val="0"/>
      <w:snapToGrid w:val="0"/>
      <w:spacing w:line="360" w:lineRule="auto"/>
      <w:textAlignment w:val="center"/>
    </w:pPr>
    <w:rPr>
      <w:rFonts w:ascii="Arial" w:eastAsia="Arial Unicode MS" w:hAnsi="Arial" w:cs="David"/>
      <w:snapToGrid w:val="0"/>
      <w:color w:val="000000"/>
      <w:szCs w:val="26"/>
      <w:lang w:eastAsia="ja-JP"/>
    </w:rPr>
  </w:style>
  <w:style w:type="paragraph" w:customStyle="1" w:styleId="Cover1-Reshumot">
    <w:name w:val="Cover 1-Reshumot"/>
    <w:basedOn w:val="a"/>
    <w:rsid w:val="00B975AD"/>
    <w:pPr>
      <w:tabs>
        <w:tab w:val="left" w:pos="1191"/>
        <w:tab w:val="left" w:pos="1587"/>
      </w:tabs>
      <w:snapToGrid w:val="0"/>
      <w:spacing w:before="240" w:after="240" w:line="480" w:lineRule="auto"/>
      <w:ind w:firstLine="0"/>
      <w:jc w:val="center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Cover2-HatzaotHok">
    <w:name w:val="Cover 2-HatzaotHok"/>
    <w:basedOn w:val="Cover1-Reshumot"/>
    <w:rsid w:val="00B975AD"/>
    <w:rPr>
      <w:sz w:val="36"/>
      <w:szCs w:val="52"/>
    </w:rPr>
  </w:style>
  <w:style w:type="paragraph" w:customStyle="1" w:styleId="Cover3-Haknesset">
    <w:name w:val="Cover 3-Haknesset"/>
    <w:basedOn w:val="Cover1-Reshumot"/>
    <w:rsid w:val="00B975AD"/>
    <w:rPr>
      <w:b/>
      <w:bCs/>
      <w:spacing w:val="60"/>
    </w:rPr>
  </w:style>
  <w:style w:type="paragraph" w:customStyle="1" w:styleId="Cover4-Date">
    <w:name w:val="Cover 4-Date"/>
    <w:basedOn w:val="a"/>
    <w:rsid w:val="00B975AD"/>
    <w:pPr>
      <w:pBdr>
        <w:bottom w:val="single" w:sz="4" w:space="0" w:color="auto"/>
      </w:pBdr>
      <w:tabs>
        <w:tab w:val="center" w:pos="4820"/>
        <w:tab w:val="right" w:pos="9639"/>
      </w:tabs>
      <w:snapToGrid w:val="0"/>
      <w:spacing w:before="240" w:after="240" w:line="360" w:lineRule="auto"/>
      <w:ind w:firstLine="0"/>
      <w:jc w:val="left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TOC">
    <w:name w:val="TOC"/>
    <w:basedOn w:val="Noparagraphstyle"/>
    <w:rsid w:val="00943386"/>
    <w:pPr>
      <w:tabs>
        <w:tab w:val="left" w:leader="dot" w:pos="8789"/>
      </w:tabs>
      <w:spacing w:before="120"/>
      <w:ind w:left="284" w:right="284"/>
    </w:pPr>
  </w:style>
  <w:style w:type="paragraph" w:customStyle="1" w:styleId="TOCpg">
    <w:name w:val="TOC pg"/>
    <w:basedOn w:val="TOC"/>
    <w:rsid w:val="00943386"/>
    <w:pPr>
      <w:spacing w:after="120"/>
      <w:ind w:right="567"/>
      <w:jc w:val="right"/>
    </w:pPr>
  </w:style>
  <w:style w:type="paragraph" w:customStyle="1" w:styleId="HeadMitparsemetBaze">
    <w:name w:val="Head MitparsemetBaze"/>
    <w:basedOn w:val="a"/>
    <w:rsid w:val="00B975AD"/>
    <w:pPr>
      <w:keepNext/>
      <w:keepLines/>
      <w:pageBreakBefore/>
      <w:snapToGrid w:val="0"/>
      <w:spacing w:before="480" w:line="360" w:lineRule="auto"/>
      <w:ind w:firstLine="0"/>
    </w:pPr>
    <w:rPr>
      <w:rFonts w:ascii="Arial" w:eastAsia="Arial Unicode MS" w:hAnsi="Arial" w:cs="David"/>
      <w:b/>
      <w:bCs/>
      <w:snapToGrid w:val="0"/>
      <w:spacing w:val="0"/>
      <w:sz w:val="20"/>
      <w:szCs w:val="26"/>
    </w:rPr>
  </w:style>
  <w:style w:type="paragraph" w:customStyle="1" w:styleId="HeadHatzaotHok">
    <w:name w:val="Head HatzaotHok"/>
    <w:basedOn w:val="a"/>
    <w:rsid w:val="00B975AD"/>
    <w:pPr>
      <w:keepNext/>
      <w:keepLines/>
      <w:snapToGrid w:val="0"/>
      <w:spacing w:before="240" w:line="360" w:lineRule="auto"/>
      <w:ind w:firstLine="0"/>
      <w:jc w:val="center"/>
    </w:pPr>
    <w:rPr>
      <w:rFonts w:ascii="Arial" w:eastAsia="Arial Unicode MS" w:hAnsi="Arial" w:cs="David"/>
      <w:b/>
      <w:bCs/>
      <w:snapToGrid w:val="0"/>
      <w:spacing w:val="0"/>
      <w:sz w:val="20"/>
      <w:szCs w:val="26"/>
    </w:rPr>
  </w:style>
  <w:style w:type="paragraph" w:customStyle="1" w:styleId="HeadHatzaotHok4Futer">
    <w:name w:val="Head HatzaotHok4Futer"/>
    <w:basedOn w:val="HeadHatzaotHok"/>
    <w:rsid w:val="00B975AD"/>
    <w:pPr>
      <w:spacing w:before="120" w:after="120"/>
    </w:pPr>
    <w:rPr>
      <w:color w:val="FF0000"/>
      <w:w w:val="80"/>
    </w:rPr>
  </w:style>
  <w:style w:type="paragraph" w:styleId="a3">
    <w:name w:val="endnote text"/>
    <w:basedOn w:val="a"/>
    <w:semiHidden/>
    <w:rsid w:val="00B975AD"/>
    <w:pPr>
      <w:ind w:left="227" w:hanging="227"/>
    </w:pPr>
    <w:rPr>
      <w:sz w:val="14"/>
      <w:szCs w:val="22"/>
    </w:rPr>
  </w:style>
  <w:style w:type="paragraph" w:customStyle="1" w:styleId="TableText">
    <w:name w:val="Table Text"/>
    <w:basedOn w:val="a"/>
    <w:rsid w:val="00B975AD"/>
    <w:pPr>
      <w:keepLines/>
      <w:tabs>
        <w:tab w:val="left" w:pos="624"/>
        <w:tab w:val="left" w:pos="1247"/>
      </w:tabs>
      <w:snapToGrid w:val="0"/>
      <w:spacing w:before="0" w:line="360" w:lineRule="auto"/>
      <w:ind w:right="57" w:firstLine="0"/>
      <w:jc w:val="left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TableSideHeading">
    <w:name w:val="Table SideHeading"/>
    <w:basedOn w:val="TableText"/>
    <w:rsid w:val="00B975AD"/>
  </w:style>
  <w:style w:type="paragraph" w:customStyle="1" w:styleId="TableBlock">
    <w:name w:val="Table Block"/>
    <w:basedOn w:val="TableText"/>
    <w:rsid w:val="00B975AD"/>
    <w:pPr>
      <w:ind w:right="0"/>
      <w:jc w:val="both"/>
    </w:pPr>
  </w:style>
  <w:style w:type="paragraph" w:customStyle="1" w:styleId="TableHead">
    <w:name w:val="Table Head"/>
    <w:basedOn w:val="TableText"/>
    <w:rsid w:val="00B975AD"/>
    <w:pPr>
      <w:ind w:right="0"/>
      <w:jc w:val="center"/>
    </w:pPr>
    <w:rPr>
      <w:b/>
      <w:bCs/>
    </w:rPr>
  </w:style>
  <w:style w:type="paragraph" w:customStyle="1" w:styleId="TableText2">
    <w:name w:val="Table Text2"/>
    <w:basedOn w:val="TableText"/>
    <w:rsid w:val="00943386"/>
  </w:style>
  <w:style w:type="paragraph" w:customStyle="1" w:styleId="TableInnerSideHeading">
    <w:name w:val="Table InnerSideHeading"/>
    <w:basedOn w:val="TableSideHeading"/>
    <w:rsid w:val="00B975AD"/>
  </w:style>
  <w:style w:type="paragraph" w:customStyle="1" w:styleId="Hesber">
    <w:name w:val="Hesber"/>
    <w:basedOn w:val="a"/>
    <w:rsid w:val="00B975AD"/>
    <w:pPr>
      <w:snapToGrid w:val="0"/>
      <w:spacing w:before="0" w:line="360" w:lineRule="auto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styleId="a4">
    <w:name w:val="footnote text"/>
    <w:basedOn w:val="a"/>
    <w:link w:val="a5"/>
    <w:autoRedefine/>
    <w:semiHidden/>
    <w:rsid w:val="00B975AD"/>
    <w:pPr>
      <w:snapToGrid w:val="0"/>
      <w:spacing w:before="0" w:line="240" w:lineRule="auto"/>
      <w:ind w:left="227" w:hanging="227"/>
      <w:jc w:val="left"/>
    </w:pPr>
    <w:rPr>
      <w:rFonts w:ascii="Arial" w:eastAsia="Arial Unicode MS" w:hAnsi="Arial" w:cs="David"/>
      <w:snapToGrid w:val="0"/>
      <w:spacing w:val="0"/>
      <w:sz w:val="14"/>
      <w:szCs w:val="20"/>
    </w:rPr>
  </w:style>
  <w:style w:type="character" w:styleId="a6">
    <w:name w:val="footnote reference"/>
    <w:basedOn w:val="a0"/>
    <w:semiHidden/>
    <w:rsid w:val="00B975AD"/>
    <w:rPr>
      <w:vertAlign w:val="superscript"/>
    </w:rPr>
  </w:style>
  <w:style w:type="paragraph" w:customStyle="1" w:styleId="HesberHeading">
    <w:name w:val="Hesber Heading"/>
    <w:basedOn w:val="Hesber"/>
    <w:rsid w:val="00B975AD"/>
    <w:pPr>
      <w:tabs>
        <w:tab w:val="left" w:pos="624"/>
        <w:tab w:val="left" w:pos="1247"/>
      </w:tabs>
      <w:ind w:firstLine="0"/>
    </w:pPr>
    <w:rPr>
      <w:b/>
      <w:bCs/>
    </w:rPr>
  </w:style>
  <w:style w:type="paragraph" w:customStyle="1" w:styleId="HesberWriters">
    <w:name w:val="Hesber Writers"/>
    <w:basedOn w:val="Hesber"/>
    <w:rsid w:val="00B975AD"/>
    <w:pPr>
      <w:spacing w:before="120" w:after="6000"/>
      <w:ind w:left="1418" w:firstLine="0"/>
      <w:jc w:val="right"/>
    </w:pPr>
    <w:rPr>
      <w:b/>
      <w:bCs/>
    </w:rPr>
  </w:style>
  <w:style w:type="paragraph" w:customStyle="1" w:styleId="Hesber1st">
    <w:name w:val="Hesber 1st"/>
    <w:basedOn w:val="Hesber"/>
    <w:rsid w:val="00B975AD"/>
    <w:pPr>
      <w:tabs>
        <w:tab w:val="left" w:pos="680"/>
        <w:tab w:val="left" w:pos="1020"/>
      </w:tabs>
      <w:ind w:firstLine="0"/>
    </w:pPr>
  </w:style>
  <w:style w:type="character" w:styleId="a7">
    <w:name w:val="endnote reference"/>
    <w:basedOn w:val="a0"/>
    <w:semiHidden/>
    <w:rsid w:val="00B975AD"/>
    <w:rPr>
      <w:vertAlign w:val="superscript"/>
    </w:rPr>
  </w:style>
  <w:style w:type="paragraph" w:customStyle="1" w:styleId="TableBlockOutdent">
    <w:name w:val="Table BlockOutdent"/>
    <w:basedOn w:val="TableBlock"/>
    <w:rsid w:val="00B975AD"/>
    <w:pPr>
      <w:ind w:left="624" w:hanging="624"/>
    </w:pPr>
  </w:style>
  <w:style w:type="paragraph" w:styleId="a8">
    <w:name w:val="header"/>
    <w:basedOn w:val="a"/>
    <w:rsid w:val="00B975AD"/>
    <w:pPr>
      <w:tabs>
        <w:tab w:val="center" w:pos="4153"/>
        <w:tab w:val="right" w:pos="8306"/>
      </w:tabs>
    </w:pPr>
  </w:style>
  <w:style w:type="paragraph" w:styleId="a9">
    <w:name w:val="footer"/>
    <w:basedOn w:val="a"/>
    <w:rsid w:val="00B975AD"/>
    <w:pPr>
      <w:tabs>
        <w:tab w:val="center" w:pos="4153"/>
        <w:tab w:val="right" w:pos="8306"/>
      </w:tabs>
    </w:pPr>
  </w:style>
  <w:style w:type="paragraph" w:customStyle="1" w:styleId="HeadDivreiHesber">
    <w:name w:val="Head DivreiHesber"/>
    <w:basedOn w:val="a"/>
    <w:rsid w:val="00B975AD"/>
    <w:pPr>
      <w:snapToGrid w:val="0"/>
      <w:spacing w:before="360" w:after="120" w:line="360" w:lineRule="auto"/>
      <w:ind w:firstLine="0"/>
      <w:jc w:val="center"/>
    </w:pPr>
    <w:rPr>
      <w:rFonts w:ascii="Arial" w:eastAsia="Arial Unicode MS" w:hAnsi="Arial" w:cs="David"/>
      <w:b/>
      <w:snapToGrid w:val="0"/>
      <w:spacing w:val="40"/>
      <w:sz w:val="20"/>
      <w:szCs w:val="26"/>
    </w:rPr>
  </w:style>
  <w:style w:type="paragraph" w:customStyle="1" w:styleId="Ragil">
    <w:name w:val="Ragil"/>
    <w:basedOn w:val="a"/>
    <w:rsid w:val="00B975AD"/>
    <w:pPr>
      <w:snapToGrid w:val="0"/>
      <w:spacing w:before="0" w:line="360" w:lineRule="auto"/>
      <w:jc w:val="left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styleId="aa">
    <w:name w:val="Title"/>
    <w:basedOn w:val="a"/>
    <w:qFormat/>
    <w:rsid w:val="00943386"/>
    <w:pPr>
      <w:jc w:val="center"/>
    </w:pPr>
    <w:rPr>
      <w:rFonts w:cs="David"/>
      <w:b/>
      <w:bCs/>
      <w:sz w:val="28"/>
      <w:szCs w:val="28"/>
      <w:u w:val="single"/>
    </w:rPr>
  </w:style>
  <w:style w:type="character" w:styleId="ab">
    <w:name w:val="page number"/>
    <w:basedOn w:val="a0"/>
    <w:rsid w:val="00B975AD"/>
  </w:style>
  <w:style w:type="paragraph" w:customStyle="1" w:styleId="David">
    <w:name w:val="רגיל + (עברית ושפות אחרות) David"/>
    <w:aliases w:val="‏13 נק',מודגש,אחרי:  6 נק'"/>
    <w:basedOn w:val="a"/>
    <w:rsid w:val="001207F8"/>
    <w:pPr>
      <w:ind w:firstLine="0"/>
      <w:jc w:val="left"/>
    </w:pPr>
    <w:rPr>
      <w:rFonts w:cs="David"/>
      <w:sz w:val="26"/>
      <w:szCs w:val="26"/>
    </w:rPr>
  </w:style>
  <w:style w:type="paragraph" w:styleId="ac">
    <w:name w:val="Balloon Text"/>
    <w:basedOn w:val="a"/>
    <w:link w:val="ad"/>
    <w:semiHidden/>
    <w:unhideWhenUsed/>
    <w:rsid w:val="00325C14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טקסט בלונים תו"/>
    <w:basedOn w:val="a0"/>
    <w:link w:val="ac"/>
    <w:semiHidden/>
    <w:rsid w:val="00325C14"/>
    <w:rPr>
      <w:rFonts w:ascii="Tahoma" w:hAnsi="Tahoma" w:cs="Tahoma"/>
      <w:color w:val="000000"/>
      <w:spacing w:val="1"/>
      <w:sz w:val="16"/>
      <w:szCs w:val="16"/>
      <w:lang w:eastAsia="ja-JP"/>
    </w:rPr>
  </w:style>
  <w:style w:type="paragraph" w:styleId="ae">
    <w:name w:val="List Paragraph"/>
    <w:basedOn w:val="a"/>
    <w:uiPriority w:val="34"/>
    <w:qFormat/>
    <w:rsid w:val="00756883"/>
    <w:pPr>
      <w:widowControl/>
      <w:autoSpaceDE/>
      <w:autoSpaceDN/>
      <w:adjustRightInd/>
      <w:spacing w:before="0" w:after="160" w:line="259" w:lineRule="auto"/>
      <w:ind w:left="720" w:firstLine="0"/>
      <w:contextualSpacing/>
      <w:jc w:val="left"/>
      <w:textAlignment w:val="auto"/>
    </w:pPr>
    <w:rPr>
      <w:rFonts w:asciiTheme="minorHAnsi" w:eastAsiaTheme="minorHAnsi" w:hAnsiTheme="minorHAnsi" w:cstheme="minorBidi"/>
      <w:color w:val="auto"/>
      <w:spacing w:val="0"/>
      <w:sz w:val="22"/>
      <w:szCs w:val="22"/>
      <w:lang w:eastAsia="en-US"/>
    </w:rPr>
  </w:style>
  <w:style w:type="character" w:customStyle="1" w:styleId="a5">
    <w:name w:val="טקסט הערת שוליים תו"/>
    <w:basedOn w:val="a0"/>
    <w:link w:val="a4"/>
    <w:semiHidden/>
    <w:rsid w:val="00F656E4"/>
    <w:rPr>
      <w:rFonts w:ascii="Arial" w:eastAsia="Arial Unicode MS" w:hAnsi="Arial" w:cs="David"/>
      <w:snapToGrid w:val="0"/>
      <w:color w:val="000000"/>
      <w:sz w:val="14"/>
      <w:lang w:eastAsia="ja-JP"/>
    </w:rPr>
  </w:style>
  <w:style w:type="character" w:styleId="af">
    <w:name w:val="annotation reference"/>
    <w:basedOn w:val="a0"/>
    <w:uiPriority w:val="99"/>
    <w:semiHidden/>
    <w:unhideWhenUsed/>
    <w:rsid w:val="00F51127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F51127"/>
    <w:pPr>
      <w:spacing w:line="240" w:lineRule="auto"/>
    </w:pPr>
    <w:rPr>
      <w:sz w:val="20"/>
      <w:szCs w:val="20"/>
    </w:rPr>
  </w:style>
  <w:style w:type="character" w:customStyle="1" w:styleId="af1">
    <w:name w:val="טקסט הערה תו"/>
    <w:basedOn w:val="a0"/>
    <w:link w:val="af0"/>
    <w:uiPriority w:val="99"/>
    <w:semiHidden/>
    <w:rsid w:val="00F51127"/>
    <w:rPr>
      <w:rFonts w:ascii="Hadasa Roso SL" w:hAnsi="Hadasa Roso SL" w:cs="Hadasa Roso SL"/>
      <w:color w:val="000000"/>
      <w:spacing w:val="1"/>
      <w:lang w:eastAsia="ja-JP"/>
    </w:rPr>
  </w:style>
  <w:style w:type="paragraph" w:styleId="af2">
    <w:name w:val="annotation subject"/>
    <w:basedOn w:val="af0"/>
    <w:next w:val="af0"/>
    <w:link w:val="af3"/>
    <w:semiHidden/>
    <w:unhideWhenUsed/>
    <w:rsid w:val="00942E89"/>
    <w:rPr>
      <w:b/>
      <w:bCs/>
    </w:rPr>
  </w:style>
  <w:style w:type="character" w:customStyle="1" w:styleId="af3">
    <w:name w:val="נושא הערה תו"/>
    <w:basedOn w:val="af1"/>
    <w:link w:val="af2"/>
    <w:semiHidden/>
    <w:rsid w:val="00942E89"/>
    <w:rPr>
      <w:rFonts w:ascii="Hadasa Roso SL" w:hAnsi="Hadasa Roso SL" w:cs="Hadasa Roso SL"/>
      <w:b/>
      <w:bCs/>
      <w:color w:val="000000"/>
      <w:spacing w:val="1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051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86EB84DF20CE4D8D9D1A5C7A92FD24" ma:contentTypeVersion="0" ma:contentTypeDescription="Create a new document." ma:contentTypeScope="" ma:versionID="99fd2faca98684dfaf8c37f6393491f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6E15AF-654D-4132-A3A3-7DF374AABC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3CDC32B-DD97-493E-9196-3EF77D6F9C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F4AFE3-9455-419C-8851-785A55F44517}">
  <ds:schemaRefs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EB4245FF-7C80-4308-983B-4828159BE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424</Words>
  <Characters>2125</Characters>
  <Application>Microsoft Office Word</Application>
  <DocSecurity>0</DocSecurity>
  <Lines>17</Lines>
  <Paragraphs>5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רשומות</vt:lpstr>
      <vt:lpstr>רשומות</vt:lpstr>
    </vt:vector>
  </TitlesOfParts>
  <Company>Knesset</Company>
  <LinksUpToDate>false</LinksUpToDate>
  <CharactersWithSpaces>2544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רשומות</dc:title>
  <dc:creator>מיקה צור</dc:creator>
  <cp:lastModifiedBy>לילך יעיש</cp:lastModifiedBy>
  <cp:revision>53</cp:revision>
  <cp:lastPrinted>2017-10-16T08:06:00Z</cp:lastPrinted>
  <dcterms:created xsi:type="dcterms:W3CDTF">2015-04-20T09:58:00Z</dcterms:created>
  <dcterms:modified xsi:type="dcterms:W3CDTF">2017-10-16T08:07:00Z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0x0101008386EB84DF20CE4D8D9D1A5C7A92FD24</vt:lpwstr>
  </property>
  <property fmtid="{D5CDD505-2E9C-101B-9397-08002B2CF9AE}" pid="3" name="_dlc_DocIdItemGuid">
    <vt:lpwstr>8badafff-95aa-4718-b074-a2d35988ffa8</vt:lpwstr>
  </property>
  <property fmtid="{D5CDD505-2E9C-101B-9397-08002B2CF9AE}" pid="4" name="SanhedrinDocumentType">
    <vt:r8>10</vt:r8>
  </property>
  <property fmtid="{D5CDD505-2E9C-101B-9397-08002B2CF9AE}" pid="5" name="SanhedrinItemID">
    <vt:r8>2020722</vt:r8>
  </property>
</Properties>
</file>