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2020356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69F2C52C" w:rsidR="00E13C27" w:rsidRPr="00CF1AA2" w:rsidRDefault="008F6665" w:rsidP="006963D2">
      <w:pPr>
        <w:pStyle w:val="David"/>
        <w:spacing w:line="360" w:lineRule="auto"/>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מרב מיכאלי</w:t>
      </w:r>
      <w:r>
        <w:br/>
      </w:r>
      <w:r>
        <w:rPr>
          <w:rFonts w:hint="cs"/>
          <w:b/>
          <w:bCs/>
          <w:rtl/>
        </w:rPr>
        <w:t xml:space="preserve"> </w:t>
      </w:r>
      <w:r>
        <w:tab/>
      </w:r>
      <w:r>
        <w:tab/>
      </w:r>
      <w:r>
        <w:tab/>
      </w:r>
      <w:r>
        <w:tab/>
      </w:r>
      <w:r>
        <w:rPr>
          <w:rFonts w:hint="cs"/>
          <w:b/>
          <w:bCs/>
          <w:rtl/>
        </w:rPr>
        <w:t>מיקי רוזנטל</w:t>
      </w:r>
      <w:r>
        <w:br/>
      </w:r>
      <w:r>
        <w:rPr>
          <w:rFonts w:hint="cs"/>
          <w:b/>
          <w:bCs/>
          <w:rtl/>
        </w:rPr>
        <w:t xml:space="preserve"> </w:t>
      </w:r>
      <w:r>
        <w:tab/>
      </w:r>
      <w:r>
        <w:tab/>
      </w:r>
      <w:r>
        <w:tab/>
      </w:r>
      <w:r>
        <w:tab/>
      </w:r>
      <w:r>
        <w:rPr>
          <w:rFonts w:hint="cs"/>
          <w:b/>
          <w:bCs/>
          <w:rtl/>
        </w:rPr>
        <w:t>אילן גילאון</w:t>
      </w:r>
      <w:r>
        <w:br/>
      </w:r>
      <w:r>
        <w:rPr>
          <w:rFonts w:hint="cs"/>
          <w:b/>
          <w:bCs/>
          <w:rtl/>
        </w:rPr>
        <w:t xml:space="preserve"> </w:t>
      </w:r>
      <w:r>
        <w:tab/>
      </w:r>
      <w:r>
        <w:tab/>
      </w:r>
      <w:r>
        <w:tab/>
      </w:r>
      <w:r>
        <w:tab/>
      </w:r>
      <w:r>
        <w:rPr>
          <w:rFonts w:hint="cs"/>
          <w:b/>
          <w:bCs/>
          <w:rtl/>
        </w:rPr>
        <w:t>איציק שמולי</w:t>
      </w:r>
      <w:r>
        <w:br/>
      </w:r>
      <w:r>
        <w:rPr>
          <w:rFonts w:hint="cs"/>
          <w:b/>
          <w:bCs/>
          <w:rtl/>
        </w:rPr>
        <w:t xml:space="preserve"> </w:t>
      </w:r>
      <w:r>
        <w:tab/>
      </w:r>
      <w:r>
        <w:tab/>
      </w:r>
      <w:r>
        <w:tab/>
      </w:r>
      <w:r>
        <w:tab/>
      </w:r>
      <w:r>
        <w:rPr>
          <w:rFonts w:hint="cs"/>
          <w:b/>
          <w:bCs/>
          <w:rtl/>
        </w:rPr>
        <w:t>נורית קורן</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4600DA05" w:rsidR="00904591" w:rsidRPr="006963D2" w:rsidRDefault="00266D86" w:rsidP="0036422C">
      <w:pPr>
        <w:pStyle w:val="David"/>
        <w:spacing w:before="0" w:line="360" w:lineRule="auto"/>
        <w:ind w:left="3544"/>
        <w:rPr>
          <w:rFonts w:hint="cs"/>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r w:rsidR="006963D2">
        <w:rPr>
          <w:rFonts w:hint="cs"/>
          <w:rtl/>
        </w:rPr>
        <w:t>פ/4478/20</w:t>
      </w:r>
    </w:p>
    <w:p w14:paraId="7F6961AC" w14:textId="5A0A5996" w:rsidR="00E13C27" w:rsidRDefault="00E13C27" w:rsidP="00E13C27">
      <w:pPr>
        <w:spacing w:before="0" w:line="360" w:lineRule="auto"/>
        <w:ind w:left="2880" w:firstLine="720"/>
        <w:rPr>
          <w:rFonts w:cs="David"/>
          <w:sz w:val="26"/>
          <w:szCs w:val="26"/>
          <w:rtl/>
        </w:rPr>
      </w:pPr>
    </w:p>
    <w:p w14:paraId="7F6961AD" w14:textId="0C82537D" w:rsidR="00E13C27" w:rsidRDefault="00A443CF" w:rsidP="006963D2">
      <w:pPr>
        <w:pStyle w:val="HeadHatzaotHok"/>
        <w:rPr>
          <w:rtl/>
        </w:rPr>
      </w:pPr>
      <w:bookmarkStart w:id="6" w:name="LGS_Subject"/>
      <w:r>
        <w:rPr>
          <w:rFonts w:hint="cs"/>
          <w:rtl/>
        </w:rPr>
        <w:t xml:space="preserve">הצעת חוק הבחירות לכנסת (תיקון </w:t>
      </w:r>
      <w:r w:rsidR="006963D2">
        <w:rPr>
          <w:rFonts w:hint="eastAsia"/>
          <w:rtl/>
        </w:rPr>
        <w:t>–</w:t>
      </w:r>
      <w:r>
        <w:rPr>
          <w:rFonts w:hint="cs"/>
          <w:rtl/>
        </w:rPr>
        <w:t xml:space="preserve"> הצבעה בקלפיות של בעלי מוגבלויות), התשע"ז–2017</w:t>
      </w:r>
      <w:bookmarkEnd w:id="6"/>
    </w:p>
    <w:p w14:paraId="45ABEEFE" w14:textId="77777777" w:rsidR="008A131E" w:rsidRPr="00F67051" w:rsidRDefault="008A131E" w:rsidP="0021633A">
      <w:pPr>
        <w:pStyle w:val="HeadHatzaotHok"/>
        <w:rPr>
          <w:rtl/>
        </w:rPr>
      </w:pPr>
    </w:p>
    <w:tbl>
      <w:tblPr>
        <w:bidiVisual/>
        <w:tblW w:w="9633" w:type="dxa"/>
        <w:tblInd w:w="6" w:type="dxa"/>
        <w:tblCellMar>
          <w:left w:w="0" w:type="dxa"/>
          <w:right w:w="0" w:type="dxa"/>
        </w:tblCellMar>
        <w:tblLook w:val="04A0" w:firstRow="1" w:lastRow="0" w:firstColumn="1" w:lastColumn="0" w:noHBand="0" w:noVBand="1"/>
      </w:tblPr>
      <w:tblGrid>
        <w:gridCol w:w="1870"/>
        <w:gridCol w:w="623"/>
        <w:gridCol w:w="7140"/>
      </w:tblGrid>
      <w:tr w:rsidR="008A131E" w14:paraId="1F134070" w14:textId="77777777" w:rsidTr="0004132D">
        <w:trPr>
          <w:cantSplit/>
          <w:trHeight w:val="60"/>
        </w:trPr>
        <w:tc>
          <w:tcPr>
            <w:tcW w:w="1870" w:type="dxa"/>
            <w:tcMar>
              <w:top w:w="57" w:type="dxa"/>
              <w:left w:w="0" w:type="dxa"/>
              <w:bottom w:w="57" w:type="dxa"/>
              <w:right w:w="0" w:type="dxa"/>
            </w:tcMar>
            <w:hideMark/>
          </w:tcPr>
          <w:p w14:paraId="722237A1" w14:textId="77777777" w:rsidR="008A131E" w:rsidRDefault="008A131E">
            <w:pPr>
              <w:pStyle w:val="TableSideHeading"/>
              <w:rPr>
                <w:sz w:val="26"/>
              </w:rPr>
            </w:pPr>
            <w:r>
              <w:rPr>
                <w:rFonts w:hint="cs"/>
                <w:sz w:val="26"/>
                <w:rtl/>
              </w:rPr>
              <w:t xml:space="preserve">תיקון סעיף 68א </w:t>
            </w:r>
          </w:p>
        </w:tc>
        <w:tc>
          <w:tcPr>
            <w:tcW w:w="623" w:type="dxa"/>
            <w:tcMar>
              <w:top w:w="57" w:type="dxa"/>
              <w:left w:w="0" w:type="dxa"/>
              <w:bottom w:w="57" w:type="dxa"/>
              <w:right w:w="0" w:type="dxa"/>
            </w:tcMar>
            <w:hideMark/>
          </w:tcPr>
          <w:p w14:paraId="25BD1DF1" w14:textId="77777777" w:rsidR="008A131E" w:rsidRDefault="008A131E">
            <w:pPr>
              <w:pStyle w:val="TableText"/>
              <w:rPr>
                <w:rFonts w:cs="Arial"/>
                <w:szCs w:val="20"/>
                <w:rtl/>
              </w:rPr>
            </w:pPr>
            <w:r>
              <w:rPr>
                <w:rFonts w:hint="cs"/>
                <w:sz w:val="26"/>
                <w:rtl/>
              </w:rPr>
              <w:t>1.</w:t>
            </w:r>
          </w:p>
        </w:tc>
        <w:tc>
          <w:tcPr>
            <w:tcW w:w="7140" w:type="dxa"/>
            <w:tcMar>
              <w:top w:w="57" w:type="dxa"/>
              <w:left w:w="0" w:type="dxa"/>
              <w:bottom w:w="57" w:type="dxa"/>
              <w:right w:w="0" w:type="dxa"/>
            </w:tcMar>
            <w:hideMark/>
          </w:tcPr>
          <w:p w14:paraId="6332632A" w14:textId="14981443" w:rsidR="008A131E" w:rsidRDefault="008A131E" w:rsidP="00766E51">
            <w:pPr>
              <w:pStyle w:val="TableHead"/>
              <w:jc w:val="both"/>
              <w:rPr>
                <w:b w:val="0"/>
                <w:bCs w:val="0"/>
                <w:rtl/>
              </w:rPr>
            </w:pPr>
            <w:r>
              <w:rPr>
                <w:rFonts w:hint="cs"/>
                <w:b w:val="0"/>
                <w:bCs w:val="0"/>
                <w:sz w:val="26"/>
                <w:rtl/>
              </w:rPr>
              <w:t xml:space="preserve">בחוק חוק הבחירות לכנסת [נוסח משולב], </w:t>
            </w:r>
            <w:r w:rsidR="00766E51">
              <w:rPr>
                <w:rFonts w:hint="cs"/>
                <w:b w:val="0"/>
                <w:bCs w:val="0"/>
                <w:sz w:val="26"/>
                <w:rtl/>
              </w:rPr>
              <w:t>ה</w:t>
            </w:r>
            <w:r>
              <w:rPr>
                <w:rFonts w:hint="cs"/>
                <w:b w:val="0"/>
                <w:bCs w:val="0"/>
                <w:sz w:val="26"/>
                <w:rtl/>
              </w:rPr>
              <w:t>תשכ"ט</w:t>
            </w:r>
            <w:r w:rsidR="00766E51">
              <w:rPr>
                <w:rFonts w:hint="eastAsia"/>
                <w:b w:val="0"/>
                <w:bCs w:val="0"/>
                <w:sz w:val="26"/>
                <w:rtl/>
              </w:rPr>
              <w:t>–</w:t>
            </w:r>
            <w:r>
              <w:rPr>
                <w:rFonts w:hint="cs"/>
                <w:b w:val="0"/>
                <w:bCs w:val="0"/>
                <w:sz w:val="26"/>
                <w:rtl/>
              </w:rPr>
              <w:t>1969</w:t>
            </w:r>
            <w:r w:rsidR="00766E51">
              <w:rPr>
                <w:rStyle w:val="a6"/>
                <w:b w:val="0"/>
                <w:bCs w:val="0"/>
                <w:sz w:val="26"/>
                <w:rtl/>
              </w:rPr>
              <w:footnoteReference w:id="2"/>
            </w:r>
            <w:r>
              <w:rPr>
                <w:rFonts w:hint="cs"/>
                <w:b w:val="0"/>
                <w:bCs w:val="0"/>
                <w:sz w:val="26"/>
                <w:rtl/>
              </w:rPr>
              <w:t>, בסעיף 68א</w:t>
            </w:r>
            <w:r w:rsidR="00766E51">
              <w:rPr>
                <w:rFonts w:hint="cs"/>
                <w:b w:val="0"/>
                <w:bCs w:val="0"/>
                <w:sz w:val="26"/>
                <w:rtl/>
              </w:rPr>
              <w:t>(א)</w:t>
            </w:r>
            <w:r>
              <w:rPr>
                <w:rFonts w:hint="cs"/>
                <w:b w:val="0"/>
                <w:bCs w:val="0"/>
                <w:sz w:val="26"/>
                <w:rtl/>
              </w:rPr>
              <w:t>, אחרי "הנדרשים" יבוא</w:t>
            </w:r>
            <w:r w:rsidR="00766E51">
              <w:rPr>
                <w:rFonts w:hint="cs"/>
                <w:b w:val="0"/>
                <w:bCs w:val="0"/>
                <w:sz w:val="26"/>
                <w:rtl/>
              </w:rPr>
              <w:t xml:space="preserve"> "; </w:t>
            </w:r>
            <w:r w:rsidR="00766E51" w:rsidRPr="00766E51">
              <w:rPr>
                <w:rFonts w:hint="cs"/>
                <w:b w:val="0"/>
                <w:bCs w:val="0"/>
                <w:sz w:val="26"/>
                <w:rtl/>
              </w:rPr>
              <w:t>בקלפי זו רשאים להצביע אנשים המוגבלים בניידות וכן כל מי שרשום באזור הקלפי הספציפית בלבד</w:t>
            </w:r>
            <w:r w:rsidR="00766E51">
              <w:rPr>
                <w:rFonts w:hint="cs"/>
                <w:b w:val="0"/>
                <w:bCs w:val="0"/>
                <w:sz w:val="26"/>
                <w:rtl/>
              </w:rPr>
              <w:t>"</w:t>
            </w:r>
            <w:r w:rsidR="00766E51" w:rsidRPr="00766E51">
              <w:rPr>
                <w:rFonts w:hint="cs"/>
                <w:b w:val="0"/>
                <w:bCs w:val="0"/>
                <w:sz w:val="26"/>
                <w:rtl/>
              </w:rPr>
              <w:t>.</w:t>
            </w:r>
          </w:p>
        </w:tc>
      </w:tr>
    </w:tbl>
    <w:p w14:paraId="7F6961CA" w14:textId="2EB96425" w:rsidR="002D1EE3" w:rsidRDefault="002D1EE3" w:rsidP="0004132D">
      <w:pPr>
        <w:pStyle w:val="HeadDivreiHesber"/>
        <w:rPr>
          <w:rtl/>
        </w:rPr>
      </w:pPr>
      <w:r w:rsidRPr="0027450A">
        <w:rPr>
          <w:rFonts w:hint="cs"/>
          <w:rtl/>
        </w:rPr>
        <w:t>דברי הסבר</w:t>
      </w:r>
    </w:p>
    <w:p w14:paraId="160E067E" w14:textId="37F0A8D0" w:rsidR="008A131E" w:rsidRDefault="008A131E" w:rsidP="006963D2">
      <w:pPr>
        <w:pStyle w:val="Hesber"/>
        <w:rPr>
          <w:sz w:val="26"/>
        </w:rPr>
      </w:pPr>
      <w:r>
        <w:rPr>
          <w:rFonts w:hint="cs"/>
          <w:sz w:val="26"/>
          <w:rtl/>
        </w:rPr>
        <w:t xml:space="preserve">חוק הבחירות לכנסת </w:t>
      </w:r>
      <w:r w:rsidR="006963D2">
        <w:rPr>
          <w:rFonts w:hint="cs"/>
          <w:sz w:val="26"/>
          <w:rtl/>
        </w:rPr>
        <w:t>[נוסח משולב], התשכ"ט</w:t>
      </w:r>
      <w:r w:rsidR="006963D2">
        <w:rPr>
          <w:rFonts w:hint="eastAsia"/>
          <w:sz w:val="26"/>
          <w:rtl/>
        </w:rPr>
        <w:t>–</w:t>
      </w:r>
      <w:r w:rsidR="006963D2">
        <w:rPr>
          <w:rFonts w:hint="cs"/>
          <w:sz w:val="26"/>
          <w:rtl/>
        </w:rPr>
        <w:t>1969</w:t>
      </w:r>
      <w:r w:rsidR="006963D2">
        <w:rPr>
          <w:rFonts w:hint="cs"/>
          <w:sz w:val="26"/>
          <w:rtl/>
        </w:rPr>
        <w:t xml:space="preserve">, </w:t>
      </w:r>
      <w:r>
        <w:rPr>
          <w:rFonts w:hint="cs"/>
          <w:sz w:val="26"/>
          <w:rtl/>
        </w:rPr>
        <w:t xml:space="preserve">קובע כי בכל ישוב יהיה לפחות מקום קלפי אחד שיש בו ואליו סידורי גישה והצבעה מתאימים לאנשים המוגבלים בניידות. עיקרון הריתוק לקלפי קובע כי זכותו של בוחר להצביע בקלפי מותנית בכך שרשימת הבוחרים הקשורה אליה כוללת את שמו של הבוחר. בקלפיות המוגדרות כמותאמות לאנשים המוגבלים בניידות מתקיימת הצבעה בשתי מעטפות, ולכן אזרחים רבים, שאינם מוגבלים בניידות, ומעוניינים שלא להצביע בקלפי עליה הם רשומים, מגיעים לקלפיות אלו על מנת להצביע, למרות היעדר הסמכה בחוק המאפשרת להם לעשות זאת. כך נוצרים בקלפיות אלה תורים ארוכים ואי סדר אשר פוגעים בבעלות ובעלי המוגבלויות שלהם מיועדת הקלפי עד כדי פגיעה בזכות הבחירה שלהם. </w:t>
      </w:r>
    </w:p>
    <w:p w14:paraId="331BD874" w14:textId="04466DE9" w:rsidR="008A131E" w:rsidRDefault="008A131E" w:rsidP="00977406">
      <w:pPr>
        <w:pStyle w:val="Hesber"/>
        <w:rPr>
          <w:sz w:val="26"/>
          <w:rtl/>
        </w:rPr>
      </w:pPr>
      <w:r>
        <w:rPr>
          <w:rFonts w:hint="cs"/>
          <w:sz w:val="26"/>
          <w:rtl/>
        </w:rPr>
        <w:t xml:space="preserve">על מנת למנוע את הפגיעה הזאת ולשמור על זכויות מצביעות ומצביעים בעלי מוגבלויות מוצע להבהיר בחוק באופן חד משמעי כי הצבעה בקלפי המיועדת לבעלות ובעלי מוגבלויות אפשרית אך ורק לבעלי הזכות הזאת או לאלה הרשומים באותה קלפי. </w:t>
      </w:r>
    </w:p>
    <w:p w14:paraId="442B5600" w14:textId="77777777" w:rsidR="00263895" w:rsidRPr="00D73212" w:rsidRDefault="00263895" w:rsidP="00263895">
      <w:pPr>
        <w:pStyle w:val="Hesber"/>
        <w:spacing w:line="240" w:lineRule="auto"/>
        <w:rPr>
          <w:color w:val="auto"/>
          <w:rtl/>
          <w:lang w:eastAsia="en-US"/>
        </w:rPr>
      </w:pPr>
      <w:r w:rsidRPr="00D73212">
        <w:rPr>
          <w:color w:val="auto"/>
          <w:rtl/>
          <w:lang w:eastAsia="en-US"/>
        </w:rPr>
        <w:t>---------------------------------</w:t>
      </w:r>
    </w:p>
    <w:p w14:paraId="4D8F2028" w14:textId="77777777" w:rsidR="00263895" w:rsidRPr="00D73212" w:rsidRDefault="00263895" w:rsidP="00263895">
      <w:pPr>
        <w:pStyle w:val="Hesber"/>
        <w:spacing w:line="240" w:lineRule="auto"/>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06D1766D" w14:textId="77777777" w:rsidR="00263895" w:rsidRPr="00D73212" w:rsidRDefault="00263895" w:rsidP="00263895">
      <w:pPr>
        <w:pStyle w:val="Hesber"/>
        <w:spacing w:line="240" w:lineRule="auto"/>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7F6961CB" w14:textId="3307E6EB" w:rsidR="00E13C27" w:rsidRDefault="00263895" w:rsidP="00263895">
      <w:pPr>
        <w:pStyle w:val="Hesber"/>
        <w:spacing w:line="240" w:lineRule="auto"/>
        <w:rPr>
          <w:rtl/>
        </w:rPr>
      </w:pPr>
      <w:r>
        <w:rPr>
          <w:rFonts w:hint="cs"/>
          <w:color w:val="auto"/>
          <w:rtl/>
          <w:lang w:eastAsia="en-US"/>
        </w:rPr>
        <w:t>א' באב</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24.7</w:t>
      </w:r>
      <w:r w:rsidRPr="00D73212">
        <w:rPr>
          <w:color w:val="auto"/>
          <w:rtl/>
          <w:lang w:eastAsia="en-US"/>
        </w:rPr>
        <w:t>.</w:t>
      </w:r>
      <w:r>
        <w:rPr>
          <w:rFonts w:hint="cs"/>
          <w:color w:val="auto"/>
          <w:rtl/>
          <w:lang w:eastAsia="en-US"/>
        </w:rPr>
        <w:t>17</w:t>
      </w:r>
      <w:bookmarkStart w:id="7" w:name="_GoBack"/>
      <w:bookmarkEnd w:id="7"/>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263895">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2AEB3DED" w14:textId="132CC341" w:rsidR="00766E51" w:rsidRDefault="00766E51">
      <w:pPr>
        <w:pStyle w:val="a4"/>
      </w:pPr>
      <w:r>
        <w:rPr>
          <w:rStyle w:val="a6"/>
        </w:rPr>
        <w:footnoteRef/>
      </w:r>
      <w:r>
        <w:rPr>
          <w:rtl/>
        </w:rPr>
        <w:t xml:space="preserve"> </w:t>
      </w:r>
      <w:r>
        <w:rPr>
          <w:rFonts w:hint="cs"/>
          <w:rtl/>
        </w:rPr>
        <w:t>ס"ח התשכ"ט, עמ'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4132D"/>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389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963D2"/>
    <w:rsid w:val="006A2D81"/>
    <w:rsid w:val="006C1D0D"/>
    <w:rsid w:val="0070601E"/>
    <w:rsid w:val="00712C72"/>
    <w:rsid w:val="00735FE9"/>
    <w:rsid w:val="00763CAA"/>
    <w:rsid w:val="00765F66"/>
    <w:rsid w:val="00766E51"/>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131E"/>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774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uiPriority w:val="99"/>
    <w:rsid w:val="00B975AD"/>
    <w:pPr>
      <w:ind w:right="0"/>
      <w:jc w:val="both"/>
    </w:pPr>
  </w:style>
  <w:style w:type="paragraph" w:customStyle="1" w:styleId="TableHead">
    <w:name w:val="Table Head"/>
    <w:basedOn w:val="TableText"/>
    <w:uiPriority w:val="99"/>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styleId="Hyperlink">
    <w:name w:val="Hyperlink"/>
    <w:basedOn w:val="a0"/>
    <w:uiPriority w:val="99"/>
    <w:semiHidden/>
    <w:unhideWhenUsed/>
    <w:rsid w:val="008A131E"/>
    <w:rPr>
      <w:color w:val="0563C1"/>
      <w:u w:val="single"/>
    </w:rPr>
  </w:style>
  <w:style w:type="character" w:customStyle="1" w:styleId="a5">
    <w:name w:val="טקסט הערת שוליים תו"/>
    <w:basedOn w:val="a0"/>
    <w:link w:val="a4"/>
    <w:uiPriority w:val="99"/>
    <w:semiHidden/>
    <w:rsid w:val="008A131E"/>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1848">
      <w:bodyDiv w:val="1"/>
      <w:marLeft w:val="0"/>
      <w:marRight w:val="0"/>
      <w:marTop w:val="0"/>
      <w:marBottom w:val="0"/>
      <w:divBdr>
        <w:top w:val="none" w:sz="0" w:space="0" w:color="auto"/>
        <w:left w:val="none" w:sz="0" w:space="0" w:color="auto"/>
        <w:bottom w:val="none" w:sz="0" w:space="0" w:color="auto"/>
        <w:right w:val="none" w:sz="0" w:space="0" w:color="auto"/>
      </w:divBdr>
    </w:div>
    <w:div w:id="1959987994">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E8DD-6696-4569-A247-41ACBCB08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17CE57CA-A6D7-418A-8A02-078E72A5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243</Words>
  <Characters>1219</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6</cp:revision>
  <cp:lastPrinted>2017-07-23T09:35:00Z</cp:lastPrinted>
  <dcterms:created xsi:type="dcterms:W3CDTF">2015-04-20T09:58:00Z</dcterms:created>
  <dcterms:modified xsi:type="dcterms:W3CDTF">2017-07-23T09:35:00Z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2020356</vt:r8>
  </property>
</Properties>
</file>