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6961A1" w14:textId="77777777" w:rsidR="002C2E29" w:rsidRPr="0000131B" w:rsidRDefault="004033D8" w:rsidP="00A443CF">
      <w:pPr>
        <w:pStyle w:val="HeadHatzaotHok"/>
        <w:jc w:val="right"/>
        <w:rPr>
          <w:b w:val="0"/>
          <w:bCs w:val="0"/>
          <w:szCs w:val="20"/>
        </w:rPr>
      </w:pPr>
      <w:r w:rsidRPr="0000131B">
        <w:rPr>
          <w:rFonts w:hint="cs"/>
          <w:b w:val="0"/>
          <w:bCs w:val="0"/>
          <w:szCs w:val="20"/>
          <w:rtl/>
        </w:rPr>
        <w:t xml:space="preserve">מספר פנימי: </w:t>
      </w:r>
      <w:bookmarkStart w:id="0" w:name="LGS_Internal_ID"/>
      <w:r>
        <w:rPr>
          <w:rFonts w:hint="cs"/>
          <w:b w:val="0"/>
          <w:bCs w:val="0"/>
          <w:szCs w:val="20"/>
          <w:rtl/>
        </w:rPr>
        <w:t>2018862</w:t>
      </w:r>
      <w:bookmarkEnd w:id="0"/>
    </w:p>
    <w:p w14:paraId="7F6961A2" w14:textId="53D639AE" w:rsidR="00E13C27" w:rsidRPr="00DB7060" w:rsidRDefault="00E13C27" w:rsidP="00A443CF">
      <w:pPr>
        <w:pStyle w:val="HeadHatzaotHok"/>
        <w:rPr>
          <w:sz w:val="28"/>
          <w:szCs w:val="28"/>
          <w:rtl/>
        </w:rPr>
      </w:pPr>
      <w:r w:rsidRPr="00DB7060">
        <w:rPr>
          <w:rFonts w:hint="cs"/>
          <w:sz w:val="28"/>
          <w:szCs w:val="28"/>
          <w:rtl/>
        </w:rPr>
        <w:t xml:space="preserve">הכנסת </w:t>
      </w:r>
      <w:bookmarkStart w:id="1" w:name="LGS_Knesset_Num"/>
      <w:r>
        <w:rPr>
          <w:rFonts w:hint="cs"/>
          <w:sz w:val="28"/>
          <w:szCs w:val="28"/>
          <w:rtl/>
        </w:rPr>
        <w:t>העשרים</w:t>
      </w:r>
      <w:bookmarkEnd w:id="1"/>
    </w:p>
    <w:p w14:paraId="7F6961A3" w14:textId="77777777" w:rsidR="00E13C27" w:rsidRPr="00F67051" w:rsidRDefault="00E13C27" w:rsidP="00E13C27">
      <w:pPr>
        <w:rPr>
          <w:rFonts w:cs="David"/>
          <w:b/>
          <w:bCs/>
          <w:sz w:val="26"/>
          <w:szCs w:val="26"/>
          <w:rtl/>
        </w:rPr>
      </w:pPr>
    </w:p>
    <w:p w14:paraId="7F6961AA" w14:textId="49C147B2" w:rsidR="00E13C27" w:rsidRPr="00CF1AA2" w:rsidRDefault="008F6665" w:rsidP="00E245E8">
      <w:pPr>
        <w:pStyle w:val="David"/>
        <w:spacing w:line="360" w:lineRule="auto"/>
        <w:ind w:left="3544"/>
        <w:rPr>
          <w:b/>
          <w:bCs/>
          <w:sz w:val="16"/>
          <w:szCs w:val="16"/>
          <w:rtl/>
        </w:rPr>
      </w:pPr>
      <w:bookmarkStart w:id="2" w:name="LGS_Initiators_List"/>
      <w:r>
        <w:rPr>
          <w:b/>
          <w:bCs/>
          <w:rtl/>
        </w:rPr>
        <w:t>יוזמים:      חברי הכנסת</w:t>
      </w:r>
      <w:bookmarkEnd w:id="2"/>
      <w:r w:rsidR="00B35784" w:rsidRPr="00F67051">
        <w:rPr>
          <w:b/>
          <w:bCs/>
        </w:rPr>
        <w:tab/>
      </w:r>
      <w:bookmarkStart w:id="3" w:name="LGS_PM_Names"/>
      <w:r>
        <w:rPr>
          <w:rFonts w:hint="cs"/>
          <w:b/>
          <w:bCs/>
          <w:rtl/>
        </w:rPr>
        <w:t>יוליה מלינובסקי</w:t>
      </w:r>
      <w:r>
        <w:br/>
      </w:r>
      <w:r>
        <w:rPr>
          <w:rFonts w:hint="cs"/>
          <w:b/>
          <w:bCs/>
          <w:rtl/>
        </w:rPr>
        <w:t xml:space="preserve"> </w:t>
      </w:r>
      <w:r>
        <w:tab/>
      </w:r>
      <w:r>
        <w:tab/>
      </w:r>
      <w:r>
        <w:tab/>
      </w:r>
      <w:r>
        <w:tab/>
      </w:r>
      <w:r>
        <w:rPr>
          <w:rFonts w:hint="cs"/>
          <w:b/>
          <w:bCs/>
          <w:rtl/>
        </w:rPr>
        <w:t>רוברט אילטוב</w:t>
      </w:r>
      <w:r>
        <w:br/>
      </w:r>
      <w:r>
        <w:rPr>
          <w:rFonts w:hint="cs"/>
          <w:b/>
          <w:bCs/>
          <w:rtl/>
        </w:rPr>
        <w:t xml:space="preserve"> </w:t>
      </w:r>
      <w:r>
        <w:tab/>
      </w:r>
      <w:r>
        <w:tab/>
      </w:r>
      <w:r>
        <w:tab/>
      </w:r>
      <w:r>
        <w:tab/>
      </w:r>
      <w:r>
        <w:rPr>
          <w:rFonts w:hint="cs"/>
          <w:b/>
          <w:bCs/>
          <w:rtl/>
        </w:rPr>
        <w:t>חמד עמאר</w:t>
      </w:r>
      <w:r>
        <w:br/>
      </w:r>
      <w:r>
        <w:rPr>
          <w:rFonts w:hint="cs"/>
          <w:b/>
          <w:bCs/>
          <w:rtl/>
        </w:rPr>
        <w:t xml:space="preserve"> </w:t>
      </w:r>
      <w:r>
        <w:tab/>
      </w:r>
      <w:r>
        <w:tab/>
      </w:r>
      <w:r>
        <w:tab/>
      </w:r>
      <w:r>
        <w:tab/>
      </w:r>
      <w:r>
        <w:rPr>
          <w:rFonts w:hint="cs"/>
          <w:b/>
          <w:bCs/>
          <w:rtl/>
        </w:rPr>
        <w:t>עודד פורר</w:t>
      </w:r>
      <w:bookmarkStart w:id="4" w:name="LGS_Join_List"/>
      <w:bookmarkEnd w:id="3"/>
      <w:r w:rsidR="007D585A">
        <w:rPr>
          <w:rtl/>
        </w:rPr>
        <w:t xml:space="preserve"> </w:t>
      </w:r>
      <w:bookmarkEnd w:id="4"/>
      <w:r w:rsidR="002200A1" w:rsidRPr="00CF1AA2">
        <w:rPr>
          <w:rFonts w:hint="cs"/>
          <w:rtl/>
        </w:rPr>
        <w:tab/>
      </w:r>
      <w:bookmarkStart w:id="5" w:name="LGS_PM_NamesJoin"/>
      <w:r w:rsidR="007D585A">
        <w:rPr>
          <w:rFonts w:hint="cs"/>
          <w:rtl/>
        </w:rPr>
        <w:t xml:space="preserve"> </w:t>
      </w:r>
      <w:bookmarkEnd w:id="5"/>
    </w:p>
    <w:p w14:paraId="34DB4103" w14:textId="77777777" w:rsidR="00904591" w:rsidRPr="00904591" w:rsidRDefault="00266D86" w:rsidP="0036422C">
      <w:pPr>
        <w:pStyle w:val="David"/>
        <w:spacing w:before="0" w:line="360" w:lineRule="auto"/>
        <w:ind w:left="3544"/>
        <w:rPr>
          <w:sz w:val="4"/>
          <w:szCs w:val="4"/>
          <w:rtl/>
        </w:rPr>
      </w:pPr>
      <w:r>
        <w:t>____</w:t>
      </w:r>
      <w:r w:rsidR="00E374F2">
        <w:t>__</w:t>
      </w:r>
      <w:r>
        <w:t>________________________________________</w:t>
      </w:r>
      <w:r w:rsidR="00E06736" w:rsidRPr="00E06736">
        <w:tab/>
      </w:r>
      <w:r w:rsidR="00E13C27" w:rsidRPr="00E06736">
        <w:rPr>
          <w:rFonts w:hint="cs"/>
          <w:rtl/>
        </w:rPr>
        <w:tab/>
      </w:r>
      <w:r w:rsidR="00E13C27" w:rsidRPr="00E06736">
        <w:rPr>
          <w:rFonts w:hint="cs"/>
          <w:rtl/>
        </w:rPr>
        <w:tab/>
      </w:r>
      <w:r w:rsidR="00E13C27" w:rsidRPr="00E06736">
        <w:rPr>
          <w:rFonts w:hint="cs"/>
          <w:rtl/>
        </w:rPr>
        <w:tab/>
      </w:r>
      <w:r w:rsidR="00904591">
        <w:t xml:space="preserve">           </w:t>
      </w:r>
    </w:p>
    <w:p w14:paraId="7F6961AB" w14:textId="256138AA" w:rsidR="00E13C27" w:rsidRPr="00E06736" w:rsidRDefault="00904591" w:rsidP="00904591">
      <w:pPr>
        <w:pStyle w:val="David"/>
        <w:spacing w:before="0" w:line="240" w:lineRule="auto"/>
        <w:ind w:left="3544"/>
        <w:rPr>
          <w:rtl/>
        </w:rPr>
      </w:pPr>
      <w:r>
        <w:t xml:space="preserve">                                            </w:t>
      </w:r>
      <w:r w:rsidR="008F1308">
        <w:t xml:space="preserve"> </w:t>
      </w:r>
      <w:bookmarkStart w:id="6" w:name="Private_Number"/>
      <w:r>
        <w:rPr>
          <w:rFonts w:hint="cs"/>
          <w:rtl/>
        </w:rPr>
        <w:t>פ/4433/20</w:t>
      </w:r>
      <w:bookmarkEnd w:id="6"/>
    </w:p>
    <w:p w14:paraId="4C218D77" w14:textId="77777777" w:rsidR="008E0567" w:rsidRDefault="008E0567" w:rsidP="008E0567">
      <w:pPr>
        <w:spacing w:before="0" w:line="360" w:lineRule="auto"/>
        <w:ind w:left="2880" w:firstLine="720"/>
        <w:rPr>
          <w:rFonts w:cs="David"/>
          <w:sz w:val="26"/>
          <w:szCs w:val="26"/>
          <w:rtl/>
        </w:rPr>
      </w:pPr>
    </w:p>
    <w:p w14:paraId="3E3CEC91" w14:textId="7E67F9D2" w:rsidR="008E0567" w:rsidRPr="00F67051" w:rsidRDefault="008E0567" w:rsidP="008E0567">
      <w:pPr>
        <w:pStyle w:val="HeadHatzaotHok"/>
        <w:rPr>
          <w:rtl/>
        </w:rPr>
      </w:pPr>
      <w:bookmarkStart w:id="7" w:name="LGS_Subject"/>
      <w:r>
        <w:rPr>
          <w:rFonts w:hint="cs"/>
          <w:rtl/>
        </w:rPr>
        <w:t>הצעת חוק הביטוח הלאומי (תיקון – תשלום רטרואקטיבי של קצבת ילדים), התשע"ז–2017</w:t>
      </w:r>
      <w:bookmarkEnd w:id="7"/>
    </w:p>
    <w:p w14:paraId="424C4474" w14:textId="77777777" w:rsidR="008E0567" w:rsidRDefault="008E0567" w:rsidP="008E0567">
      <w:pPr>
        <w:pStyle w:val="HeadDivreiHesber"/>
        <w:spacing w:before="0" w:after="0"/>
        <w:rPr>
          <w:rtl/>
        </w:rPr>
      </w:pPr>
    </w:p>
    <w:tbl>
      <w:tblPr>
        <w:bidiVisual/>
        <w:tblW w:w="9641" w:type="dxa"/>
        <w:tblInd w:w="6" w:type="dxa"/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000" w:firstRow="0" w:lastRow="0" w:firstColumn="0" w:lastColumn="0" w:noHBand="0" w:noVBand="0"/>
      </w:tblPr>
      <w:tblGrid>
        <w:gridCol w:w="1871"/>
        <w:gridCol w:w="624"/>
        <w:gridCol w:w="7146"/>
      </w:tblGrid>
      <w:tr w:rsidR="008E0567" w14:paraId="7C5FCB0C" w14:textId="77777777" w:rsidTr="000466E7">
        <w:trPr>
          <w:cantSplit/>
          <w:trHeight w:val="60"/>
        </w:trPr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02EADE73" w14:textId="77777777" w:rsidR="008E0567" w:rsidRDefault="008E0567" w:rsidP="000466E7">
            <w:pPr>
              <w:pStyle w:val="TableSideHeading"/>
              <w:keepLines w:val="0"/>
            </w:pPr>
            <w:r>
              <w:rPr>
                <w:sz w:val="26"/>
                <w:rtl/>
              </w:rPr>
              <w:t>תיקון סעיף 296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0764A01F" w14:textId="77777777" w:rsidR="008E0567" w:rsidRDefault="008E0567" w:rsidP="000466E7">
            <w:pPr>
              <w:pStyle w:val="TableText"/>
              <w:keepLines w:val="0"/>
            </w:pPr>
            <w:r>
              <w:rPr>
                <w:sz w:val="26"/>
                <w:rtl/>
              </w:rPr>
              <w:t>1.</w:t>
            </w:r>
          </w:p>
        </w:tc>
        <w:tc>
          <w:tcPr>
            <w:tcW w:w="7146" w:type="dxa"/>
            <w:tcBorders>
              <w:top w:val="nil"/>
              <w:left w:val="nil"/>
              <w:bottom w:val="nil"/>
              <w:right w:val="nil"/>
            </w:tcBorders>
          </w:tcPr>
          <w:p w14:paraId="3A5F7D89" w14:textId="77777777" w:rsidR="008E0567" w:rsidRDefault="008E0567" w:rsidP="000466E7">
            <w:pPr>
              <w:pStyle w:val="TableText"/>
              <w:ind w:right="0"/>
              <w:jc w:val="both"/>
            </w:pPr>
            <w:r>
              <w:rPr>
                <w:sz w:val="26"/>
                <w:rtl/>
              </w:rPr>
              <w:t>בחוק הביטוח הלאומי [נוסח משולב], התשנ"ה–1995</w:t>
            </w:r>
            <w:r>
              <w:rPr>
                <w:rStyle w:val="a6"/>
                <w:sz w:val="26"/>
                <w:rtl/>
              </w:rPr>
              <w:footnoteReference w:id="2"/>
            </w:r>
            <w:r>
              <w:rPr>
                <w:sz w:val="26"/>
                <w:rtl/>
              </w:rPr>
              <w:t>, בסעיף 296</w:t>
            </w:r>
            <w:r>
              <w:rPr>
                <w:rFonts w:hint="cs"/>
                <w:sz w:val="26"/>
                <w:rtl/>
              </w:rPr>
              <w:t>, סעיף קטן  (ב1)</w:t>
            </w:r>
            <w:r>
              <w:rPr>
                <w:sz w:val="26"/>
                <w:rtl/>
              </w:rPr>
              <w:t xml:space="preserve"> – </w:t>
            </w:r>
            <w:r>
              <w:rPr>
                <w:rFonts w:hint="cs"/>
                <w:sz w:val="26"/>
                <w:rtl/>
              </w:rPr>
              <w:t>בטל.</w:t>
            </w:r>
          </w:p>
        </w:tc>
      </w:tr>
    </w:tbl>
    <w:p w14:paraId="01FD778F" w14:textId="77777777" w:rsidR="008E0567" w:rsidRDefault="008E0567" w:rsidP="008E0567">
      <w:pPr>
        <w:pStyle w:val="HeadDivreiHesber"/>
        <w:rPr>
          <w:rtl/>
        </w:rPr>
      </w:pPr>
      <w:r w:rsidRPr="0027450A">
        <w:rPr>
          <w:rFonts w:hint="cs"/>
          <w:rtl/>
        </w:rPr>
        <w:t>דברי הסבר</w:t>
      </w:r>
    </w:p>
    <w:p w14:paraId="73E06783" w14:textId="2F3F714E" w:rsidR="008E0567" w:rsidRDefault="008E0567" w:rsidP="00E245E8">
      <w:pPr>
        <w:pStyle w:val="Hesber"/>
        <w:rPr>
          <w:rtl/>
        </w:rPr>
      </w:pPr>
      <w:r>
        <w:rPr>
          <w:rFonts w:hint="cs"/>
          <w:rtl/>
        </w:rPr>
        <w:t xml:space="preserve">בשנת 2015 </w:t>
      </w:r>
      <w:r w:rsidR="00A129CB">
        <w:rPr>
          <w:rFonts w:hint="cs"/>
          <w:rtl/>
        </w:rPr>
        <w:t>פרסם</w:t>
      </w:r>
      <w:r>
        <w:rPr>
          <w:rFonts w:hint="cs"/>
          <w:rtl/>
        </w:rPr>
        <w:t xml:space="preserve"> המוסד לביטוח לאומי תכנית הצעות לחקיקה חברתית 'צופה פני עתיד'</w:t>
      </w:r>
      <w:r w:rsidR="00A129CB">
        <w:rPr>
          <w:rFonts w:hint="cs"/>
          <w:rtl/>
        </w:rPr>
        <w:t xml:space="preserve"> (המוסד לביטוח לאומי</w:t>
      </w:r>
      <w:r>
        <w:rPr>
          <w:rFonts w:hint="cs"/>
          <w:rtl/>
        </w:rPr>
        <w:t>,</w:t>
      </w:r>
      <w:r w:rsidR="00A129CB">
        <w:rPr>
          <w:rFonts w:hint="cs"/>
          <w:rtl/>
        </w:rPr>
        <w:t xml:space="preserve"> תכנית הצעות לחקיקה חברתית 'צופה פני עתיד', אפריל 2015). התכנית כוללת הצעות לתיקון חוק הביטוח הלאומי</w:t>
      </w:r>
      <w:r w:rsidR="00E245E8" w:rsidRPr="00E245E8">
        <w:rPr>
          <w:sz w:val="26"/>
          <w:rtl/>
        </w:rPr>
        <w:t xml:space="preserve"> </w:t>
      </w:r>
      <w:r w:rsidR="00E245E8">
        <w:rPr>
          <w:sz w:val="26"/>
          <w:rtl/>
        </w:rPr>
        <w:t>[נוסח משולב], התשנ"ה–1995</w:t>
      </w:r>
      <w:r w:rsidR="00E245E8">
        <w:rPr>
          <w:rFonts w:hint="cs"/>
          <w:rtl/>
        </w:rPr>
        <w:t xml:space="preserve"> (להלן </w:t>
      </w:r>
      <w:r w:rsidR="00E245E8">
        <w:rPr>
          <w:rFonts w:hint="eastAsia"/>
          <w:rtl/>
        </w:rPr>
        <w:t>–</w:t>
      </w:r>
      <w:r w:rsidR="00E245E8">
        <w:rPr>
          <w:rFonts w:hint="cs"/>
          <w:rtl/>
        </w:rPr>
        <w:t xml:space="preserve"> </w:t>
      </w:r>
      <w:bookmarkStart w:id="8" w:name="_GoBack"/>
      <w:bookmarkEnd w:id="8"/>
      <w:r w:rsidR="00E245E8">
        <w:rPr>
          <w:rFonts w:hint="cs"/>
          <w:rtl/>
        </w:rPr>
        <w:t>החוק)</w:t>
      </w:r>
      <w:r w:rsidR="00A129CB">
        <w:rPr>
          <w:rFonts w:hint="cs"/>
          <w:rtl/>
        </w:rPr>
        <w:t>,</w:t>
      </w:r>
      <w:r>
        <w:rPr>
          <w:rFonts w:hint="cs"/>
          <w:rtl/>
        </w:rPr>
        <w:t xml:space="preserve"> </w:t>
      </w:r>
      <w:r w:rsidR="00A129CB">
        <w:rPr>
          <w:rFonts w:hint="cs"/>
          <w:rtl/>
        </w:rPr>
        <w:t>ו</w:t>
      </w:r>
      <w:r>
        <w:rPr>
          <w:rFonts w:hint="cs"/>
          <w:rtl/>
        </w:rPr>
        <w:t>בין ההצעות שבמסמך מופיעה הצעה זו שמטרתה תיקון עוולה הפוגעת בעיקר בעולים חדשים.</w:t>
      </w:r>
    </w:p>
    <w:p w14:paraId="4C41E65A" w14:textId="421FAF67" w:rsidR="008E0567" w:rsidRDefault="008E0567" w:rsidP="00E245E8">
      <w:pPr>
        <w:pStyle w:val="Hesber"/>
        <w:rPr>
          <w:rtl/>
        </w:rPr>
      </w:pPr>
      <w:r>
        <w:rPr>
          <w:rtl/>
        </w:rPr>
        <w:t>סעיף 296 לחוק קובע את הכללים לתשלום גמלה בעד תקופה שקדמה למועד הגשת</w:t>
      </w:r>
      <w:r w:rsidR="00355C3A">
        <w:rPr>
          <w:rFonts w:hint="cs"/>
          <w:rtl/>
        </w:rPr>
        <w:t xml:space="preserve"> </w:t>
      </w:r>
      <w:r>
        <w:rPr>
          <w:rtl/>
        </w:rPr>
        <w:t>ה</w:t>
      </w:r>
      <w:r w:rsidR="00355C3A">
        <w:rPr>
          <w:rFonts w:hint="cs"/>
          <w:rtl/>
        </w:rPr>
        <w:t>תביעה</w:t>
      </w:r>
      <w:r>
        <w:rPr>
          <w:rtl/>
        </w:rPr>
        <w:t xml:space="preserve">. </w:t>
      </w:r>
      <w:r>
        <w:rPr>
          <w:rFonts w:hint="cs"/>
          <w:rtl/>
        </w:rPr>
        <w:t>ככלל, גמלה תשולם רטרואקטיבית בעד תקופה שלא תעלה על 12 חודשים מיום הגשת</w:t>
      </w:r>
      <w:r w:rsidR="009528A1">
        <w:rPr>
          <w:rFonts w:hint="cs"/>
          <w:rtl/>
        </w:rPr>
        <w:t xml:space="preserve"> </w:t>
      </w:r>
      <w:r>
        <w:rPr>
          <w:rFonts w:hint="cs"/>
          <w:rtl/>
        </w:rPr>
        <w:t>ה</w:t>
      </w:r>
      <w:r w:rsidR="009528A1">
        <w:rPr>
          <w:rFonts w:hint="cs"/>
          <w:rtl/>
        </w:rPr>
        <w:t>תביעה לגמלה</w:t>
      </w:r>
      <w:r>
        <w:rPr>
          <w:rFonts w:hint="cs"/>
          <w:rtl/>
        </w:rPr>
        <w:t xml:space="preserve">. ואולם, ביחס לקצבת ילדים, נקבע כי לגבי ילד שנרשם במרשם האוכלוסין לאחר שחלפו 30 ימים מיום לידתו, תשולם בעדו קצבת ילדים רטרואקטיבית רק בעד תקופה שלא תעלה על 3 חודשים </w:t>
      </w:r>
      <w:r>
        <w:rPr>
          <w:rtl/>
        </w:rPr>
        <w:t xml:space="preserve">בתכוף למועד שבו הוגשה התביעה. המטרה המקורית בהגבלה </w:t>
      </w:r>
      <w:r>
        <w:rPr>
          <w:rFonts w:hint="cs"/>
          <w:rtl/>
        </w:rPr>
        <w:t>זו</w:t>
      </w:r>
      <w:r w:rsidR="00E245E8">
        <w:rPr>
          <w:rtl/>
        </w:rPr>
        <w:t xml:space="preserve"> הי</w:t>
      </w:r>
      <w:r>
        <w:rPr>
          <w:rtl/>
        </w:rPr>
        <w:t xml:space="preserve">תה למנוע עיכובים ברישום </w:t>
      </w:r>
      <w:r>
        <w:rPr>
          <w:rFonts w:hint="cs"/>
          <w:rtl/>
        </w:rPr>
        <w:t>ילדים במרשם האוכלוסין</w:t>
      </w:r>
      <w:r>
        <w:rPr>
          <w:rtl/>
        </w:rPr>
        <w:t xml:space="preserve">, אך מנתוני המוסד עולה כי מרבית הילדים הנולדים בישראל נרשמים במרשם האוכלוסין תוך 30 ימים </w:t>
      </w:r>
      <w:r w:rsidR="00A129CB">
        <w:rPr>
          <w:rFonts w:hint="cs"/>
          <w:rtl/>
        </w:rPr>
        <w:t xml:space="preserve">מיום לידתם וזאת </w:t>
      </w:r>
      <w:r>
        <w:rPr>
          <w:rFonts w:hint="cs"/>
          <w:rtl/>
        </w:rPr>
        <w:t>משום ש</w:t>
      </w:r>
      <w:r>
        <w:rPr>
          <w:rtl/>
        </w:rPr>
        <w:t>הרישום כיום מתבצע אוטומטית בבית החולים</w:t>
      </w:r>
      <w:r>
        <w:rPr>
          <w:rFonts w:hint="cs"/>
          <w:rtl/>
        </w:rPr>
        <w:t>.</w:t>
      </w:r>
      <w:r w:rsidR="00A129CB">
        <w:rPr>
          <w:rFonts w:hint="cs"/>
          <w:rtl/>
        </w:rPr>
        <w:t xml:space="preserve"> </w:t>
      </w:r>
      <w:r>
        <w:rPr>
          <w:rFonts w:hint="cs"/>
          <w:rtl/>
        </w:rPr>
        <w:t xml:space="preserve">לפיכך, </w:t>
      </w:r>
      <w:r w:rsidR="00A129CB">
        <w:rPr>
          <w:rFonts w:hint="cs"/>
          <w:rtl/>
        </w:rPr>
        <w:t>הנפגעים העיקריים מהוראה זו הם</w:t>
      </w:r>
      <w:r>
        <w:rPr>
          <w:rFonts w:hint="cs"/>
          <w:rtl/>
        </w:rPr>
        <w:t xml:space="preserve"> המבוטחים שילדם נולד מחוץ ל</w:t>
      </w:r>
      <w:r>
        <w:rPr>
          <w:rtl/>
        </w:rPr>
        <w:t xml:space="preserve">ישראל </w:t>
      </w:r>
      <w:r>
        <w:rPr>
          <w:rFonts w:hint="cs"/>
          <w:rtl/>
        </w:rPr>
        <w:t>וכן</w:t>
      </w:r>
      <w:r>
        <w:rPr>
          <w:rtl/>
        </w:rPr>
        <w:t xml:space="preserve"> עולים חדשים,</w:t>
      </w:r>
      <w:r>
        <w:rPr>
          <w:rFonts w:hint="cs"/>
          <w:rtl/>
        </w:rPr>
        <w:t xml:space="preserve"> ולכן מוצע לבטלה.</w:t>
      </w:r>
      <w:r>
        <w:rPr>
          <w:rtl/>
        </w:rPr>
        <w:t xml:space="preserve"> </w:t>
      </w:r>
    </w:p>
    <w:p w14:paraId="029603F9" w14:textId="77777777" w:rsidR="00E245E8" w:rsidRPr="00D73212" w:rsidRDefault="00E245E8" w:rsidP="00E245E8">
      <w:pPr>
        <w:pStyle w:val="Hesber"/>
        <w:rPr>
          <w:color w:val="auto"/>
          <w:rtl/>
          <w:lang w:eastAsia="en-US"/>
        </w:rPr>
      </w:pPr>
      <w:r w:rsidRPr="00D73212">
        <w:rPr>
          <w:color w:val="auto"/>
          <w:rtl/>
          <w:lang w:eastAsia="en-US"/>
        </w:rPr>
        <w:t>---------------------------------</w:t>
      </w:r>
    </w:p>
    <w:p w14:paraId="50230E6B" w14:textId="77777777" w:rsidR="00E245E8" w:rsidRPr="00D73212" w:rsidRDefault="00E245E8" w:rsidP="00E245E8">
      <w:pPr>
        <w:pStyle w:val="Hesber"/>
        <w:rPr>
          <w:color w:val="auto"/>
          <w:rtl/>
          <w:lang w:eastAsia="en-US"/>
        </w:rPr>
      </w:pPr>
      <w:r w:rsidRPr="00D73212">
        <w:rPr>
          <w:rFonts w:hint="cs"/>
          <w:color w:val="auto"/>
          <w:rtl/>
          <w:lang w:eastAsia="en-US"/>
        </w:rPr>
        <w:t>הוגשה</w:t>
      </w:r>
      <w:r w:rsidRPr="00D73212">
        <w:rPr>
          <w:color w:val="auto"/>
          <w:rtl/>
          <w:lang w:eastAsia="en-US"/>
        </w:rPr>
        <w:t xml:space="preserve"> </w:t>
      </w:r>
      <w:r w:rsidRPr="00D73212">
        <w:rPr>
          <w:rFonts w:hint="cs"/>
          <w:color w:val="auto"/>
          <w:rtl/>
          <w:lang w:eastAsia="en-US"/>
        </w:rPr>
        <w:t>ליו</w:t>
      </w:r>
      <w:r w:rsidRPr="00D73212">
        <w:rPr>
          <w:color w:val="auto"/>
          <w:rtl/>
          <w:lang w:eastAsia="en-US"/>
        </w:rPr>
        <w:t>"</w:t>
      </w:r>
      <w:r w:rsidRPr="00D73212">
        <w:rPr>
          <w:rFonts w:hint="cs"/>
          <w:color w:val="auto"/>
          <w:rtl/>
          <w:lang w:eastAsia="en-US"/>
        </w:rPr>
        <w:t>ר</w:t>
      </w:r>
      <w:r w:rsidRPr="00D73212">
        <w:rPr>
          <w:color w:val="auto"/>
          <w:rtl/>
          <w:lang w:eastAsia="en-US"/>
        </w:rPr>
        <w:t xml:space="preserve"> </w:t>
      </w:r>
      <w:r w:rsidRPr="00D73212">
        <w:rPr>
          <w:rFonts w:hint="cs"/>
          <w:color w:val="auto"/>
          <w:rtl/>
          <w:lang w:eastAsia="en-US"/>
        </w:rPr>
        <w:t>הכנסת</w:t>
      </w:r>
      <w:r w:rsidRPr="00D73212">
        <w:rPr>
          <w:color w:val="auto"/>
          <w:rtl/>
          <w:lang w:eastAsia="en-US"/>
        </w:rPr>
        <w:t xml:space="preserve"> </w:t>
      </w:r>
      <w:r w:rsidRPr="00D73212">
        <w:rPr>
          <w:rFonts w:hint="cs"/>
          <w:color w:val="auto"/>
          <w:rtl/>
          <w:lang w:eastAsia="en-US"/>
        </w:rPr>
        <w:t>והסגנים</w:t>
      </w:r>
    </w:p>
    <w:p w14:paraId="6BED0A18" w14:textId="77777777" w:rsidR="00E245E8" w:rsidRPr="00D73212" w:rsidRDefault="00E245E8" w:rsidP="00E245E8">
      <w:pPr>
        <w:pStyle w:val="Hesber"/>
        <w:rPr>
          <w:color w:val="auto"/>
          <w:rtl/>
          <w:lang w:eastAsia="en-US"/>
        </w:rPr>
      </w:pPr>
      <w:r w:rsidRPr="00D73212">
        <w:rPr>
          <w:rFonts w:hint="cs"/>
          <w:color w:val="auto"/>
          <w:rtl/>
          <w:lang w:eastAsia="en-US"/>
        </w:rPr>
        <w:t>והונחה</w:t>
      </w:r>
      <w:r w:rsidRPr="00D73212">
        <w:rPr>
          <w:color w:val="auto"/>
          <w:rtl/>
          <w:lang w:eastAsia="en-US"/>
        </w:rPr>
        <w:t xml:space="preserve"> </w:t>
      </w:r>
      <w:r w:rsidRPr="00D73212">
        <w:rPr>
          <w:rFonts w:hint="cs"/>
          <w:color w:val="auto"/>
          <w:rtl/>
          <w:lang w:eastAsia="en-US"/>
        </w:rPr>
        <w:t>על</w:t>
      </w:r>
      <w:r w:rsidRPr="00D73212">
        <w:rPr>
          <w:color w:val="auto"/>
          <w:rtl/>
          <w:lang w:eastAsia="en-US"/>
        </w:rPr>
        <w:t xml:space="preserve"> </w:t>
      </w:r>
      <w:r w:rsidRPr="00D73212">
        <w:rPr>
          <w:rFonts w:hint="cs"/>
          <w:color w:val="auto"/>
          <w:rtl/>
          <w:lang w:eastAsia="en-US"/>
        </w:rPr>
        <w:t>שולחן</w:t>
      </w:r>
      <w:r w:rsidRPr="00D73212">
        <w:rPr>
          <w:color w:val="auto"/>
          <w:rtl/>
          <w:lang w:eastAsia="en-US"/>
        </w:rPr>
        <w:t xml:space="preserve"> </w:t>
      </w:r>
      <w:r w:rsidRPr="00D73212">
        <w:rPr>
          <w:rFonts w:hint="cs"/>
          <w:color w:val="auto"/>
          <w:rtl/>
          <w:lang w:eastAsia="en-US"/>
        </w:rPr>
        <w:t>הכנסת</w:t>
      </w:r>
      <w:r w:rsidRPr="00D73212">
        <w:rPr>
          <w:color w:val="auto"/>
          <w:rtl/>
          <w:lang w:eastAsia="en-US"/>
        </w:rPr>
        <w:t xml:space="preserve"> </w:t>
      </w:r>
      <w:r w:rsidRPr="00D73212">
        <w:rPr>
          <w:rFonts w:hint="cs"/>
          <w:color w:val="auto"/>
          <w:rtl/>
          <w:lang w:eastAsia="en-US"/>
        </w:rPr>
        <w:t>ביום</w:t>
      </w:r>
    </w:p>
    <w:p w14:paraId="702277AE" w14:textId="608EEC58" w:rsidR="00163029" w:rsidRDefault="00E245E8" w:rsidP="00E245E8">
      <w:pPr>
        <w:pStyle w:val="Hesber"/>
        <w:rPr>
          <w:rtl/>
        </w:rPr>
      </w:pPr>
      <w:r>
        <w:rPr>
          <w:rFonts w:hint="cs"/>
          <w:color w:val="auto"/>
          <w:rtl/>
          <w:lang w:eastAsia="en-US"/>
        </w:rPr>
        <w:t>כ"ג בתמוז</w:t>
      </w:r>
      <w:r w:rsidRPr="00D73212">
        <w:rPr>
          <w:color w:val="auto"/>
          <w:rtl/>
          <w:lang w:eastAsia="en-US"/>
        </w:rPr>
        <w:t xml:space="preserve"> </w:t>
      </w:r>
      <w:r w:rsidRPr="00D73212">
        <w:rPr>
          <w:rFonts w:hint="cs"/>
          <w:color w:val="auto"/>
          <w:rtl/>
          <w:lang w:eastAsia="en-US"/>
        </w:rPr>
        <w:t>התשע</w:t>
      </w:r>
      <w:r w:rsidRPr="00D73212">
        <w:rPr>
          <w:color w:val="auto"/>
          <w:rtl/>
          <w:lang w:eastAsia="en-US"/>
        </w:rPr>
        <w:t>"</w:t>
      </w:r>
      <w:r>
        <w:rPr>
          <w:rFonts w:hint="cs"/>
          <w:color w:val="auto"/>
          <w:rtl/>
          <w:lang w:eastAsia="en-US"/>
        </w:rPr>
        <w:t>ז</w:t>
      </w:r>
      <w:r w:rsidRPr="00D73212">
        <w:rPr>
          <w:color w:val="auto"/>
          <w:rtl/>
          <w:lang w:eastAsia="en-US"/>
        </w:rPr>
        <w:t xml:space="preserve"> – </w:t>
      </w:r>
      <w:r>
        <w:rPr>
          <w:rFonts w:hint="cs"/>
          <w:color w:val="auto"/>
          <w:rtl/>
          <w:lang w:eastAsia="en-US"/>
        </w:rPr>
        <w:t>17.7</w:t>
      </w:r>
      <w:r w:rsidRPr="00D73212">
        <w:rPr>
          <w:color w:val="auto"/>
          <w:rtl/>
          <w:lang w:eastAsia="en-US"/>
        </w:rPr>
        <w:t>.</w:t>
      </w:r>
      <w:r>
        <w:rPr>
          <w:rFonts w:hint="cs"/>
          <w:color w:val="auto"/>
          <w:rtl/>
          <w:lang w:eastAsia="en-US"/>
        </w:rPr>
        <w:t>17</w:t>
      </w:r>
    </w:p>
    <w:sectPr w:rsidR="00163029" w:rsidSect="001207F8">
      <w:footerReference w:type="even" r:id="rId11"/>
      <w:footerReference w:type="default" r:id="rId12"/>
      <w:pgSz w:w="11907" w:h="16840" w:code="9"/>
      <w:pgMar w:top="1134" w:right="1134" w:bottom="1134" w:left="1134" w:header="680" w:footer="680" w:gutter="0"/>
      <w:cols w:space="720"/>
      <w:noEndnote/>
      <w:titlePg/>
      <w:bidi/>
      <w:rtlGutter/>
      <w:docGrid w:linePitch="2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488A69" w14:textId="77777777" w:rsidR="00A942C1" w:rsidRDefault="00A942C1">
      <w:r>
        <w:separator/>
      </w:r>
    </w:p>
  </w:endnote>
  <w:endnote w:type="continuationSeparator" w:id="0">
    <w:p w14:paraId="318F26FB" w14:textId="77777777" w:rsidR="00A942C1" w:rsidRDefault="00A942C1">
      <w:r>
        <w:continuationSeparator/>
      </w:r>
    </w:p>
  </w:endnote>
  <w:endnote w:type="continuationNotice" w:id="1">
    <w:p w14:paraId="6BE48FD5" w14:textId="77777777" w:rsidR="00A942C1" w:rsidRDefault="00A942C1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adasa Roso SL">
    <w:altName w:val="Times New Roman"/>
    <w:charset w:val="00"/>
    <w:family w:val="roman"/>
    <w:pitch w:val="variable"/>
    <w:sig w:usb0="80001827" w:usb1="5000004A" w:usb2="00000020" w:usb3="00000000" w:csb0="0000002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6961D5" w14:textId="77777777" w:rsidR="002C3041" w:rsidRDefault="002C3041" w:rsidP="001207F8">
    <w:pPr>
      <w:pStyle w:val="a9"/>
      <w:framePr w:wrap="around" w:vAnchor="text" w:hAnchor="text" w:xAlign="center" w:y="1"/>
      <w:rPr>
        <w:rStyle w:val="ab"/>
      </w:rPr>
    </w:pPr>
    <w:r>
      <w:rPr>
        <w:rStyle w:val="ab"/>
        <w:rtl/>
      </w:rPr>
      <w:fldChar w:fldCharType="begin"/>
    </w:r>
    <w:r>
      <w:rPr>
        <w:rStyle w:val="ab"/>
      </w:rPr>
      <w:instrText xml:space="preserve">PAGE  </w:instrText>
    </w:r>
    <w:r>
      <w:rPr>
        <w:rStyle w:val="ab"/>
        <w:rtl/>
      </w:rPr>
      <w:fldChar w:fldCharType="end"/>
    </w:r>
  </w:p>
  <w:p w14:paraId="7F6961D6" w14:textId="77777777" w:rsidR="002C3041" w:rsidRDefault="002C3041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6961D7" w14:textId="77777777" w:rsidR="002C3041" w:rsidRDefault="002C3041" w:rsidP="001207F8">
    <w:pPr>
      <w:pStyle w:val="a9"/>
      <w:framePr w:wrap="around" w:vAnchor="text" w:hAnchor="text" w:xAlign="center" w:y="1"/>
      <w:rPr>
        <w:rStyle w:val="ab"/>
      </w:rPr>
    </w:pPr>
    <w:r>
      <w:rPr>
        <w:rStyle w:val="ab"/>
        <w:rtl/>
      </w:rPr>
      <w:fldChar w:fldCharType="begin"/>
    </w:r>
    <w:r>
      <w:rPr>
        <w:rStyle w:val="ab"/>
      </w:rPr>
      <w:instrText xml:space="preserve">PAGE  </w:instrText>
    </w:r>
    <w:r>
      <w:rPr>
        <w:rStyle w:val="ab"/>
        <w:rtl/>
      </w:rPr>
      <w:fldChar w:fldCharType="separate"/>
    </w:r>
    <w:r w:rsidR="00E245E8">
      <w:rPr>
        <w:rStyle w:val="ab"/>
        <w:noProof/>
        <w:rtl/>
      </w:rPr>
      <w:t>2</w:t>
    </w:r>
    <w:r>
      <w:rPr>
        <w:rStyle w:val="ab"/>
        <w:rtl/>
      </w:rPr>
      <w:fldChar w:fldCharType="end"/>
    </w:r>
  </w:p>
  <w:p w14:paraId="7F6961D8" w14:textId="77777777" w:rsidR="002C3041" w:rsidRDefault="002C304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67B9F2" w14:textId="77777777" w:rsidR="00A942C1" w:rsidRDefault="00A942C1">
      <w:r>
        <w:separator/>
      </w:r>
    </w:p>
  </w:footnote>
  <w:footnote w:type="continuationSeparator" w:id="0">
    <w:p w14:paraId="3DB92342" w14:textId="77777777" w:rsidR="00A942C1" w:rsidRDefault="00A942C1">
      <w:r>
        <w:continuationSeparator/>
      </w:r>
    </w:p>
  </w:footnote>
  <w:footnote w:type="continuationNotice" w:id="1">
    <w:p w14:paraId="16009878" w14:textId="77777777" w:rsidR="00A942C1" w:rsidRDefault="00A942C1"/>
  </w:footnote>
  <w:footnote w:id="2">
    <w:p w14:paraId="172EE7E9" w14:textId="77777777" w:rsidR="008E0567" w:rsidRDefault="008E0567" w:rsidP="008E0567">
      <w:pPr>
        <w:pStyle w:val="a4"/>
      </w:pPr>
      <w:r>
        <w:rPr>
          <w:rStyle w:val="a6"/>
        </w:rPr>
        <w:footnoteRef/>
      </w:r>
      <w:r>
        <w:rPr>
          <w:sz w:val="20"/>
          <w:rtl/>
        </w:rPr>
        <w:t xml:space="preserve"> ס"ח התשנ"ה, עמ' 210.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F6AAD9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D5CAE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7E88A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DA1E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A3056D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222F1D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406C9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BFE925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94246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D088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CDD78F3"/>
    <w:multiLevelType w:val="hybridMultilevel"/>
    <w:tmpl w:val="9E4C4E42"/>
    <w:lvl w:ilvl="0" w:tplc="861C87C0">
      <w:start w:val="1"/>
      <w:numFmt w:val="decimal"/>
      <w:lvlText w:val="(%1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B0598A"/>
    <w:multiLevelType w:val="hybridMultilevel"/>
    <w:tmpl w:val="746CCEE6"/>
    <w:lvl w:ilvl="0" w:tplc="040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3C544D"/>
    <w:multiLevelType w:val="hybridMultilevel"/>
    <w:tmpl w:val="B170A16C"/>
    <w:lvl w:ilvl="0" w:tplc="746489A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D3D4E8B2">
      <w:start w:val="1"/>
      <w:numFmt w:val="decimal"/>
      <w:lvlText w:val="(%2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2" w:tplc="5D2AB1E4">
      <w:start w:val="1"/>
      <w:numFmt w:val="hebrew1"/>
      <w:lvlText w:val="(%3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3" w:tplc="1F820BA4">
      <w:start w:val="1"/>
      <w:numFmt w:val="hebrew1"/>
      <w:lvlRestart w:val="0"/>
      <w:lvlText w:val="(%4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4" w:tplc="62C6E096">
      <w:start w:val="1"/>
      <w:numFmt w:val="decimal"/>
      <w:lvlRestart w:val="0"/>
      <w:lvlText w:val="(%5)"/>
      <w:lvlJc w:val="left"/>
      <w:pPr>
        <w:tabs>
          <w:tab w:val="num" w:pos="3864"/>
        </w:tabs>
        <w:ind w:left="3240" w:firstLine="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5C858E4"/>
    <w:multiLevelType w:val="hybridMultilevel"/>
    <w:tmpl w:val="882C6ED4"/>
    <w:lvl w:ilvl="0" w:tplc="4112A21E">
      <w:start w:val="1"/>
      <w:numFmt w:val="hebrew1"/>
      <w:lvlRestart w:val="0"/>
      <w:lvlText w:val="(%1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1" w:tplc="49082BE6">
      <w:start w:val="1"/>
      <w:numFmt w:val="decimal"/>
      <w:lvlRestart w:val="0"/>
      <w:lvlText w:val="(%2)"/>
      <w:lvlJc w:val="left"/>
      <w:pPr>
        <w:tabs>
          <w:tab w:val="num" w:pos="1704"/>
        </w:tabs>
        <w:ind w:left="1080" w:firstLine="0"/>
      </w:pPr>
      <w:rPr>
        <w:rFonts w:hint="default"/>
      </w:rPr>
    </w:lvl>
    <w:lvl w:ilvl="2" w:tplc="48C06176">
      <w:start w:val="1"/>
      <w:numFmt w:val="decimal"/>
      <w:lvlRestart w:val="0"/>
      <w:lvlText w:val="(%3)"/>
      <w:lvlJc w:val="left"/>
      <w:pPr>
        <w:tabs>
          <w:tab w:val="num" w:pos="2604"/>
        </w:tabs>
        <w:ind w:left="1980" w:firstLine="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2"/>
  </w:num>
  <w:num w:numId="13">
    <w:abstractNumId w:val="1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stylePaneFormatFilter w:val="0002" w:allStyles="0" w:customStyles="1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OriginalName" w:val="tmp482240lsCopyOriginal.docx"/>
    <w:docVar w:name="StartMode" w:val="2"/>
  </w:docVars>
  <w:rsids>
    <w:rsidRoot w:val="00DB7060"/>
    <w:rsid w:val="0000131B"/>
    <w:rsid w:val="00015B27"/>
    <w:rsid w:val="00063A3E"/>
    <w:rsid w:val="00072CAC"/>
    <w:rsid w:val="0007681A"/>
    <w:rsid w:val="00084575"/>
    <w:rsid w:val="000A542E"/>
    <w:rsid w:val="00102B6B"/>
    <w:rsid w:val="001052D4"/>
    <w:rsid w:val="0010644B"/>
    <w:rsid w:val="001207F8"/>
    <w:rsid w:val="00121924"/>
    <w:rsid w:val="001279A8"/>
    <w:rsid w:val="0014195F"/>
    <w:rsid w:val="00152609"/>
    <w:rsid w:val="00153E1B"/>
    <w:rsid w:val="00155A60"/>
    <w:rsid w:val="00163029"/>
    <w:rsid w:val="001A0623"/>
    <w:rsid w:val="001C23B0"/>
    <w:rsid w:val="001D7AAF"/>
    <w:rsid w:val="00203A7F"/>
    <w:rsid w:val="0021633A"/>
    <w:rsid w:val="002200A1"/>
    <w:rsid w:val="002362BF"/>
    <w:rsid w:val="00241B97"/>
    <w:rsid w:val="002425D1"/>
    <w:rsid w:val="00246756"/>
    <w:rsid w:val="00251E58"/>
    <w:rsid w:val="00254605"/>
    <w:rsid w:val="00266D86"/>
    <w:rsid w:val="002728B4"/>
    <w:rsid w:val="0027600C"/>
    <w:rsid w:val="00292712"/>
    <w:rsid w:val="002A487D"/>
    <w:rsid w:val="002C2E29"/>
    <w:rsid w:val="002C3041"/>
    <w:rsid w:val="002D1EE3"/>
    <w:rsid w:val="002F1D80"/>
    <w:rsid w:val="003232A2"/>
    <w:rsid w:val="00325C14"/>
    <w:rsid w:val="00355C3A"/>
    <w:rsid w:val="0036422C"/>
    <w:rsid w:val="003710F6"/>
    <w:rsid w:val="00386E88"/>
    <w:rsid w:val="00396585"/>
    <w:rsid w:val="003D6E38"/>
    <w:rsid w:val="003D74A0"/>
    <w:rsid w:val="004033D8"/>
    <w:rsid w:val="004073F0"/>
    <w:rsid w:val="00412A7D"/>
    <w:rsid w:val="00416B4D"/>
    <w:rsid w:val="00417CFC"/>
    <w:rsid w:val="004A06DC"/>
    <w:rsid w:val="004B24ED"/>
    <w:rsid w:val="004B6625"/>
    <w:rsid w:val="004D2D82"/>
    <w:rsid w:val="004D3876"/>
    <w:rsid w:val="004E4552"/>
    <w:rsid w:val="004E6CDF"/>
    <w:rsid w:val="00553C9D"/>
    <w:rsid w:val="00562A66"/>
    <w:rsid w:val="005B064E"/>
    <w:rsid w:val="005D51AE"/>
    <w:rsid w:val="0062674B"/>
    <w:rsid w:val="006363B2"/>
    <w:rsid w:val="00644940"/>
    <w:rsid w:val="006818A9"/>
    <w:rsid w:val="006A2D81"/>
    <w:rsid w:val="006C1D0D"/>
    <w:rsid w:val="0070601E"/>
    <w:rsid w:val="00712C72"/>
    <w:rsid w:val="00735FE9"/>
    <w:rsid w:val="00763CAA"/>
    <w:rsid w:val="00765F66"/>
    <w:rsid w:val="0078664F"/>
    <w:rsid w:val="007C3FA6"/>
    <w:rsid w:val="007D585A"/>
    <w:rsid w:val="007D5A12"/>
    <w:rsid w:val="007E59F9"/>
    <w:rsid w:val="00810BCD"/>
    <w:rsid w:val="00812C98"/>
    <w:rsid w:val="00814D92"/>
    <w:rsid w:val="0083181D"/>
    <w:rsid w:val="00843EB2"/>
    <w:rsid w:val="00865572"/>
    <w:rsid w:val="00874BBC"/>
    <w:rsid w:val="00892135"/>
    <w:rsid w:val="00895449"/>
    <w:rsid w:val="00897879"/>
    <w:rsid w:val="008A6870"/>
    <w:rsid w:val="008C2DDC"/>
    <w:rsid w:val="008C7516"/>
    <w:rsid w:val="008E0567"/>
    <w:rsid w:val="008E6EC7"/>
    <w:rsid w:val="008F0D63"/>
    <w:rsid w:val="008F1308"/>
    <w:rsid w:val="008F2C35"/>
    <w:rsid w:val="008F6665"/>
    <w:rsid w:val="00904591"/>
    <w:rsid w:val="00905E5F"/>
    <w:rsid w:val="0091204F"/>
    <w:rsid w:val="009203DB"/>
    <w:rsid w:val="00923CD4"/>
    <w:rsid w:val="00930EFE"/>
    <w:rsid w:val="00943386"/>
    <w:rsid w:val="009456B6"/>
    <w:rsid w:val="009528A1"/>
    <w:rsid w:val="00957589"/>
    <w:rsid w:val="00966D06"/>
    <w:rsid w:val="00982412"/>
    <w:rsid w:val="00983A8D"/>
    <w:rsid w:val="009A0DB8"/>
    <w:rsid w:val="009A7257"/>
    <w:rsid w:val="009D6E0A"/>
    <w:rsid w:val="009E1E33"/>
    <w:rsid w:val="00A129CB"/>
    <w:rsid w:val="00A14672"/>
    <w:rsid w:val="00A26BD6"/>
    <w:rsid w:val="00A443CF"/>
    <w:rsid w:val="00A6611D"/>
    <w:rsid w:val="00A82CB7"/>
    <w:rsid w:val="00A942C1"/>
    <w:rsid w:val="00AA2F03"/>
    <w:rsid w:val="00AC36F7"/>
    <w:rsid w:val="00AC63A4"/>
    <w:rsid w:val="00AD239E"/>
    <w:rsid w:val="00B10265"/>
    <w:rsid w:val="00B16A99"/>
    <w:rsid w:val="00B21211"/>
    <w:rsid w:val="00B35784"/>
    <w:rsid w:val="00B733A7"/>
    <w:rsid w:val="00B75C91"/>
    <w:rsid w:val="00B975AD"/>
    <w:rsid w:val="00BC45FB"/>
    <w:rsid w:val="00BF148D"/>
    <w:rsid w:val="00C23B1A"/>
    <w:rsid w:val="00C310EB"/>
    <w:rsid w:val="00C9176A"/>
    <w:rsid w:val="00CF1AA2"/>
    <w:rsid w:val="00D01A72"/>
    <w:rsid w:val="00D17774"/>
    <w:rsid w:val="00D45092"/>
    <w:rsid w:val="00D63620"/>
    <w:rsid w:val="00D8410D"/>
    <w:rsid w:val="00D867D7"/>
    <w:rsid w:val="00DB7060"/>
    <w:rsid w:val="00DE3153"/>
    <w:rsid w:val="00E06736"/>
    <w:rsid w:val="00E13C27"/>
    <w:rsid w:val="00E245E8"/>
    <w:rsid w:val="00E33BBD"/>
    <w:rsid w:val="00E374F2"/>
    <w:rsid w:val="00E45103"/>
    <w:rsid w:val="00E55A60"/>
    <w:rsid w:val="00E62778"/>
    <w:rsid w:val="00E63D38"/>
    <w:rsid w:val="00E665B9"/>
    <w:rsid w:val="00EA01E6"/>
    <w:rsid w:val="00EA3DE8"/>
    <w:rsid w:val="00EA758F"/>
    <w:rsid w:val="00ED4A6F"/>
    <w:rsid w:val="00EF3A3A"/>
    <w:rsid w:val="00F628D6"/>
    <w:rsid w:val="00F67051"/>
    <w:rsid w:val="00F86A1E"/>
    <w:rsid w:val="00FA5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</o:shapedefaults>
    <o:shapelayout v:ext="edit">
      <o:idmap v:ext="edit" data="1"/>
    </o:shapelayout>
  </w:shapeDefaults>
  <w:doNotEmbedSmartTags/>
  <w:decimalSymbol w:val="."/>
  <w:listSeparator w:val=","/>
  <w14:docId w14:val="7F6961A1"/>
  <w15:docId w15:val="{E7CC2A52-7C30-40EF-A06A-B08F5CE6E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75AD"/>
    <w:pPr>
      <w:widowControl w:val="0"/>
      <w:autoSpaceDE w:val="0"/>
      <w:autoSpaceDN w:val="0"/>
      <w:bidi/>
      <w:adjustRightInd w:val="0"/>
      <w:spacing w:before="102" w:line="204" w:lineRule="atLeast"/>
      <w:ind w:firstLine="340"/>
      <w:jc w:val="both"/>
      <w:textAlignment w:val="center"/>
    </w:pPr>
    <w:rPr>
      <w:rFonts w:ascii="Hadasa Roso SL" w:hAnsi="Hadasa Roso SL" w:cs="Hadasa Roso SL"/>
      <w:color w:val="000000"/>
      <w:spacing w:val="1"/>
      <w:sz w:val="17"/>
      <w:szCs w:val="17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943386"/>
    <w:pPr>
      <w:widowControl w:val="0"/>
      <w:autoSpaceDE w:val="0"/>
      <w:autoSpaceDN w:val="0"/>
      <w:bidi/>
      <w:adjustRightInd w:val="0"/>
      <w:snapToGrid w:val="0"/>
      <w:spacing w:line="360" w:lineRule="auto"/>
      <w:textAlignment w:val="center"/>
    </w:pPr>
    <w:rPr>
      <w:rFonts w:ascii="Arial" w:eastAsia="Arial Unicode MS" w:hAnsi="Arial" w:cs="David"/>
      <w:snapToGrid w:val="0"/>
      <w:color w:val="000000"/>
      <w:szCs w:val="26"/>
      <w:lang w:eastAsia="ja-JP"/>
    </w:rPr>
  </w:style>
  <w:style w:type="paragraph" w:customStyle="1" w:styleId="Cover1-Reshumot">
    <w:name w:val="Cover 1-Reshumot"/>
    <w:basedOn w:val="a"/>
    <w:rsid w:val="00B975AD"/>
    <w:pPr>
      <w:tabs>
        <w:tab w:val="left" w:pos="1191"/>
        <w:tab w:val="left" w:pos="1587"/>
      </w:tabs>
      <w:snapToGrid w:val="0"/>
      <w:spacing w:before="240" w:after="240" w:line="480" w:lineRule="auto"/>
      <w:ind w:firstLine="0"/>
      <w:jc w:val="center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Cover2-HatzaotHok">
    <w:name w:val="Cover 2-HatzaotHok"/>
    <w:basedOn w:val="Cover1-Reshumot"/>
    <w:rsid w:val="00B975AD"/>
    <w:rPr>
      <w:sz w:val="36"/>
      <w:szCs w:val="52"/>
    </w:rPr>
  </w:style>
  <w:style w:type="paragraph" w:customStyle="1" w:styleId="Cover3-Haknesset">
    <w:name w:val="Cover 3-Haknesset"/>
    <w:basedOn w:val="Cover1-Reshumot"/>
    <w:rsid w:val="00B975AD"/>
    <w:rPr>
      <w:b/>
      <w:bCs/>
      <w:spacing w:val="60"/>
    </w:rPr>
  </w:style>
  <w:style w:type="paragraph" w:customStyle="1" w:styleId="Cover4-Date">
    <w:name w:val="Cover 4-Date"/>
    <w:basedOn w:val="a"/>
    <w:rsid w:val="00B975AD"/>
    <w:pPr>
      <w:pBdr>
        <w:bottom w:val="single" w:sz="4" w:space="0" w:color="auto"/>
      </w:pBdr>
      <w:tabs>
        <w:tab w:val="center" w:pos="4820"/>
        <w:tab w:val="right" w:pos="9639"/>
      </w:tabs>
      <w:snapToGrid w:val="0"/>
      <w:spacing w:before="240" w:after="240" w:line="360" w:lineRule="auto"/>
      <w:ind w:firstLine="0"/>
      <w:jc w:val="left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TOC">
    <w:name w:val="TOC"/>
    <w:basedOn w:val="Noparagraphstyle"/>
    <w:rsid w:val="00943386"/>
    <w:pPr>
      <w:tabs>
        <w:tab w:val="left" w:leader="dot" w:pos="8789"/>
      </w:tabs>
      <w:spacing w:before="120"/>
      <w:ind w:left="284" w:right="284"/>
    </w:pPr>
  </w:style>
  <w:style w:type="paragraph" w:customStyle="1" w:styleId="TOCpg">
    <w:name w:val="TOC pg"/>
    <w:basedOn w:val="TOC"/>
    <w:rsid w:val="00943386"/>
    <w:pPr>
      <w:spacing w:after="120"/>
      <w:ind w:right="567"/>
      <w:jc w:val="right"/>
    </w:pPr>
  </w:style>
  <w:style w:type="paragraph" w:customStyle="1" w:styleId="HeadMitparsemetBaze">
    <w:name w:val="Head MitparsemetBaze"/>
    <w:basedOn w:val="a"/>
    <w:rsid w:val="00B975AD"/>
    <w:pPr>
      <w:keepNext/>
      <w:keepLines/>
      <w:pageBreakBefore/>
      <w:snapToGrid w:val="0"/>
      <w:spacing w:before="480" w:line="360" w:lineRule="auto"/>
      <w:ind w:firstLine="0"/>
    </w:pPr>
    <w:rPr>
      <w:rFonts w:ascii="Arial" w:eastAsia="Arial Unicode MS" w:hAnsi="Arial" w:cs="David"/>
      <w:b/>
      <w:bCs/>
      <w:snapToGrid w:val="0"/>
      <w:spacing w:val="0"/>
      <w:sz w:val="20"/>
      <w:szCs w:val="26"/>
    </w:rPr>
  </w:style>
  <w:style w:type="paragraph" w:customStyle="1" w:styleId="HeadHatzaotHok">
    <w:name w:val="Head HatzaotHok"/>
    <w:basedOn w:val="a"/>
    <w:rsid w:val="00B975AD"/>
    <w:pPr>
      <w:keepNext/>
      <w:keepLines/>
      <w:snapToGrid w:val="0"/>
      <w:spacing w:before="240" w:line="360" w:lineRule="auto"/>
      <w:ind w:firstLine="0"/>
      <w:jc w:val="center"/>
    </w:pPr>
    <w:rPr>
      <w:rFonts w:ascii="Arial" w:eastAsia="Arial Unicode MS" w:hAnsi="Arial" w:cs="David"/>
      <w:b/>
      <w:bCs/>
      <w:snapToGrid w:val="0"/>
      <w:spacing w:val="0"/>
      <w:sz w:val="20"/>
      <w:szCs w:val="26"/>
    </w:rPr>
  </w:style>
  <w:style w:type="paragraph" w:customStyle="1" w:styleId="HeadHatzaotHok4Futer">
    <w:name w:val="Head HatzaotHok4Futer"/>
    <w:basedOn w:val="HeadHatzaotHok"/>
    <w:rsid w:val="00B975AD"/>
    <w:pPr>
      <w:spacing w:before="120" w:after="120"/>
    </w:pPr>
    <w:rPr>
      <w:color w:val="FF0000"/>
      <w:w w:val="80"/>
    </w:rPr>
  </w:style>
  <w:style w:type="paragraph" w:styleId="a3">
    <w:name w:val="endnote text"/>
    <w:basedOn w:val="a"/>
    <w:semiHidden/>
    <w:rsid w:val="00B975AD"/>
    <w:pPr>
      <w:ind w:left="227" w:hanging="227"/>
    </w:pPr>
    <w:rPr>
      <w:sz w:val="14"/>
      <w:szCs w:val="22"/>
    </w:rPr>
  </w:style>
  <w:style w:type="paragraph" w:customStyle="1" w:styleId="TableText">
    <w:name w:val="Table Text"/>
    <w:basedOn w:val="a"/>
    <w:uiPriority w:val="99"/>
    <w:rsid w:val="00B975AD"/>
    <w:pPr>
      <w:keepLines/>
      <w:tabs>
        <w:tab w:val="left" w:pos="624"/>
        <w:tab w:val="left" w:pos="1247"/>
      </w:tabs>
      <w:snapToGrid w:val="0"/>
      <w:spacing w:before="0" w:line="360" w:lineRule="auto"/>
      <w:ind w:right="57" w:firstLine="0"/>
      <w:jc w:val="left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TableSideHeading">
    <w:name w:val="Table SideHeading"/>
    <w:basedOn w:val="TableText"/>
    <w:uiPriority w:val="99"/>
    <w:rsid w:val="00B975AD"/>
  </w:style>
  <w:style w:type="paragraph" w:customStyle="1" w:styleId="TableBlock">
    <w:name w:val="Table Block"/>
    <w:basedOn w:val="TableText"/>
    <w:rsid w:val="00B975AD"/>
    <w:pPr>
      <w:ind w:right="0"/>
      <w:jc w:val="both"/>
    </w:pPr>
  </w:style>
  <w:style w:type="paragraph" w:customStyle="1" w:styleId="TableHead">
    <w:name w:val="Table Head"/>
    <w:basedOn w:val="TableText"/>
    <w:rsid w:val="00B975AD"/>
    <w:pPr>
      <w:ind w:right="0"/>
      <w:jc w:val="center"/>
    </w:pPr>
    <w:rPr>
      <w:b/>
      <w:bCs/>
    </w:rPr>
  </w:style>
  <w:style w:type="paragraph" w:customStyle="1" w:styleId="TableText2">
    <w:name w:val="Table Text2"/>
    <w:basedOn w:val="TableText"/>
    <w:rsid w:val="00943386"/>
  </w:style>
  <w:style w:type="paragraph" w:customStyle="1" w:styleId="TableInnerSideHeading">
    <w:name w:val="Table InnerSideHeading"/>
    <w:basedOn w:val="TableSideHeading"/>
    <w:rsid w:val="00B975AD"/>
  </w:style>
  <w:style w:type="paragraph" w:customStyle="1" w:styleId="Hesber">
    <w:name w:val="Hesber"/>
    <w:basedOn w:val="a"/>
    <w:rsid w:val="00B975AD"/>
    <w:pPr>
      <w:snapToGrid w:val="0"/>
      <w:spacing w:before="0" w:line="360" w:lineRule="auto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styleId="a4">
    <w:name w:val="footnote text"/>
    <w:basedOn w:val="a"/>
    <w:link w:val="a5"/>
    <w:autoRedefine/>
    <w:uiPriority w:val="99"/>
    <w:rsid w:val="00B975AD"/>
    <w:pPr>
      <w:snapToGrid w:val="0"/>
      <w:spacing w:before="0" w:line="240" w:lineRule="auto"/>
      <w:ind w:left="227" w:hanging="227"/>
      <w:jc w:val="left"/>
    </w:pPr>
    <w:rPr>
      <w:rFonts w:ascii="Arial" w:eastAsia="Arial Unicode MS" w:hAnsi="Arial" w:cs="David"/>
      <w:snapToGrid w:val="0"/>
      <w:spacing w:val="0"/>
      <w:sz w:val="14"/>
      <w:szCs w:val="20"/>
    </w:rPr>
  </w:style>
  <w:style w:type="character" w:styleId="a6">
    <w:name w:val="footnote reference"/>
    <w:basedOn w:val="a0"/>
    <w:uiPriority w:val="99"/>
    <w:rsid w:val="00B975AD"/>
    <w:rPr>
      <w:vertAlign w:val="superscript"/>
    </w:rPr>
  </w:style>
  <w:style w:type="paragraph" w:customStyle="1" w:styleId="HesberHeading">
    <w:name w:val="Hesber Heading"/>
    <w:basedOn w:val="Hesber"/>
    <w:rsid w:val="00B975AD"/>
    <w:pPr>
      <w:tabs>
        <w:tab w:val="left" w:pos="624"/>
        <w:tab w:val="left" w:pos="1247"/>
      </w:tabs>
      <w:ind w:firstLine="0"/>
    </w:pPr>
    <w:rPr>
      <w:b/>
      <w:bCs/>
    </w:rPr>
  </w:style>
  <w:style w:type="paragraph" w:customStyle="1" w:styleId="HesberWriters">
    <w:name w:val="Hesber Writers"/>
    <w:basedOn w:val="Hesber"/>
    <w:rsid w:val="00B975AD"/>
    <w:pPr>
      <w:spacing w:before="120" w:after="6000"/>
      <w:ind w:left="1418" w:firstLine="0"/>
      <w:jc w:val="right"/>
    </w:pPr>
    <w:rPr>
      <w:b/>
      <w:bCs/>
    </w:rPr>
  </w:style>
  <w:style w:type="paragraph" w:customStyle="1" w:styleId="Hesber1st">
    <w:name w:val="Hesber 1st"/>
    <w:basedOn w:val="Hesber"/>
    <w:rsid w:val="00B975AD"/>
    <w:pPr>
      <w:tabs>
        <w:tab w:val="left" w:pos="680"/>
        <w:tab w:val="left" w:pos="1020"/>
      </w:tabs>
      <w:ind w:firstLine="0"/>
    </w:pPr>
  </w:style>
  <w:style w:type="character" w:styleId="a7">
    <w:name w:val="endnote reference"/>
    <w:basedOn w:val="a0"/>
    <w:semiHidden/>
    <w:rsid w:val="00B975AD"/>
    <w:rPr>
      <w:vertAlign w:val="superscript"/>
    </w:rPr>
  </w:style>
  <w:style w:type="paragraph" w:customStyle="1" w:styleId="TableBlockOutdent">
    <w:name w:val="Table BlockOutdent"/>
    <w:basedOn w:val="TableBlock"/>
    <w:rsid w:val="00B975AD"/>
    <w:pPr>
      <w:ind w:left="624" w:hanging="624"/>
    </w:pPr>
  </w:style>
  <w:style w:type="paragraph" w:styleId="a8">
    <w:name w:val="header"/>
    <w:basedOn w:val="a"/>
    <w:rsid w:val="00B975AD"/>
    <w:pPr>
      <w:tabs>
        <w:tab w:val="center" w:pos="4153"/>
        <w:tab w:val="right" w:pos="8306"/>
      </w:tabs>
    </w:pPr>
  </w:style>
  <w:style w:type="paragraph" w:styleId="a9">
    <w:name w:val="footer"/>
    <w:basedOn w:val="a"/>
    <w:rsid w:val="00B975AD"/>
    <w:pPr>
      <w:tabs>
        <w:tab w:val="center" w:pos="4153"/>
        <w:tab w:val="right" w:pos="8306"/>
      </w:tabs>
    </w:pPr>
  </w:style>
  <w:style w:type="paragraph" w:customStyle="1" w:styleId="HeadDivreiHesber">
    <w:name w:val="Head DivreiHesber"/>
    <w:basedOn w:val="a"/>
    <w:rsid w:val="00B975AD"/>
    <w:pPr>
      <w:snapToGrid w:val="0"/>
      <w:spacing w:before="360" w:after="120" w:line="360" w:lineRule="auto"/>
      <w:ind w:firstLine="0"/>
      <w:jc w:val="center"/>
    </w:pPr>
    <w:rPr>
      <w:rFonts w:ascii="Arial" w:eastAsia="Arial Unicode MS" w:hAnsi="Arial" w:cs="David"/>
      <w:b/>
      <w:snapToGrid w:val="0"/>
      <w:spacing w:val="40"/>
      <w:sz w:val="20"/>
      <w:szCs w:val="26"/>
    </w:rPr>
  </w:style>
  <w:style w:type="paragraph" w:customStyle="1" w:styleId="Ragil">
    <w:name w:val="Ragil"/>
    <w:basedOn w:val="a"/>
    <w:rsid w:val="00B975AD"/>
    <w:pPr>
      <w:snapToGrid w:val="0"/>
      <w:spacing w:before="0" w:line="360" w:lineRule="auto"/>
      <w:jc w:val="left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styleId="aa">
    <w:name w:val="Title"/>
    <w:basedOn w:val="a"/>
    <w:qFormat/>
    <w:rsid w:val="00943386"/>
    <w:pPr>
      <w:jc w:val="center"/>
    </w:pPr>
    <w:rPr>
      <w:rFonts w:cs="David"/>
      <w:b/>
      <w:bCs/>
      <w:sz w:val="28"/>
      <w:szCs w:val="28"/>
      <w:u w:val="single"/>
    </w:rPr>
  </w:style>
  <w:style w:type="character" w:styleId="ab">
    <w:name w:val="page number"/>
    <w:basedOn w:val="a0"/>
    <w:rsid w:val="00B975AD"/>
  </w:style>
  <w:style w:type="paragraph" w:customStyle="1" w:styleId="David">
    <w:name w:val="רגיל + (עברית ושפות אחרות) David"/>
    <w:aliases w:val="‏13 נק',מודגש,אחרי:  6 נק'"/>
    <w:basedOn w:val="a"/>
    <w:rsid w:val="001207F8"/>
    <w:pPr>
      <w:ind w:firstLine="0"/>
      <w:jc w:val="left"/>
    </w:pPr>
    <w:rPr>
      <w:rFonts w:cs="David"/>
      <w:sz w:val="26"/>
      <w:szCs w:val="26"/>
    </w:rPr>
  </w:style>
  <w:style w:type="paragraph" w:styleId="ac">
    <w:name w:val="Balloon Text"/>
    <w:basedOn w:val="a"/>
    <w:link w:val="ad"/>
    <w:semiHidden/>
    <w:unhideWhenUsed/>
    <w:rsid w:val="00325C14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טקסט בלונים תו"/>
    <w:basedOn w:val="a0"/>
    <w:link w:val="ac"/>
    <w:semiHidden/>
    <w:rsid w:val="00325C14"/>
    <w:rPr>
      <w:rFonts w:ascii="Tahoma" w:hAnsi="Tahoma" w:cs="Tahoma"/>
      <w:color w:val="000000"/>
      <w:spacing w:val="1"/>
      <w:sz w:val="16"/>
      <w:szCs w:val="16"/>
      <w:lang w:eastAsia="ja-JP"/>
    </w:rPr>
  </w:style>
  <w:style w:type="character" w:customStyle="1" w:styleId="a5">
    <w:name w:val="טקסט הערת שוליים תו"/>
    <w:basedOn w:val="a0"/>
    <w:link w:val="a4"/>
    <w:uiPriority w:val="99"/>
    <w:rsid w:val="00163029"/>
    <w:rPr>
      <w:rFonts w:ascii="Arial" w:eastAsia="Arial Unicode MS" w:hAnsi="Arial" w:cs="David"/>
      <w:snapToGrid w:val="0"/>
      <w:color w:val="000000"/>
      <w:sz w:val="1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051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86EB84DF20CE4D8D9D1A5C7A92FD24" ma:contentTypeVersion="0" ma:contentTypeDescription="Create a new document." ma:contentTypeScope="" ma:versionID="99fd2faca98684dfaf8c37f6393491f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CDC32B-DD97-493E-9196-3EF77D6F9C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FE9A3D-E43B-4CF2-B08D-193FF2A8DD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8F4AFE3-9455-419C-8851-785A55F44517}">
  <ds:schemaRefs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08356F3-0EBC-4C3D-9EED-9AAAF1043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256</Words>
  <Characters>1285</Characters>
  <Application>Microsoft Office Word</Application>
  <DocSecurity>0</DocSecurity>
  <Lines>10</Lines>
  <Paragraphs>3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רשומות</vt:lpstr>
      <vt:lpstr>רשומות</vt:lpstr>
    </vt:vector>
  </TitlesOfParts>
  <Company>Knesset</Company>
  <LinksUpToDate>false</LinksUpToDate>
  <CharactersWithSpaces>1538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רשומות</dc:title>
  <dc:creator>מיקה צור</dc:creator>
  <cp:lastModifiedBy>לילך יעיש</cp:lastModifiedBy>
  <cp:revision>11</cp:revision>
  <cp:lastPrinted>2017-07-13T09:25:00Z</cp:lastPrinted>
  <dcterms:created xsi:type="dcterms:W3CDTF">2015-04-20T09:58:00Z</dcterms:created>
  <dcterms:modified xsi:type="dcterms:W3CDTF">2017-07-13T09:25:00Z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0x0101008386EB84DF20CE4D8D9D1A5C7A92FD24</vt:lpwstr>
  </property>
  <property fmtid="{D5CDD505-2E9C-101B-9397-08002B2CF9AE}" pid="3" name="_dlc_DocIdItemGuid">
    <vt:lpwstr>8badafff-95aa-4718-b074-a2d35988ffa8</vt:lpwstr>
  </property>
  <property fmtid="{D5CDD505-2E9C-101B-9397-08002B2CF9AE}" pid="4" name="SanhedrinDocumentType">
    <vt:r8>10</vt:r8>
  </property>
  <property fmtid="{D5CDD505-2E9C-101B-9397-08002B2CF9AE}" pid="5" name="SanhedrinItemID">
    <vt:r8>2018862</vt:r8>
  </property>
</Properties>
</file>