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1C6EE" w14:textId="77777777" w:rsidR="009835A2" w:rsidRPr="0000131B" w:rsidRDefault="009835A2" w:rsidP="009835A2">
      <w:pPr>
        <w:pStyle w:val="HeadHatzaotHok"/>
        <w:jc w:val="right"/>
        <w:rPr>
          <w:b w:val="0"/>
          <w:bCs w:val="0"/>
          <w:szCs w:val="20"/>
        </w:rPr>
      </w:pPr>
      <w:r w:rsidRPr="0000131B">
        <w:rPr>
          <w:rFonts w:hint="cs"/>
          <w:b w:val="0"/>
          <w:bCs w:val="0"/>
          <w:szCs w:val="20"/>
          <w:rtl/>
        </w:rPr>
        <w:t xml:space="preserve">מספר פנימי: </w:t>
      </w:r>
      <w:r>
        <w:rPr>
          <w:rFonts w:hint="cs"/>
          <w:b w:val="0"/>
          <w:bCs w:val="0"/>
          <w:szCs w:val="20"/>
          <w:rtl/>
        </w:rPr>
        <w:t>2013972</w:t>
      </w:r>
    </w:p>
    <w:p w14:paraId="79797DA5" w14:textId="77777777" w:rsidR="009835A2" w:rsidRPr="00DB7060" w:rsidRDefault="009835A2" w:rsidP="009835A2">
      <w:pPr>
        <w:pStyle w:val="HeadHatzaotHok"/>
        <w:rPr>
          <w:sz w:val="28"/>
          <w:szCs w:val="28"/>
          <w:rtl/>
        </w:rPr>
      </w:pPr>
      <w:r w:rsidRPr="00DB7060">
        <w:rPr>
          <w:rFonts w:hint="cs"/>
          <w:sz w:val="28"/>
          <w:szCs w:val="28"/>
          <w:rtl/>
        </w:rPr>
        <w:t xml:space="preserve">הכנסת </w:t>
      </w:r>
      <w:r>
        <w:rPr>
          <w:rFonts w:hint="cs"/>
          <w:sz w:val="28"/>
          <w:szCs w:val="28"/>
          <w:rtl/>
        </w:rPr>
        <w:t>העשרים</w:t>
      </w:r>
    </w:p>
    <w:p w14:paraId="44D62D2F" w14:textId="77777777" w:rsidR="009835A2" w:rsidRPr="00F67051" w:rsidRDefault="009835A2" w:rsidP="009835A2">
      <w:pPr>
        <w:rPr>
          <w:rFonts w:cs="David"/>
          <w:b/>
          <w:bCs/>
          <w:sz w:val="26"/>
          <w:szCs w:val="26"/>
          <w:rtl/>
        </w:rPr>
      </w:pPr>
    </w:p>
    <w:p w14:paraId="2461C325" w14:textId="2F79083A" w:rsidR="009835A2" w:rsidRPr="00CF1AA2" w:rsidRDefault="009835A2" w:rsidP="005B6667">
      <w:pPr>
        <w:pStyle w:val="David"/>
        <w:spacing w:line="360" w:lineRule="auto"/>
        <w:ind w:left="3544"/>
        <w:rPr>
          <w:b/>
          <w:bCs/>
          <w:sz w:val="16"/>
          <w:szCs w:val="16"/>
          <w:rtl/>
        </w:rPr>
      </w:pPr>
      <w:r>
        <w:rPr>
          <w:b/>
          <w:bCs/>
          <w:rtl/>
        </w:rPr>
        <w:t>יוזמים:      חברי הכנסת</w:t>
      </w:r>
      <w:r w:rsidRPr="00F67051">
        <w:rPr>
          <w:b/>
          <w:bCs/>
        </w:rPr>
        <w:tab/>
      </w:r>
      <w:r>
        <w:rPr>
          <w:rFonts w:hint="cs"/>
          <w:b/>
          <w:bCs/>
          <w:rtl/>
        </w:rPr>
        <w:t>מרדכי יוגב</w:t>
      </w:r>
      <w:r>
        <w:br/>
      </w:r>
      <w:r>
        <w:rPr>
          <w:rFonts w:hint="cs"/>
          <w:b/>
          <w:bCs/>
          <w:rtl/>
        </w:rPr>
        <w:t xml:space="preserve"> </w:t>
      </w:r>
      <w:r>
        <w:tab/>
      </w:r>
      <w:r>
        <w:tab/>
      </w:r>
      <w:r>
        <w:tab/>
      </w:r>
      <w:r>
        <w:tab/>
      </w:r>
      <w:r>
        <w:rPr>
          <w:rFonts w:hint="cs"/>
          <w:b/>
          <w:bCs/>
          <w:rtl/>
        </w:rPr>
        <w:t>ישראל אייכלר</w:t>
      </w:r>
      <w:r>
        <w:br/>
      </w:r>
      <w:r>
        <w:rPr>
          <w:rFonts w:hint="cs"/>
          <w:b/>
          <w:bCs/>
          <w:rtl/>
        </w:rPr>
        <w:t xml:space="preserve"> </w:t>
      </w:r>
      <w:r>
        <w:tab/>
      </w:r>
      <w:r>
        <w:tab/>
      </w:r>
      <w:r>
        <w:tab/>
      </w:r>
      <w:r>
        <w:tab/>
      </w:r>
      <w:r>
        <w:rPr>
          <w:rFonts w:hint="cs"/>
          <w:b/>
          <w:bCs/>
          <w:rtl/>
        </w:rPr>
        <w:t>מכלוף מיקי זוהר</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יהודה גליק</w:t>
      </w:r>
      <w:r>
        <w:br/>
      </w:r>
      <w:r>
        <w:rPr>
          <w:rFonts w:hint="cs"/>
          <w:b/>
          <w:bCs/>
          <w:rtl/>
        </w:rPr>
        <w:t xml:space="preserve"> </w:t>
      </w:r>
      <w:r>
        <w:tab/>
      </w:r>
      <w:r>
        <w:tab/>
      </w:r>
      <w:r>
        <w:tab/>
      </w:r>
      <w:r>
        <w:tab/>
      </w:r>
      <w:r>
        <w:rPr>
          <w:rFonts w:hint="cs"/>
          <w:b/>
          <w:bCs/>
          <w:rtl/>
        </w:rPr>
        <w:t>אורן אסף חזן</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אברהם נגוסה</w:t>
      </w:r>
      <w:r>
        <w:br/>
      </w:r>
      <w:r>
        <w:rPr>
          <w:rFonts w:hint="cs"/>
          <w:b/>
          <w:bCs/>
          <w:rtl/>
        </w:rPr>
        <w:t xml:space="preserve"> </w:t>
      </w:r>
      <w:r>
        <w:tab/>
      </w:r>
      <w:r>
        <w:tab/>
      </w:r>
      <w:r>
        <w:tab/>
      </w:r>
      <w:r>
        <w:tab/>
      </w:r>
      <w:r>
        <w:rPr>
          <w:rFonts w:hint="cs"/>
          <w:b/>
          <w:bCs/>
          <w:rtl/>
        </w:rPr>
        <w:t>יואב בן</w:t>
      </w:r>
      <w:bookmarkStart w:id="0" w:name="_GoBack"/>
      <w:bookmarkEnd w:id="0"/>
      <w:r>
        <w:rPr>
          <w:rFonts w:hint="cs"/>
          <w:b/>
          <w:bCs/>
          <w:rtl/>
        </w:rPr>
        <w:t xml:space="preserve"> צור</w:t>
      </w:r>
      <w:r>
        <w:br/>
      </w:r>
      <w:r>
        <w:rPr>
          <w:rFonts w:hint="cs"/>
          <w:b/>
          <w:bCs/>
          <w:rtl/>
        </w:rPr>
        <w:t xml:space="preserve"> </w:t>
      </w:r>
      <w:r>
        <w:tab/>
      </w:r>
      <w:r>
        <w:tab/>
      </w:r>
      <w:r>
        <w:tab/>
      </w:r>
      <w:r>
        <w:tab/>
      </w:r>
      <w:r>
        <w:rPr>
          <w:rFonts w:hint="cs"/>
          <w:b/>
          <w:bCs/>
          <w:rtl/>
        </w:rPr>
        <w:t>יגאל גואטה</w:t>
      </w:r>
      <w:r>
        <w:br/>
      </w:r>
      <w:r>
        <w:rPr>
          <w:rFonts w:hint="cs"/>
          <w:b/>
          <w:bCs/>
          <w:rtl/>
        </w:rPr>
        <w:t xml:space="preserve"> </w:t>
      </w:r>
      <w:r>
        <w:tab/>
      </w:r>
      <w:r>
        <w:tab/>
      </w:r>
      <w:r>
        <w:tab/>
      </w:r>
      <w:r>
        <w:tab/>
      </w:r>
      <w:r>
        <w:rPr>
          <w:rFonts w:hint="cs"/>
          <w:b/>
          <w:bCs/>
          <w:rtl/>
        </w:rPr>
        <w:t>מנחם אליעזר מוזס</w:t>
      </w:r>
      <w:r>
        <w:br/>
      </w:r>
      <w:r>
        <w:rPr>
          <w:rFonts w:hint="cs"/>
          <w:b/>
          <w:bCs/>
          <w:rtl/>
        </w:rPr>
        <w:t xml:space="preserve"> </w:t>
      </w:r>
      <w:r>
        <w:tab/>
      </w:r>
      <w:r>
        <w:tab/>
      </w:r>
      <w:r>
        <w:tab/>
      </w:r>
      <w:r>
        <w:tab/>
      </w:r>
      <w:r>
        <w:rPr>
          <w:rFonts w:hint="cs"/>
          <w:b/>
          <w:bCs/>
          <w:rtl/>
        </w:rPr>
        <w:t>נאוה בוקר</w:t>
      </w:r>
      <w:r>
        <w:br/>
      </w:r>
      <w:r>
        <w:rPr>
          <w:rFonts w:hint="cs"/>
          <w:b/>
          <w:bCs/>
          <w:rtl/>
        </w:rPr>
        <w:t xml:space="preserve"> </w:t>
      </w:r>
      <w:r>
        <w:tab/>
      </w:r>
      <w:r>
        <w:tab/>
      </w:r>
      <w:r>
        <w:tab/>
      </w:r>
      <w:r>
        <w:tab/>
      </w:r>
      <w:r>
        <w:rPr>
          <w:rFonts w:hint="cs"/>
          <w:b/>
          <w:bCs/>
          <w:rtl/>
        </w:rPr>
        <w:t>מיכאל מלכיאלי</w:t>
      </w:r>
      <w:r>
        <w:br/>
      </w:r>
      <w:r>
        <w:rPr>
          <w:rFonts w:hint="cs"/>
          <w:b/>
          <w:bCs/>
          <w:rtl/>
        </w:rPr>
        <w:t xml:space="preserve"> </w:t>
      </w:r>
      <w:r>
        <w:tab/>
      </w:r>
      <w:r>
        <w:tab/>
      </w:r>
      <w:r>
        <w:tab/>
      </w:r>
      <w:r>
        <w:tab/>
      </w:r>
      <w:r>
        <w:rPr>
          <w:rFonts w:hint="cs"/>
          <w:b/>
          <w:bCs/>
          <w:rtl/>
        </w:rPr>
        <w:t>אורי מקלב</w:t>
      </w:r>
      <w:r>
        <w:rPr>
          <w:rtl/>
        </w:rPr>
        <w:t xml:space="preserve"> </w:t>
      </w:r>
      <w:r w:rsidRPr="00CF1AA2">
        <w:rPr>
          <w:rFonts w:hint="cs"/>
          <w:rtl/>
        </w:rPr>
        <w:tab/>
      </w:r>
      <w:r>
        <w:rPr>
          <w:rFonts w:hint="cs"/>
          <w:rtl/>
        </w:rPr>
        <w:t xml:space="preserve"> </w:t>
      </w:r>
    </w:p>
    <w:p w14:paraId="55883862" w14:textId="4B94941D" w:rsidR="009835A2" w:rsidRPr="005B5145" w:rsidRDefault="009835A2" w:rsidP="009835A2">
      <w:pPr>
        <w:pStyle w:val="David"/>
        <w:spacing w:before="0" w:line="360" w:lineRule="auto"/>
        <w:ind w:left="3544"/>
        <w:rPr>
          <w:rFonts w:hint="cs"/>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r>
        <w:rPr>
          <w:rFonts w:hint="cs"/>
          <w:rtl/>
        </w:rPr>
        <w:t xml:space="preserve"> </w:t>
      </w:r>
      <w:r w:rsidR="005B6667">
        <w:rPr>
          <w:rFonts w:hint="cs"/>
          <w:sz w:val="4"/>
          <w:szCs w:val="4"/>
          <w:rtl/>
        </w:rPr>
        <w:t>פ</w:t>
      </w:r>
    </w:p>
    <w:p w14:paraId="202DAFB1" w14:textId="49D6840F" w:rsidR="005B6667" w:rsidRPr="005B6667" w:rsidRDefault="005B6667" w:rsidP="009835A2">
      <w:pPr>
        <w:pStyle w:val="HeadHatzaotHok"/>
        <w:rPr>
          <w:b w:val="0"/>
          <w:bCs w:val="0"/>
          <w:rtl/>
        </w:rPr>
      </w:pPr>
      <w:r>
        <w:rPr>
          <w:rtl/>
        </w:rPr>
        <w:tab/>
      </w:r>
      <w:r>
        <w:rPr>
          <w:rtl/>
        </w:rPr>
        <w:tab/>
      </w:r>
      <w:r>
        <w:rPr>
          <w:rtl/>
        </w:rPr>
        <w:tab/>
      </w:r>
      <w:r>
        <w:rPr>
          <w:rtl/>
        </w:rPr>
        <w:tab/>
      </w:r>
      <w:r>
        <w:rPr>
          <w:rtl/>
        </w:rPr>
        <w:tab/>
      </w:r>
      <w:r>
        <w:rPr>
          <w:rtl/>
        </w:rPr>
        <w:tab/>
      </w:r>
      <w:r w:rsidRPr="005B6667">
        <w:rPr>
          <w:rFonts w:hint="cs"/>
          <w:b w:val="0"/>
          <w:bCs w:val="0"/>
          <w:rtl/>
        </w:rPr>
        <w:t>פ/4129/20</w:t>
      </w:r>
    </w:p>
    <w:p w14:paraId="65E7EE8D" w14:textId="77777777" w:rsidR="009835A2" w:rsidRPr="00F67051" w:rsidRDefault="009835A2" w:rsidP="009835A2">
      <w:pPr>
        <w:pStyle w:val="HeadHatzaotHok"/>
        <w:rPr>
          <w:rtl/>
        </w:rPr>
      </w:pPr>
      <w:r>
        <w:rPr>
          <w:rFonts w:hint="cs"/>
          <w:rtl/>
        </w:rPr>
        <w:t xml:space="preserve">הצעת חוק-יסוד: השפיטה (תיקון </w:t>
      </w:r>
      <w:r>
        <w:rPr>
          <w:rFonts w:hint="eastAsia"/>
          <w:rtl/>
        </w:rPr>
        <w:t>–</w:t>
      </w:r>
      <w:r>
        <w:rPr>
          <w:rFonts w:hint="cs"/>
          <w:rtl/>
        </w:rPr>
        <w:t xml:space="preserve"> ביקורת שיפוטית על חקיקה)</w:t>
      </w:r>
    </w:p>
    <w:p w14:paraId="0DB78718" w14:textId="77777777" w:rsidR="009835A2" w:rsidRDefault="009835A2" w:rsidP="009835A2">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2"/>
        <w:gridCol w:w="624"/>
        <w:gridCol w:w="4650"/>
      </w:tblGrid>
      <w:tr w:rsidR="009835A2" w14:paraId="684C633E" w14:textId="77777777" w:rsidTr="00EF58E9">
        <w:trPr>
          <w:cantSplit/>
          <w:trHeight w:val="60"/>
        </w:trPr>
        <w:tc>
          <w:tcPr>
            <w:tcW w:w="1871" w:type="dxa"/>
          </w:tcPr>
          <w:p w14:paraId="54C65E76" w14:textId="77777777" w:rsidR="009835A2" w:rsidRDefault="009835A2" w:rsidP="00EF58E9">
            <w:pPr>
              <w:pStyle w:val="TableSideHeading"/>
              <w:keepLines w:val="0"/>
            </w:pPr>
            <w:r>
              <w:rPr>
                <w:rFonts w:hint="cs"/>
                <w:rtl/>
              </w:rPr>
              <w:t>הוספת סעיף 15א</w:t>
            </w:r>
          </w:p>
        </w:tc>
        <w:tc>
          <w:tcPr>
            <w:tcW w:w="624" w:type="dxa"/>
          </w:tcPr>
          <w:p w14:paraId="5922BE4A" w14:textId="77777777" w:rsidR="009835A2" w:rsidRDefault="009835A2" w:rsidP="00EF58E9">
            <w:pPr>
              <w:pStyle w:val="TableText"/>
              <w:keepLines w:val="0"/>
            </w:pPr>
            <w:r>
              <w:rPr>
                <w:rFonts w:hint="cs"/>
                <w:rtl/>
              </w:rPr>
              <w:t>1.</w:t>
            </w:r>
          </w:p>
        </w:tc>
        <w:tc>
          <w:tcPr>
            <w:tcW w:w="7146" w:type="dxa"/>
            <w:gridSpan w:val="3"/>
          </w:tcPr>
          <w:p w14:paraId="24EB0C87" w14:textId="77777777" w:rsidR="009835A2" w:rsidRPr="00C34DE2" w:rsidRDefault="009835A2" w:rsidP="00EF58E9">
            <w:pPr>
              <w:pStyle w:val="TableHead"/>
              <w:keepLines w:val="0"/>
              <w:jc w:val="left"/>
            </w:pPr>
            <w:r>
              <w:rPr>
                <w:rFonts w:hint="cs"/>
                <w:b w:val="0"/>
                <w:bCs w:val="0"/>
                <w:rtl/>
              </w:rPr>
              <w:t>בחוק-יסוד: השפיטה</w:t>
            </w:r>
            <w:r>
              <w:rPr>
                <w:rStyle w:val="a5"/>
                <w:b w:val="0"/>
                <w:bCs w:val="0"/>
                <w:rtl/>
              </w:rPr>
              <w:footnoteReference w:id="2"/>
            </w:r>
            <w:r>
              <w:rPr>
                <w:rFonts w:hint="cs"/>
                <w:b w:val="0"/>
                <w:bCs w:val="0"/>
                <w:rtl/>
              </w:rPr>
              <w:t>, אחרי סעיף 15 יבוא:</w:t>
            </w:r>
          </w:p>
        </w:tc>
      </w:tr>
      <w:tr w:rsidR="009835A2" w14:paraId="33AB1235" w14:textId="77777777" w:rsidTr="00EF58E9">
        <w:trPr>
          <w:cantSplit/>
          <w:trHeight w:val="60"/>
        </w:trPr>
        <w:tc>
          <w:tcPr>
            <w:tcW w:w="1871" w:type="dxa"/>
          </w:tcPr>
          <w:p w14:paraId="5588374F" w14:textId="77777777" w:rsidR="009835A2" w:rsidRDefault="009835A2" w:rsidP="00EF58E9">
            <w:pPr>
              <w:pStyle w:val="TableSideHeading"/>
              <w:keepLines w:val="0"/>
            </w:pPr>
          </w:p>
        </w:tc>
        <w:tc>
          <w:tcPr>
            <w:tcW w:w="624" w:type="dxa"/>
          </w:tcPr>
          <w:p w14:paraId="65BEC037" w14:textId="77777777" w:rsidR="009835A2" w:rsidRDefault="009835A2" w:rsidP="00EF58E9">
            <w:pPr>
              <w:pStyle w:val="TableText"/>
              <w:keepLines w:val="0"/>
            </w:pPr>
          </w:p>
        </w:tc>
        <w:tc>
          <w:tcPr>
            <w:tcW w:w="1872" w:type="dxa"/>
          </w:tcPr>
          <w:p w14:paraId="61E0FB1C" w14:textId="77777777" w:rsidR="009835A2" w:rsidRPr="00610E24" w:rsidRDefault="009835A2" w:rsidP="00EF58E9">
            <w:pPr>
              <w:pStyle w:val="TableInnerSideHeading"/>
            </w:pPr>
            <w:r>
              <w:rPr>
                <w:rFonts w:hint="cs"/>
                <w:rtl/>
              </w:rPr>
              <w:t>"ביקורת שיפוטית על חקיקה</w:t>
            </w:r>
          </w:p>
        </w:tc>
        <w:tc>
          <w:tcPr>
            <w:tcW w:w="624" w:type="dxa"/>
          </w:tcPr>
          <w:p w14:paraId="0F0E480D" w14:textId="77777777" w:rsidR="009835A2" w:rsidRDefault="009835A2" w:rsidP="00EF58E9">
            <w:pPr>
              <w:pStyle w:val="TableText"/>
            </w:pPr>
            <w:r>
              <w:rPr>
                <w:rFonts w:hint="cs"/>
                <w:rtl/>
              </w:rPr>
              <w:t>15א.</w:t>
            </w:r>
          </w:p>
        </w:tc>
        <w:tc>
          <w:tcPr>
            <w:tcW w:w="4650" w:type="dxa"/>
          </w:tcPr>
          <w:p w14:paraId="31EEDD43" w14:textId="70848FB0" w:rsidR="009835A2" w:rsidRDefault="009835A2" w:rsidP="001C03F5">
            <w:pPr>
              <w:pStyle w:val="TableBlock"/>
            </w:pPr>
            <w:r>
              <w:rPr>
                <w:rFonts w:hint="cs"/>
                <w:rtl/>
              </w:rPr>
              <w:t xml:space="preserve">(א) </w:t>
            </w:r>
            <w:r>
              <w:rPr>
                <w:rtl/>
              </w:rPr>
              <w:tab/>
            </w:r>
            <w:r>
              <w:rPr>
                <w:rFonts w:hint="cs"/>
                <w:rtl/>
              </w:rPr>
              <w:t>הגיע בית המשפט למסקנה כי חוק עומד בסתירה לחוק-יסוד, יפנה בית המשפט את תשומת ליבו של המחוקק ל</w:t>
            </w:r>
            <w:r w:rsidR="001C03F5">
              <w:rPr>
                <w:rFonts w:hint="cs"/>
                <w:rtl/>
              </w:rPr>
              <w:t>סתירה</w:t>
            </w:r>
            <w:r>
              <w:rPr>
                <w:rFonts w:hint="cs"/>
                <w:rtl/>
              </w:rPr>
              <w:t xml:space="preserve"> בין החוקים.</w:t>
            </w:r>
          </w:p>
        </w:tc>
      </w:tr>
      <w:tr w:rsidR="009835A2" w14:paraId="57F79A22" w14:textId="77777777" w:rsidTr="00EF58E9">
        <w:trPr>
          <w:cantSplit/>
          <w:trHeight w:val="60"/>
        </w:trPr>
        <w:tc>
          <w:tcPr>
            <w:tcW w:w="1871" w:type="dxa"/>
          </w:tcPr>
          <w:p w14:paraId="44E63DF1" w14:textId="77777777" w:rsidR="009835A2" w:rsidRDefault="009835A2" w:rsidP="00EF58E9">
            <w:pPr>
              <w:pStyle w:val="TableSideHeading"/>
              <w:keepLines w:val="0"/>
              <w:rPr>
                <w:rtl/>
              </w:rPr>
            </w:pPr>
          </w:p>
        </w:tc>
        <w:tc>
          <w:tcPr>
            <w:tcW w:w="624" w:type="dxa"/>
          </w:tcPr>
          <w:p w14:paraId="4FE3135A" w14:textId="77777777" w:rsidR="009835A2" w:rsidRDefault="009835A2" w:rsidP="00EF58E9">
            <w:pPr>
              <w:pStyle w:val="TableText"/>
              <w:keepLines w:val="0"/>
            </w:pPr>
          </w:p>
        </w:tc>
        <w:tc>
          <w:tcPr>
            <w:tcW w:w="1872" w:type="dxa"/>
          </w:tcPr>
          <w:p w14:paraId="556A4480" w14:textId="77777777" w:rsidR="009835A2" w:rsidRDefault="009835A2" w:rsidP="00EF58E9">
            <w:pPr>
              <w:pStyle w:val="TableInnerSideHeading"/>
              <w:rPr>
                <w:rtl/>
              </w:rPr>
            </w:pPr>
          </w:p>
        </w:tc>
        <w:tc>
          <w:tcPr>
            <w:tcW w:w="624" w:type="dxa"/>
          </w:tcPr>
          <w:p w14:paraId="68D2D669" w14:textId="77777777" w:rsidR="009835A2" w:rsidRDefault="009835A2" w:rsidP="00EF58E9">
            <w:pPr>
              <w:pStyle w:val="TableText"/>
              <w:rPr>
                <w:rtl/>
              </w:rPr>
            </w:pPr>
          </w:p>
        </w:tc>
        <w:tc>
          <w:tcPr>
            <w:tcW w:w="4650" w:type="dxa"/>
          </w:tcPr>
          <w:p w14:paraId="7B787A45" w14:textId="77777777" w:rsidR="009835A2" w:rsidRDefault="009835A2" w:rsidP="00EF58E9">
            <w:pPr>
              <w:pStyle w:val="TableBlock"/>
              <w:rPr>
                <w:rtl/>
              </w:rPr>
            </w:pPr>
            <w:r>
              <w:rPr>
                <w:rFonts w:hint="cs"/>
                <w:rtl/>
              </w:rPr>
              <w:t xml:space="preserve">(ב) </w:t>
            </w:r>
            <w:r>
              <w:rPr>
                <w:rtl/>
              </w:rPr>
              <w:tab/>
            </w:r>
            <w:r>
              <w:rPr>
                <w:rFonts w:hint="cs"/>
                <w:rtl/>
              </w:rPr>
              <w:t>בית המשפט העליון אינו רשאי להכריז על בטלותו של חוק."</w:t>
            </w:r>
          </w:p>
        </w:tc>
      </w:tr>
    </w:tbl>
    <w:p w14:paraId="50E0E7F0" w14:textId="77777777" w:rsidR="009835A2" w:rsidRDefault="009835A2" w:rsidP="009835A2">
      <w:pPr>
        <w:pStyle w:val="HeadDivreiHesber"/>
        <w:rPr>
          <w:rtl/>
        </w:rPr>
      </w:pPr>
      <w:r w:rsidRPr="0027450A">
        <w:rPr>
          <w:rFonts w:hint="cs"/>
          <w:rtl/>
        </w:rPr>
        <w:t>דברי הסבר</w:t>
      </w:r>
    </w:p>
    <w:p w14:paraId="5F2EB701" w14:textId="00AE14D0" w:rsidR="009835A2" w:rsidRPr="00610E24" w:rsidRDefault="009835A2" w:rsidP="009835A2">
      <w:pPr>
        <w:pStyle w:val="Hesber"/>
        <w:rPr>
          <w:rtl/>
        </w:rPr>
      </w:pPr>
      <w:r w:rsidRPr="00610E24">
        <w:rPr>
          <w:rtl/>
        </w:rPr>
        <w:t xml:space="preserve">מיום </w:t>
      </w:r>
      <w:r>
        <w:rPr>
          <w:rFonts w:hint="cs"/>
          <w:rtl/>
        </w:rPr>
        <w:t>הקמתה</w:t>
      </w:r>
      <w:r w:rsidRPr="00610E24">
        <w:rPr>
          <w:rtl/>
        </w:rPr>
        <w:t xml:space="preserve"> של מדינת ישראל ועד לשנת 1995, </w:t>
      </w:r>
      <w:r w:rsidRPr="00610E24">
        <w:rPr>
          <w:rFonts w:hint="cs"/>
          <w:rtl/>
        </w:rPr>
        <w:t xml:space="preserve">מוסכם היה </w:t>
      </w:r>
      <w:r w:rsidRPr="00610E24">
        <w:rPr>
          <w:rtl/>
        </w:rPr>
        <w:t xml:space="preserve">כי דמוקרטיה פירושה "שלטון העם". </w:t>
      </w:r>
      <w:r w:rsidRPr="00610E24">
        <w:rPr>
          <w:rFonts w:hint="cs"/>
          <w:rtl/>
        </w:rPr>
        <w:t xml:space="preserve">כל האזרחים והרשויות כיבדו את </w:t>
      </w:r>
      <w:r w:rsidRPr="00610E24">
        <w:rPr>
          <w:rtl/>
        </w:rPr>
        <w:t>הע</w:t>
      </w:r>
      <w:r>
        <w:rPr>
          <w:rFonts w:hint="cs"/>
          <w:rtl/>
        </w:rPr>
        <w:t>י</w:t>
      </w:r>
      <w:r w:rsidRPr="00610E24">
        <w:rPr>
          <w:rtl/>
        </w:rPr>
        <w:t>קרון לפיו העם הוא הריבון והוא שקובע, באמצעות נ</w:t>
      </w:r>
      <w:r w:rsidRPr="00610E24">
        <w:rPr>
          <w:rFonts w:hint="eastAsia"/>
          <w:rtl/>
        </w:rPr>
        <w:t>ציגיו</w:t>
      </w:r>
      <w:r w:rsidRPr="00610E24">
        <w:rPr>
          <w:rtl/>
        </w:rPr>
        <w:t xml:space="preserve">, את </w:t>
      </w:r>
      <w:r w:rsidRPr="00610E24">
        <w:rPr>
          <w:rFonts w:hint="eastAsia"/>
          <w:rtl/>
        </w:rPr>
        <w:t>הנורמות</w:t>
      </w:r>
      <w:r w:rsidRPr="00610E24">
        <w:rPr>
          <w:rtl/>
        </w:rPr>
        <w:t xml:space="preserve"> </w:t>
      </w:r>
      <w:r w:rsidRPr="00610E24">
        <w:rPr>
          <w:rtl/>
        </w:rPr>
        <w:lastRenderedPageBreak/>
        <w:t xml:space="preserve">לאורם תתנהל המדינה. תפקידו של בית המשפט הצטמצם לפרשנות ויישום החוקים, וכפי שהיטיבו לבטא זאת שופטי </w:t>
      </w:r>
      <w:r>
        <w:rPr>
          <w:rFonts w:hint="cs"/>
          <w:rtl/>
        </w:rPr>
        <w:t>בית המשפט</w:t>
      </w:r>
      <w:r w:rsidRPr="00610E24">
        <w:rPr>
          <w:rtl/>
        </w:rPr>
        <w:t xml:space="preserve"> העליון:</w:t>
      </w:r>
      <w:r>
        <w:rPr>
          <w:rFonts w:hint="cs"/>
          <w:rtl/>
        </w:rPr>
        <w:t xml:space="preserve"> </w:t>
      </w:r>
      <w:r w:rsidRPr="006C3463">
        <w:rPr>
          <w:rtl/>
        </w:rPr>
        <w:t>"מה שהכנסת עושה בדרך רגילה כגוף מחוקק שנבחר בבחירות דמוקרטיות ומשקף את רצונו החופשי של העם, בית המשפט אינו רשאי לשים עצמו לשופט על סבירותם או אי סבירותם של מעשי החקיקה של הכנסת"</w:t>
      </w:r>
      <w:r w:rsidRPr="00610E24">
        <w:rPr>
          <w:rtl/>
        </w:rPr>
        <w:t xml:space="preserve"> </w:t>
      </w:r>
      <w:r w:rsidRPr="006C3463">
        <w:rPr>
          <w:rtl/>
        </w:rPr>
        <w:t>(בג"</w:t>
      </w:r>
      <w:r>
        <w:rPr>
          <w:rFonts w:hint="cs"/>
          <w:rtl/>
        </w:rPr>
        <w:t>צ</w:t>
      </w:r>
      <w:r w:rsidRPr="006C3463">
        <w:rPr>
          <w:rtl/>
        </w:rPr>
        <w:t xml:space="preserve"> 108/70 </w:t>
      </w:r>
      <w:r w:rsidRPr="006C3463">
        <w:rPr>
          <w:b/>
          <w:bCs/>
          <w:rtl/>
        </w:rPr>
        <w:t>מנור נ' שר האוצר</w:t>
      </w:r>
      <w:r>
        <w:rPr>
          <w:rFonts w:hint="cs"/>
          <w:rtl/>
        </w:rPr>
        <w:t xml:space="preserve">, פ"ד </w:t>
      </w:r>
      <w:r>
        <w:rPr>
          <w:color w:val="auto"/>
          <w:sz w:val="26"/>
          <w:rtl/>
        </w:rPr>
        <w:t>כד</w:t>
      </w:r>
      <w:r w:rsidRPr="006C3463">
        <w:rPr>
          <w:color w:val="auto"/>
          <w:sz w:val="26"/>
          <w:rtl/>
        </w:rPr>
        <w:t>(2) 442</w:t>
      </w:r>
      <w:r w:rsidRPr="006C3463">
        <w:rPr>
          <w:rtl/>
        </w:rPr>
        <w:t>)</w:t>
      </w:r>
      <w:r>
        <w:rPr>
          <w:rFonts w:hint="cs"/>
          <w:rtl/>
        </w:rPr>
        <w:t>.</w:t>
      </w:r>
    </w:p>
    <w:p w14:paraId="1E2F92E2" w14:textId="77777777" w:rsidR="009835A2" w:rsidRPr="00610E24" w:rsidRDefault="009835A2" w:rsidP="009835A2">
      <w:pPr>
        <w:pStyle w:val="Hesber"/>
        <w:rPr>
          <w:rtl/>
        </w:rPr>
      </w:pPr>
      <w:r w:rsidRPr="006C3463">
        <w:rPr>
          <w:rtl/>
        </w:rPr>
        <w:t>"כלל גדול הוא בידינו כי חוק שנחקק ונתקבל בכנסת, אין שאלת תוקפו של החוק נתונה לביקורת שיפוטית. יסוד מוסד של משטרנו הדמוקרטי בעל שלוש הרשויות הוא, שאין מהרהרים אחרי מעשה בית המחוקקים בחקיקתו"</w:t>
      </w:r>
      <w:r w:rsidRPr="00610E24">
        <w:rPr>
          <w:rtl/>
        </w:rPr>
        <w:t xml:space="preserve"> </w:t>
      </w:r>
      <w:r w:rsidRPr="006C3463">
        <w:rPr>
          <w:rtl/>
        </w:rPr>
        <w:t>(בג"</w:t>
      </w:r>
      <w:r>
        <w:rPr>
          <w:rFonts w:hint="cs"/>
          <w:rtl/>
        </w:rPr>
        <w:t>צ</w:t>
      </w:r>
      <w:r w:rsidRPr="006C3463">
        <w:rPr>
          <w:rtl/>
        </w:rPr>
        <w:t xml:space="preserve"> 142/89 </w:t>
      </w:r>
      <w:r>
        <w:rPr>
          <w:rFonts w:hint="cs"/>
          <w:b/>
          <w:bCs/>
          <w:rtl/>
        </w:rPr>
        <w:t xml:space="preserve">תנועת לאור </w:t>
      </w:r>
      <w:r>
        <w:rPr>
          <w:b/>
          <w:bCs/>
          <w:rtl/>
        </w:rPr>
        <w:t>–</w:t>
      </w:r>
      <w:r>
        <w:rPr>
          <w:rFonts w:hint="cs"/>
          <w:b/>
          <w:bCs/>
          <w:rtl/>
        </w:rPr>
        <w:t xml:space="preserve"> לב אחד ורוח חדשה</w:t>
      </w:r>
      <w:r w:rsidRPr="006C3463">
        <w:rPr>
          <w:b/>
          <w:bCs/>
          <w:rtl/>
        </w:rPr>
        <w:t xml:space="preserve"> נ</w:t>
      </w:r>
      <w:r>
        <w:rPr>
          <w:rFonts w:hint="cs"/>
          <w:b/>
          <w:bCs/>
          <w:rtl/>
        </w:rPr>
        <w:t>'</w:t>
      </w:r>
      <w:r w:rsidRPr="006C3463">
        <w:rPr>
          <w:b/>
          <w:bCs/>
          <w:rtl/>
        </w:rPr>
        <w:t xml:space="preserve"> יו</w:t>
      </w:r>
      <w:r>
        <w:rPr>
          <w:rFonts w:hint="cs"/>
          <w:b/>
          <w:bCs/>
          <w:rtl/>
        </w:rPr>
        <w:t>שב ראש</w:t>
      </w:r>
      <w:r w:rsidRPr="006C3463">
        <w:rPr>
          <w:b/>
          <w:bCs/>
          <w:rtl/>
        </w:rPr>
        <w:t xml:space="preserve"> הכנסת</w:t>
      </w:r>
      <w:r>
        <w:rPr>
          <w:rFonts w:hint="cs"/>
          <w:rtl/>
        </w:rPr>
        <w:t>, פ"ד מד(3) 529</w:t>
      </w:r>
      <w:r w:rsidRPr="006C3463">
        <w:rPr>
          <w:rtl/>
        </w:rPr>
        <w:t>)</w:t>
      </w:r>
      <w:r>
        <w:rPr>
          <w:rFonts w:hint="cs"/>
          <w:rtl/>
        </w:rPr>
        <w:t>.</w:t>
      </w:r>
    </w:p>
    <w:p w14:paraId="2222A2B3" w14:textId="7FA1A81B" w:rsidR="009835A2" w:rsidRPr="006C3463" w:rsidRDefault="009835A2" w:rsidP="009835A2">
      <w:pPr>
        <w:pStyle w:val="Hesber"/>
        <w:rPr>
          <w:rtl/>
        </w:rPr>
      </w:pPr>
      <w:r w:rsidRPr="00610E24">
        <w:rPr>
          <w:rtl/>
        </w:rPr>
        <w:t>בשנת 1995</w:t>
      </w:r>
      <w:r w:rsidRPr="00610E24">
        <w:rPr>
          <w:rFonts w:hint="cs"/>
          <w:rtl/>
        </w:rPr>
        <w:t xml:space="preserve"> </w:t>
      </w:r>
      <w:r>
        <w:rPr>
          <w:rFonts w:hint="cs"/>
          <w:rtl/>
        </w:rPr>
        <w:t>בפסק דין</w:t>
      </w:r>
      <w:r w:rsidRPr="00610E24">
        <w:rPr>
          <w:rFonts w:hint="cs"/>
          <w:rtl/>
        </w:rPr>
        <w:t xml:space="preserve"> בנק </w:t>
      </w:r>
      <w:r>
        <w:rPr>
          <w:rFonts w:hint="cs"/>
          <w:rtl/>
        </w:rPr>
        <w:t>ה</w:t>
      </w:r>
      <w:r w:rsidRPr="00610E24">
        <w:rPr>
          <w:rFonts w:hint="cs"/>
          <w:rtl/>
        </w:rPr>
        <w:t xml:space="preserve">מזרחי </w:t>
      </w:r>
      <w:r>
        <w:rPr>
          <w:rFonts w:hint="cs"/>
          <w:rtl/>
        </w:rPr>
        <w:t>(</w:t>
      </w:r>
      <w:r w:rsidRPr="00435766">
        <w:rPr>
          <w:rtl/>
        </w:rPr>
        <w:t xml:space="preserve">ע"א 6821/93 </w:t>
      </w:r>
      <w:r w:rsidRPr="006C3463">
        <w:rPr>
          <w:b/>
          <w:bCs/>
          <w:rtl/>
        </w:rPr>
        <w:t>בנק המזרחי נ' מגדל</w:t>
      </w:r>
      <w:r w:rsidRPr="00435766">
        <w:rPr>
          <w:rtl/>
        </w:rPr>
        <w:t>, פ"ד מט(4) 221</w:t>
      </w:r>
      <w:r>
        <w:t>(</w:t>
      </w:r>
      <w:r w:rsidRPr="00610E24">
        <w:rPr>
          <w:rFonts w:hint="cs"/>
          <w:rtl/>
        </w:rPr>
        <w:t>,</w:t>
      </w:r>
      <w:r w:rsidRPr="00610E24">
        <w:rPr>
          <w:rtl/>
        </w:rPr>
        <w:t xml:space="preserve"> </w:t>
      </w:r>
      <w:r w:rsidRPr="00610E24">
        <w:rPr>
          <w:rFonts w:hint="cs"/>
          <w:rtl/>
        </w:rPr>
        <w:t xml:space="preserve">בהסתמך על </w:t>
      </w:r>
      <w:r w:rsidRPr="00610E24">
        <w:rPr>
          <w:rtl/>
        </w:rPr>
        <w:t>חוק</w:t>
      </w:r>
      <w:r>
        <w:rPr>
          <w:rFonts w:hint="cs"/>
          <w:rtl/>
        </w:rPr>
        <w:t>-</w:t>
      </w:r>
      <w:r w:rsidRPr="00610E24">
        <w:rPr>
          <w:rtl/>
        </w:rPr>
        <w:t>יסוד</w:t>
      </w:r>
      <w:r>
        <w:rPr>
          <w:rFonts w:hint="cs"/>
          <w:rtl/>
        </w:rPr>
        <w:t>:</w:t>
      </w:r>
      <w:r w:rsidRPr="00610E24">
        <w:rPr>
          <w:rtl/>
        </w:rPr>
        <w:t xml:space="preserve"> כבוד האדם וחירותו שנחקק בשנת 1992, הפך בית המשפט העליון את הקערה על פיה וקבע כי לבית המשפט סמכות ל</w:t>
      </w:r>
      <w:r w:rsidRPr="00610E24">
        <w:rPr>
          <w:rFonts w:hint="eastAsia"/>
          <w:rtl/>
        </w:rPr>
        <w:t>הכריז</w:t>
      </w:r>
      <w:r w:rsidRPr="00610E24">
        <w:rPr>
          <w:rtl/>
        </w:rPr>
        <w:t xml:space="preserve"> </w:t>
      </w:r>
      <w:r w:rsidRPr="00610E24">
        <w:rPr>
          <w:rFonts w:hint="eastAsia"/>
          <w:rtl/>
        </w:rPr>
        <w:t>על</w:t>
      </w:r>
      <w:r w:rsidRPr="00610E24">
        <w:rPr>
          <w:rtl/>
        </w:rPr>
        <w:t xml:space="preserve"> </w:t>
      </w:r>
      <w:r w:rsidRPr="00610E24">
        <w:rPr>
          <w:rFonts w:hint="eastAsia"/>
          <w:rtl/>
        </w:rPr>
        <w:t>בטלותו</w:t>
      </w:r>
      <w:r w:rsidRPr="00610E24">
        <w:rPr>
          <w:rtl/>
        </w:rPr>
        <w:t xml:space="preserve"> </w:t>
      </w:r>
      <w:r w:rsidRPr="00610E24">
        <w:rPr>
          <w:rFonts w:hint="eastAsia"/>
          <w:rtl/>
        </w:rPr>
        <w:t>של</w:t>
      </w:r>
      <w:r w:rsidRPr="00610E24">
        <w:rPr>
          <w:rtl/>
        </w:rPr>
        <w:t xml:space="preserve"> </w:t>
      </w:r>
      <w:r w:rsidRPr="00610E24">
        <w:rPr>
          <w:rFonts w:hint="eastAsia"/>
          <w:rtl/>
        </w:rPr>
        <w:t>חוק</w:t>
      </w:r>
      <w:r w:rsidRPr="00610E24">
        <w:rPr>
          <w:rtl/>
        </w:rPr>
        <w:t xml:space="preserve"> </w:t>
      </w:r>
      <w:r w:rsidRPr="00610E24">
        <w:rPr>
          <w:rFonts w:hint="eastAsia"/>
          <w:rtl/>
        </w:rPr>
        <w:t>שאינו</w:t>
      </w:r>
      <w:r w:rsidRPr="00610E24">
        <w:rPr>
          <w:rtl/>
        </w:rPr>
        <w:t xml:space="preserve"> </w:t>
      </w:r>
      <w:r w:rsidRPr="00610E24">
        <w:rPr>
          <w:rFonts w:hint="eastAsia"/>
          <w:rtl/>
        </w:rPr>
        <w:t>עומד</w:t>
      </w:r>
      <w:r w:rsidRPr="00610E24">
        <w:rPr>
          <w:rtl/>
        </w:rPr>
        <w:t xml:space="preserve"> </w:t>
      </w:r>
      <w:r w:rsidRPr="00610E24">
        <w:rPr>
          <w:rFonts w:hint="eastAsia"/>
          <w:rtl/>
        </w:rPr>
        <w:t>בתנאי</w:t>
      </w:r>
      <w:r w:rsidRPr="00610E24">
        <w:rPr>
          <w:rtl/>
        </w:rPr>
        <w:t xml:space="preserve"> </w:t>
      </w:r>
      <w:r w:rsidRPr="00610E24">
        <w:rPr>
          <w:rFonts w:hint="eastAsia"/>
          <w:rtl/>
        </w:rPr>
        <w:t>פסקת</w:t>
      </w:r>
      <w:r w:rsidRPr="00610E24">
        <w:rPr>
          <w:rtl/>
        </w:rPr>
        <w:t xml:space="preserve"> </w:t>
      </w:r>
      <w:r w:rsidRPr="00610E24">
        <w:rPr>
          <w:rFonts w:hint="eastAsia"/>
          <w:rtl/>
        </w:rPr>
        <w:t>ההגבלה</w:t>
      </w:r>
      <w:r>
        <w:rPr>
          <w:rFonts w:hint="cs"/>
          <w:rtl/>
        </w:rPr>
        <w:t xml:space="preserve"> </w:t>
      </w:r>
      <w:r>
        <w:rPr>
          <w:rFonts w:hint="eastAsia"/>
          <w:rtl/>
        </w:rPr>
        <w:t>–</w:t>
      </w:r>
      <w:r>
        <w:rPr>
          <w:rFonts w:hint="cs"/>
          <w:rtl/>
        </w:rPr>
        <w:t xml:space="preserve"> </w:t>
      </w:r>
      <w:r w:rsidRPr="00610E24">
        <w:rPr>
          <w:rFonts w:hint="eastAsia"/>
          <w:rtl/>
        </w:rPr>
        <w:t>סעיף</w:t>
      </w:r>
      <w:r w:rsidRPr="00610E24">
        <w:rPr>
          <w:rtl/>
        </w:rPr>
        <w:t xml:space="preserve"> 8 </w:t>
      </w:r>
      <w:r w:rsidRPr="00610E24">
        <w:rPr>
          <w:rFonts w:hint="eastAsia"/>
          <w:rtl/>
        </w:rPr>
        <w:t>לחו</w:t>
      </w:r>
      <w:r>
        <w:rPr>
          <w:rFonts w:hint="cs"/>
          <w:rtl/>
        </w:rPr>
        <w:t>ק-יסוד: כבוד האדם וחירותו</w:t>
      </w:r>
      <w:r w:rsidR="001C03F5">
        <w:rPr>
          <w:rFonts w:hint="cs"/>
          <w:rtl/>
        </w:rPr>
        <w:t xml:space="preserve"> וסעיף 4 לחוק-יסוד: חופש העיסוק</w:t>
      </w:r>
      <w:r w:rsidRPr="00610E24">
        <w:rPr>
          <w:rtl/>
        </w:rPr>
        <w:t>, זאת על אף שסמכות שכזו לא הוקנתה לו באופן מפורש בחוק ואדרבא, יו</w:t>
      </w:r>
      <w:r>
        <w:rPr>
          <w:rFonts w:hint="cs"/>
          <w:rtl/>
        </w:rPr>
        <w:t>שב ראש</w:t>
      </w:r>
      <w:r w:rsidRPr="00610E24">
        <w:rPr>
          <w:rtl/>
        </w:rPr>
        <w:t xml:space="preserve"> ועדת החוקה</w:t>
      </w:r>
      <w:r>
        <w:rPr>
          <w:rFonts w:hint="cs"/>
          <w:rtl/>
        </w:rPr>
        <w:t>, חוק ומשפט של הכנסת</w:t>
      </w:r>
      <w:r w:rsidRPr="00610E24">
        <w:rPr>
          <w:rtl/>
        </w:rPr>
        <w:t>, ח</w:t>
      </w:r>
      <w:r>
        <w:rPr>
          <w:rFonts w:hint="cs"/>
          <w:rtl/>
        </w:rPr>
        <w:t>בר הכנסת</w:t>
      </w:r>
      <w:r w:rsidRPr="00610E24">
        <w:rPr>
          <w:rtl/>
        </w:rPr>
        <w:t xml:space="preserve"> אוריאל לין, </w:t>
      </w:r>
      <w:r w:rsidRPr="00610E24">
        <w:rPr>
          <w:rFonts w:hint="eastAsia"/>
          <w:rtl/>
        </w:rPr>
        <w:t>הכריז</w:t>
      </w:r>
      <w:r w:rsidRPr="00610E24">
        <w:rPr>
          <w:rtl/>
        </w:rPr>
        <w:t xml:space="preserve"> </w:t>
      </w:r>
      <w:r w:rsidRPr="00610E24">
        <w:rPr>
          <w:rFonts w:hint="eastAsia"/>
          <w:rtl/>
        </w:rPr>
        <w:t>מפורשות</w:t>
      </w:r>
      <w:r w:rsidRPr="00610E24">
        <w:rPr>
          <w:rtl/>
        </w:rPr>
        <w:t xml:space="preserve">, </w:t>
      </w:r>
      <w:r w:rsidRPr="00610E24">
        <w:rPr>
          <w:rFonts w:hint="eastAsia"/>
          <w:rtl/>
        </w:rPr>
        <w:t>עת</w:t>
      </w:r>
      <w:r w:rsidRPr="00610E24">
        <w:rPr>
          <w:rtl/>
        </w:rPr>
        <w:t xml:space="preserve"> </w:t>
      </w:r>
      <w:r w:rsidRPr="00610E24">
        <w:rPr>
          <w:rFonts w:hint="eastAsia"/>
          <w:rtl/>
        </w:rPr>
        <w:t>הציג</w:t>
      </w:r>
      <w:r w:rsidRPr="00610E24">
        <w:rPr>
          <w:rtl/>
        </w:rPr>
        <w:t xml:space="preserve"> </w:t>
      </w:r>
      <w:r w:rsidRPr="00610E24">
        <w:rPr>
          <w:rFonts w:hint="eastAsia"/>
          <w:rtl/>
        </w:rPr>
        <w:t>את</w:t>
      </w:r>
      <w:r w:rsidRPr="00610E24">
        <w:rPr>
          <w:rtl/>
        </w:rPr>
        <w:t xml:space="preserve"> </w:t>
      </w:r>
      <w:r w:rsidRPr="00610E24">
        <w:rPr>
          <w:rFonts w:hint="eastAsia"/>
          <w:rtl/>
        </w:rPr>
        <w:t>חוק</w:t>
      </w:r>
      <w:r>
        <w:rPr>
          <w:rFonts w:hint="cs"/>
          <w:rtl/>
        </w:rPr>
        <w:t>-</w:t>
      </w:r>
      <w:r w:rsidRPr="00610E24">
        <w:rPr>
          <w:rFonts w:hint="eastAsia"/>
          <w:rtl/>
        </w:rPr>
        <w:t>יסוד</w:t>
      </w:r>
      <w:r>
        <w:rPr>
          <w:rFonts w:hint="cs"/>
          <w:rtl/>
        </w:rPr>
        <w:t>:</w:t>
      </w:r>
      <w:r w:rsidRPr="00610E24">
        <w:rPr>
          <w:rtl/>
        </w:rPr>
        <w:t xml:space="preserve"> כבוד האדם</w:t>
      </w:r>
      <w:r>
        <w:rPr>
          <w:rFonts w:hint="cs"/>
          <w:rtl/>
        </w:rPr>
        <w:t xml:space="preserve"> וחירותו</w:t>
      </w:r>
      <w:r w:rsidRPr="00610E24">
        <w:rPr>
          <w:rtl/>
        </w:rPr>
        <w:t xml:space="preserve">, </w:t>
      </w:r>
      <w:r w:rsidRPr="00610E24">
        <w:rPr>
          <w:rFonts w:hint="eastAsia"/>
          <w:rtl/>
        </w:rPr>
        <w:t>כי</w:t>
      </w:r>
      <w:r w:rsidRPr="00610E24">
        <w:rPr>
          <w:rtl/>
        </w:rPr>
        <w:t xml:space="preserve"> </w:t>
      </w:r>
      <w:r w:rsidRPr="006C3463">
        <w:rPr>
          <w:rtl/>
        </w:rPr>
        <w:t>"אנחנו לא מעבירים את המשקל לבית המשפט העליון. אנחנו לא עושים כפי שהוצע בחוק</w:t>
      </w:r>
      <w:r>
        <w:rPr>
          <w:rFonts w:hint="cs"/>
          <w:rtl/>
        </w:rPr>
        <w:t>-</w:t>
      </w:r>
      <w:r w:rsidRPr="006C3463">
        <w:rPr>
          <w:rtl/>
        </w:rPr>
        <w:t>יסוד: החקיקה ולא בחוק</w:t>
      </w:r>
      <w:r>
        <w:rPr>
          <w:rFonts w:hint="cs"/>
          <w:rtl/>
        </w:rPr>
        <w:t>-</w:t>
      </w:r>
      <w:r w:rsidRPr="006C3463">
        <w:rPr>
          <w:rtl/>
        </w:rPr>
        <w:t>יסוד: זכויות האדם שהוגשו בזמנם. אין מוקם בית משפט לחוקה שמקבל כוח מיוחד לבטל חוקי</w:t>
      </w:r>
      <w:r>
        <w:rPr>
          <w:rFonts w:hint="cs"/>
          <w:rtl/>
        </w:rPr>
        <w:t>ם".</w:t>
      </w:r>
    </w:p>
    <w:p w14:paraId="25C86227" w14:textId="789A928F" w:rsidR="009835A2" w:rsidRPr="00610E24" w:rsidRDefault="009835A2" w:rsidP="001C03F5">
      <w:pPr>
        <w:pStyle w:val="Hesber"/>
        <w:rPr>
          <w:rtl/>
        </w:rPr>
      </w:pPr>
      <w:r w:rsidRPr="00610E24">
        <w:rPr>
          <w:rtl/>
        </w:rPr>
        <w:t xml:space="preserve">מלומדים בארץ ובעולם </w:t>
      </w:r>
      <w:r>
        <w:rPr>
          <w:rFonts w:hint="cs"/>
          <w:rtl/>
        </w:rPr>
        <w:t>ביקרו את</w:t>
      </w:r>
      <w:r w:rsidRPr="00610E24">
        <w:rPr>
          <w:rFonts w:hint="cs"/>
          <w:rtl/>
        </w:rPr>
        <w:t xml:space="preserve"> "המהפכה החוקתית" </w:t>
      </w:r>
      <w:r>
        <w:rPr>
          <w:rFonts w:hint="cs"/>
          <w:rtl/>
        </w:rPr>
        <w:t>וטענו כי</w:t>
      </w:r>
      <w:r w:rsidRPr="00610E24">
        <w:rPr>
          <w:rFonts w:hint="cs"/>
          <w:rtl/>
        </w:rPr>
        <w:t xml:space="preserve"> אין לה א</w:t>
      </w:r>
      <w:r w:rsidR="001C03F5">
        <w:rPr>
          <w:rFonts w:hint="cs"/>
          <w:rtl/>
        </w:rPr>
        <w:t>ח</w:t>
      </w:r>
      <w:r w:rsidRPr="00610E24">
        <w:rPr>
          <w:rFonts w:hint="cs"/>
          <w:rtl/>
        </w:rPr>
        <w:t xml:space="preserve"> ורע בעולם. </w:t>
      </w:r>
      <w:r w:rsidRPr="00610E24">
        <w:rPr>
          <w:rtl/>
        </w:rPr>
        <w:t xml:space="preserve">ישראל היא המדינה היחידה בהיסטוריה שחוקקה חוקה מבלי לדעת זאת והמדינה היחידה שבה בית המשפט נטל לעצמו סמכות </w:t>
      </w:r>
      <w:r w:rsidRPr="00610E24">
        <w:rPr>
          <w:rFonts w:hint="eastAsia"/>
          <w:rtl/>
        </w:rPr>
        <w:t>לפסול</w:t>
      </w:r>
      <w:r w:rsidRPr="00610E24">
        <w:rPr>
          <w:rtl/>
        </w:rPr>
        <w:t xml:space="preserve"> </w:t>
      </w:r>
      <w:r w:rsidRPr="00610E24">
        <w:rPr>
          <w:rFonts w:hint="eastAsia"/>
          <w:rtl/>
        </w:rPr>
        <w:t>חוקים</w:t>
      </w:r>
      <w:r w:rsidRPr="00610E24">
        <w:rPr>
          <w:rtl/>
        </w:rPr>
        <w:t xml:space="preserve"> </w:t>
      </w:r>
      <w:r w:rsidRPr="00610E24">
        <w:rPr>
          <w:rFonts w:hint="eastAsia"/>
          <w:rtl/>
        </w:rPr>
        <w:t>ללא</w:t>
      </w:r>
      <w:r w:rsidRPr="00610E24">
        <w:rPr>
          <w:rtl/>
        </w:rPr>
        <w:t xml:space="preserve"> </w:t>
      </w:r>
      <w:r w:rsidRPr="00610E24">
        <w:rPr>
          <w:rFonts w:hint="eastAsia"/>
          <w:rtl/>
        </w:rPr>
        <w:t>הסמכה</w:t>
      </w:r>
      <w:r w:rsidRPr="00610E24">
        <w:rPr>
          <w:rtl/>
        </w:rPr>
        <w:t xml:space="preserve"> </w:t>
      </w:r>
      <w:r w:rsidRPr="00610E24">
        <w:rPr>
          <w:rFonts w:hint="eastAsia"/>
          <w:rtl/>
        </w:rPr>
        <w:t>מפורשת</w:t>
      </w:r>
      <w:r w:rsidRPr="00610E24">
        <w:rPr>
          <w:rtl/>
        </w:rPr>
        <w:t xml:space="preserve"> </w:t>
      </w:r>
      <w:r w:rsidRPr="00610E24">
        <w:rPr>
          <w:rFonts w:hint="eastAsia"/>
          <w:rtl/>
        </w:rPr>
        <w:t>בחוק</w:t>
      </w:r>
      <w:r>
        <w:rPr>
          <w:rFonts w:hint="cs"/>
          <w:rtl/>
        </w:rPr>
        <w:t xml:space="preserve"> </w:t>
      </w:r>
      <w:r w:rsidRPr="006C3463">
        <w:rPr>
          <w:rFonts w:hint="cs"/>
          <w:sz w:val="26"/>
          <w:rtl/>
        </w:rPr>
        <w:t xml:space="preserve">(פרופ' רות גביזון, המהפכה החוקתית </w:t>
      </w:r>
      <w:r w:rsidRPr="006C3463">
        <w:rPr>
          <w:sz w:val="26"/>
          <w:rtl/>
        </w:rPr>
        <w:t>–</w:t>
      </w:r>
      <w:r w:rsidRPr="006C3463">
        <w:rPr>
          <w:rFonts w:hint="cs"/>
          <w:sz w:val="26"/>
          <w:rtl/>
        </w:rPr>
        <w:t xml:space="preserve"> תיאור המציאות או נבואה המגשימה את עצמה?</w:t>
      </w:r>
      <w:r w:rsidR="001C03F5">
        <w:rPr>
          <w:rFonts w:hint="cs"/>
          <w:sz w:val="26"/>
          <w:rtl/>
        </w:rPr>
        <w:t xml:space="preserve"> (1998)</w:t>
      </w:r>
      <w:r w:rsidRPr="006C3463">
        <w:rPr>
          <w:rFonts w:hint="cs"/>
          <w:sz w:val="26"/>
          <w:rtl/>
        </w:rPr>
        <w:t xml:space="preserve"> בעמוד 28). </w:t>
      </w:r>
      <w:r w:rsidRPr="00610E24">
        <w:rPr>
          <w:rFonts w:hint="cs"/>
          <w:rtl/>
        </w:rPr>
        <w:t xml:space="preserve">מלומדים רבים דימו את המהפכה שחולל בית המשפט העליון </w:t>
      </w:r>
      <w:r w:rsidRPr="00610E24">
        <w:rPr>
          <w:rtl/>
        </w:rPr>
        <w:t>לתפיסת השלטון בכ</w:t>
      </w:r>
      <w:r>
        <w:rPr>
          <w:rFonts w:hint="cs"/>
          <w:rtl/>
        </w:rPr>
        <w:t>ו</w:t>
      </w:r>
      <w:r w:rsidRPr="00610E24">
        <w:rPr>
          <w:rtl/>
        </w:rPr>
        <w:t xml:space="preserve">ח. </w:t>
      </w:r>
    </w:p>
    <w:p w14:paraId="136A43B1" w14:textId="77777777" w:rsidR="009835A2" w:rsidRPr="00610E24" w:rsidRDefault="009835A2" w:rsidP="009835A2">
      <w:pPr>
        <w:pStyle w:val="Hesber"/>
        <w:rPr>
          <w:rtl/>
        </w:rPr>
      </w:pPr>
      <w:r w:rsidRPr="00610E24">
        <w:rPr>
          <w:rFonts w:hint="cs"/>
          <w:rtl/>
        </w:rPr>
        <w:t>יפים לעניין זה דברי</w:t>
      </w:r>
      <w:r>
        <w:rPr>
          <w:rFonts w:hint="cs"/>
          <w:rtl/>
        </w:rPr>
        <w:t>ו</w:t>
      </w:r>
      <w:r w:rsidRPr="00610E24">
        <w:rPr>
          <w:rFonts w:hint="cs"/>
          <w:rtl/>
        </w:rPr>
        <w:t xml:space="preserve"> של השופט חשין ז"ל בפ</w:t>
      </w:r>
      <w:r>
        <w:rPr>
          <w:rFonts w:hint="cs"/>
          <w:rtl/>
        </w:rPr>
        <w:t>סק דין</w:t>
      </w:r>
      <w:r w:rsidRPr="00610E24">
        <w:rPr>
          <w:rFonts w:hint="cs"/>
          <w:rtl/>
        </w:rPr>
        <w:t xml:space="preserve"> בנק </w:t>
      </w:r>
      <w:r>
        <w:rPr>
          <w:rFonts w:hint="cs"/>
          <w:rtl/>
        </w:rPr>
        <w:t>ה</w:t>
      </w:r>
      <w:r w:rsidRPr="00610E24">
        <w:rPr>
          <w:rFonts w:hint="cs"/>
          <w:rtl/>
        </w:rPr>
        <w:t>מזרחי:</w:t>
      </w:r>
      <w:r>
        <w:rPr>
          <w:rFonts w:hint="cs"/>
          <w:rtl/>
        </w:rPr>
        <w:t xml:space="preserve"> </w:t>
      </w:r>
      <w:r w:rsidRPr="006C3463">
        <w:rPr>
          <w:rtl/>
        </w:rPr>
        <w:t>"גם אני סבור, כמוני כחבריי, כי ראויים אנו לחוקה וכי ראויה חוקה לנו... ייעשה מעשה ותתקבל חוקה. ואולם מעשה שייעשה יהיה כמעשה כל העמים: תנוסח חוקה ותובא למשאל עם; תתקבל חוקה בשש קריאות שתתפרסנה על פני שתי כנסות; ייעשה כל מעשה, ובלבד שתהא בו חריגה מהותית מדרכי החקיקה הרגילות והעם יהיה מעורב בחקיקתה של החוקה. כל אלה מעשים לגיטימיים הם, וכולנו נסכים להם ונאהב אותם. ואולם אתנגד בכל כוחי כי נכיר סמכות לכנסת לחקוק חוקה על דרך פסיקה של בית המשפט, על דרך ניתוח משפטי של מסמך שזמנו לפני כארבעים ושבע שנים, על-פי תפיסות שנויות במחלוקת, תפיסות שלא קנו להן אחיזת סלע בחברה בישראל".</w:t>
      </w:r>
    </w:p>
    <w:p w14:paraId="6EB3A8C0" w14:textId="7673CD97" w:rsidR="009835A2" w:rsidRPr="00610E24" w:rsidRDefault="009835A2" w:rsidP="001C03F5">
      <w:pPr>
        <w:pStyle w:val="Hesber"/>
        <w:rPr>
          <w:rtl/>
        </w:rPr>
      </w:pPr>
      <w:r w:rsidRPr="00610E24">
        <w:rPr>
          <w:rtl/>
        </w:rPr>
        <w:t xml:space="preserve">היום, כעשרים שנה לאחר המהפכה, הולך ומתבהר, לנוכח </w:t>
      </w:r>
      <w:r w:rsidRPr="00610E24">
        <w:rPr>
          <w:rFonts w:hint="cs"/>
          <w:rtl/>
        </w:rPr>
        <w:t>הירידה החדה באמון העם בבי</w:t>
      </w:r>
      <w:r>
        <w:rPr>
          <w:rFonts w:hint="cs"/>
          <w:rtl/>
        </w:rPr>
        <w:t>ת המשפט</w:t>
      </w:r>
      <w:r w:rsidRPr="00610E24">
        <w:rPr>
          <w:rFonts w:hint="cs"/>
          <w:rtl/>
        </w:rPr>
        <w:t xml:space="preserve">, </w:t>
      </w:r>
      <w:r w:rsidRPr="00610E24">
        <w:rPr>
          <w:rtl/>
        </w:rPr>
        <w:t xml:space="preserve">כי צדקו כל אותם מלומדים שהזהירו </w:t>
      </w:r>
      <w:r w:rsidR="001C03F5">
        <w:rPr>
          <w:rFonts w:hint="cs"/>
          <w:rtl/>
        </w:rPr>
        <w:t>"</w:t>
      </w:r>
      <w:r w:rsidRPr="00610E24">
        <w:rPr>
          <w:rtl/>
        </w:rPr>
        <w:t>בזמן אמת</w:t>
      </w:r>
      <w:r w:rsidR="001C03F5">
        <w:rPr>
          <w:rFonts w:hint="cs"/>
          <w:rtl/>
        </w:rPr>
        <w:t>"</w:t>
      </w:r>
      <w:r w:rsidRPr="00610E24">
        <w:rPr>
          <w:rtl/>
        </w:rPr>
        <w:t xml:space="preserve"> מפני </w:t>
      </w:r>
      <w:r w:rsidR="001C03F5">
        <w:rPr>
          <w:rFonts w:hint="cs"/>
          <w:rtl/>
        </w:rPr>
        <w:t>תוצאותיה</w:t>
      </w:r>
      <w:r w:rsidRPr="00610E24">
        <w:rPr>
          <w:rtl/>
        </w:rPr>
        <w:t xml:space="preserve">. עד </w:t>
      </w:r>
      <w:r w:rsidRPr="00610E24">
        <w:rPr>
          <w:rFonts w:hint="eastAsia"/>
          <w:rtl/>
        </w:rPr>
        <w:t>היום</w:t>
      </w:r>
      <w:r w:rsidRPr="00610E24">
        <w:rPr>
          <w:rtl/>
        </w:rPr>
        <w:t xml:space="preserve"> פסל בית המשפט העליון 14 חוקים ומנע </w:t>
      </w:r>
      <w:r>
        <w:rPr>
          <w:rFonts w:hint="cs"/>
          <w:rtl/>
        </w:rPr>
        <w:t xml:space="preserve">בכך </w:t>
      </w:r>
      <w:r w:rsidRPr="00610E24">
        <w:rPr>
          <w:rtl/>
        </w:rPr>
        <w:t>מהכנסת להגשים את רצון העם, כפי ש</w:t>
      </w:r>
      <w:r w:rsidRPr="00610E24">
        <w:rPr>
          <w:rFonts w:hint="eastAsia"/>
          <w:rtl/>
        </w:rPr>
        <w:t>הוא</w:t>
      </w:r>
      <w:r w:rsidRPr="00610E24">
        <w:rPr>
          <w:rtl/>
        </w:rPr>
        <w:t xml:space="preserve"> בא לידי ביטוי בבחירות דמוקרטיות. כך </w:t>
      </w:r>
      <w:r>
        <w:rPr>
          <w:rFonts w:hint="cs"/>
          <w:rtl/>
        </w:rPr>
        <w:t xml:space="preserve">למשל </w:t>
      </w:r>
      <w:r w:rsidRPr="00610E24">
        <w:rPr>
          <w:rtl/>
        </w:rPr>
        <w:t>פסל בג"צ ב</w:t>
      </w:r>
      <w:r>
        <w:rPr>
          <w:rFonts w:hint="cs"/>
          <w:rtl/>
        </w:rPr>
        <w:t xml:space="preserve">שנת </w:t>
      </w:r>
      <w:r w:rsidRPr="00610E24">
        <w:rPr>
          <w:rtl/>
        </w:rPr>
        <w:t xml:space="preserve">2013 </w:t>
      </w:r>
      <w:r w:rsidRPr="00610E24">
        <w:rPr>
          <w:rFonts w:hint="eastAsia"/>
          <w:rtl/>
        </w:rPr>
        <w:t>את</w:t>
      </w:r>
      <w:r w:rsidRPr="00610E24">
        <w:rPr>
          <w:rtl/>
        </w:rPr>
        <w:t xml:space="preserve"> </w:t>
      </w:r>
      <w:r w:rsidRPr="00610E24">
        <w:rPr>
          <w:rFonts w:hint="eastAsia"/>
          <w:rtl/>
        </w:rPr>
        <w:t>החוק</w:t>
      </w:r>
      <w:r w:rsidRPr="00610E24">
        <w:rPr>
          <w:rtl/>
        </w:rPr>
        <w:t xml:space="preserve"> </w:t>
      </w:r>
      <w:r w:rsidRPr="00610E24">
        <w:rPr>
          <w:rFonts w:hint="eastAsia"/>
          <w:rtl/>
        </w:rPr>
        <w:t>למניעת</w:t>
      </w:r>
      <w:r w:rsidRPr="00610E24">
        <w:rPr>
          <w:rtl/>
        </w:rPr>
        <w:t xml:space="preserve"> </w:t>
      </w:r>
      <w:r w:rsidRPr="00610E24">
        <w:rPr>
          <w:rFonts w:hint="eastAsia"/>
          <w:rtl/>
        </w:rPr>
        <w:t>הסתננות</w:t>
      </w:r>
      <w:r w:rsidRPr="00610E24">
        <w:rPr>
          <w:rtl/>
        </w:rPr>
        <w:t xml:space="preserve"> </w:t>
      </w:r>
      <w:r w:rsidRPr="00610E24">
        <w:rPr>
          <w:rFonts w:hint="eastAsia"/>
          <w:rtl/>
        </w:rPr>
        <w:t>שהתקבל</w:t>
      </w:r>
      <w:r w:rsidRPr="00610E24">
        <w:rPr>
          <w:rtl/>
        </w:rPr>
        <w:t xml:space="preserve"> </w:t>
      </w:r>
      <w:r w:rsidRPr="00610E24">
        <w:rPr>
          <w:rFonts w:hint="eastAsia"/>
          <w:rtl/>
        </w:rPr>
        <w:t>בכנסת</w:t>
      </w:r>
      <w:r w:rsidRPr="00610E24">
        <w:rPr>
          <w:rtl/>
        </w:rPr>
        <w:t xml:space="preserve"> </w:t>
      </w:r>
      <w:r w:rsidRPr="00610E24">
        <w:rPr>
          <w:rFonts w:hint="eastAsia"/>
          <w:rtl/>
        </w:rPr>
        <w:t>בתמיכת</w:t>
      </w:r>
      <w:r w:rsidRPr="00610E24">
        <w:rPr>
          <w:rtl/>
        </w:rPr>
        <w:t xml:space="preserve"> 82% </w:t>
      </w:r>
      <w:r w:rsidRPr="00610E24">
        <w:rPr>
          <w:rFonts w:hint="eastAsia"/>
          <w:rtl/>
        </w:rPr>
        <w:t>מהנוכחים</w:t>
      </w:r>
      <w:r w:rsidRPr="00610E24">
        <w:rPr>
          <w:rtl/>
        </w:rPr>
        <w:t xml:space="preserve"> </w:t>
      </w:r>
      <w:r w:rsidRPr="00610E24">
        <w:rPr>
          <w:rFonts w:hint="eastAsia"/>
          <w:rtl/>
        </w:rPr>
        <w:t>במליאה</w:t>
      </w:r>
      <w:r w:rsidRPr="00610E24">
        <w:rPr>
          <w:rtl/>
        </w:rPr>
        <w:t xml:space="preserve"> (37 </w:t>
      </w:r>
      <w:r w:rsidRPr="00610E24">
        <w:rPr>
          <w:rFonts w:hint="eastAsia"/>
          <w:rtl/>
        </w:rPr>
        <w:t>מול</w:t>
      </w:r>
      <w:r w:rsidRPr="00610E24">
        <w:rPr>
          <w:rtl/>
        </w:rPr>
        <w:t xml:space="preserve"> 8), </w:t>
      </w:r>
      <w:r w:rsidRPr="00610E24">
        <w:rPr>
          <w:rFonts w:hint="eastAsia"/>
          <w:rtl/>
        </w:rPr>
        <w:t>מכוחו</w:t>
      </w:r>
      <w:r w:rsidRPr="00610E24">
        <w:rPr>
          <w:rtl/>
        </w:rPr>
        <w:t xml:space="preserve"> </w:t>
      </w:r>
      <w:r w:rsidRPr="00610E24">
        <w:rPr>
          <w:rFonts w:hint="eastAsia"/>
          <w:rtl/>
        </w:rPr>
        <w:t>של</w:t>
      </w:r>
      <w:r w:rsidRPr="00610E24">
        <w:rPr>
          <w:rtl/>
        </w:rPr>
        <w:t xml:space="preserve"> </w:t>
      </w:r>
      <w:r w:rsidRPr="00610E24">
        <w:rPr>
          <w:rFonts w:hint="eastAsia"/>
          <w:rtl/>
        </w:rPr>
        <w:t>חוק</w:t>
      </w:r>
      <w:r>
        <w:rPr>
          <w:rFonts w:hint="cs"/>
          <w:rtl/>
        </w:rPr>
        <w:t>-</w:t>
      </w:r>
      <w:r w:rsidRPr="00610E24">
        <w:rPr>
          <w:rFonts w:hint="eastAsia"/>
          <w:rtl/>
        </w:rPr>
        <w:t>יסוד</w:t>
      </w:r>
      <w:r>
        <w:rPr>
          <w:rFonts w:hint="cs"/>
          <w:rtl/>
        </w:rPr>
        <w:t>:</w:t>
      </w:r>
      <w:r w:rsidRPr="00610E24">
        <w:rPr>
          <w:rtl/>
        </w:rPr>
        <w:t xml:space="preserve"> כבו</w:t>
      </w:r>
      <w:r>
        <w:rPr>
          <w:rFonts w:hint="cs"/>
          <w:rtl/>
        </w:rPr>
        <w:t>ד האדם וחירותו</w:t>
      </w:r>
      <w:r w:rsidRPr="00610E24">
        <w:rPr>
          <w:rtl/>
        </w:rPr>
        <w:t xml:space="preserve"> שהתקבל בכנסת בתמיכה של 60% בלבד (32 מול 21).</w:t>
      </w:r>
    </w:p>
    <w:p w14:paraId="7D5DCA94" w14:textId="77777777" w:rsidR="009835A2" w:rsidRPr="00610E24" w:rsidRDefault="009835A2" w:rsidP="009835A2">
      <w:pPr>
        <w:pStyle w:val="Hesber"/>
        <w:rPr>
          <w:rtl/>
        </w:rPr>
      </w:pPr>
      <w:r w:rsidRPr="00610E24">
        <w:rPr>
          <w:rtl/>
        </w:rPr>
        <w:t xml:space="preserve">המהפכה החוקתית שיבשה את האיזון העדין שבין הרשות המחוקקת והרשות השופטת. היא פגעה בעקרון הפרדת הרשויות </w:t>
      </w:r>
      <w:r w:rsidRPr="00610E24">
        <w:rPr>
          <w:rFonts w:hint="eastAsia"/>
          <w:rtl/>
        </w:rPr>
        <w:t>והחליפה</w:t>
      </w:r>
      <w:r w:rsidRPr="00610E24">
        <w:rPr>
          <w:rtl/>
        </w:rPr>
        <w:t xml:space="preserve"> אותו ב"תורת החיכוך". הצעת החוק מבקשת</w:t>
      </w:r>
      <w:r>
        <w:rPr>
          <w:rFonts w:hint="cs"/>
          <w:rtl/>
        </w:rPr>
        <w:t xml:space="preserve"> להשיב את המצב לקדמותו, </w:t>
      </w:r>
      <w:r w:rsidRPr="00610E24">
        <w:rPr>
          <w:rtl/>
        </w:rPr>
        <w:t xml:space="preserve">להחזיר את המפתחות לעם ולקיים את ההתחייבות שהתחייבה הכנסת, </w:t>
      </w:r>
      <w:r w:rsidRPr="00610E24">
        <w:rPr>
          <w:rFonts w:hint="eastAsia"/>
          <w:rtl/>
        </w:rPr>
        <w:t>עת</w:t>
      </w:r>
      <w:r w:rsidRPr="00610E24">
        <w:rPr>
          <w:rtl/>
        </w:rPr>
        <w:t xml:space="preserve"> </w:t>
      </w:r>
      <w:r w:rsidRPr="00610E24">
        <w:rPr>
          <w:rFonts w:hint="eastAsia"/>
          <w:rtl/>
        </w:rPr>
        <w:t>חוקקה</w:t>
      </w:r>
      <w:r w:rsidRPr="00610E24">
        <w:rPr>
          <w:rtl/>
        </w:rPr>
        <w:t xml:space="preserve"> </w:t>
      </w:r>
      <w:r w:rsidRPr="00610E24">
        <w:rPr>
          <w:rFonts w:hint="eastAsia"/>
          <w:rtl/>
        </w:rPr>
        <w:t>את</w:t>
      </w:r>
      <w:r w:rsidRPr="00610E24">
        <w:rPr>
          <w:rtl/>
        </w:rPr>
        <w:t xml:space="preserve"> </w:t>
      </w:r>
      <w:r w:rsidRPr="00610E24">
        <w:rPr>
          <w:rFonts w:hint="eastAsia"/>
          <w:rtl/>
        </w:rPr>
        <w:t>חוק</w:t>
      </w:r>
      <w:r>
        <w:rPr>
          <w:rFonts w:hint="cs"/>
          <w:rtl/>
        </w:rPr>
        <w:t>-</w:t>
      </w:r>
      <w:r w:rsidRPr="00610E24">
        <w:rPr>
          <w:rFonts w:hint="eastAsia"/>
          <w:rtl/>
        </w:rPr>
        <w:t>יסוד</w:t>
      </w:r>
      <w:r>
        <w:rPr>
          <w:rFonts w:hint="cs"/>
          <w:rtl/>
        </w:rPr>
        <w:t>:</w:t>
      </w:r>
      <w:r w:rsidRPr="00610E24">
        <w:rPr>
          <w:rtl/>
        </w:rPr>
        <w:t xml:space="preserve"> כבו</w:t>
      </w:r>
      <w:r>
        <w:rPr>
          <w:rFonts w:hint="cs"/>
          <w:rtl/>
        </w:rPr>
        <w:t>ד האדם</w:t>
      </w:r>
      <w:r w:rsidRPr="00610E24">
        <w:rPr>
          <w:rtl/>
        </w:rPr>
        <w:t xml:space="preserve"> וחירותו, לפיה</w:t>
      </w:r>
      <w:r>
        <w:rPr>
          <w:rFonts w:hint="cs"/>
          <w:rtl/>
        </w:rPr>
        <w:t xml:space="preserve"> </w:t>
      </w:r>
      <w:r w:rsidRPr="006C3463">
        <w:rPr>
          <w:rtl/>
        </w:rPr>
        <w:t>"הכוח לא הועבר למערכת בתי המשפט.... ואם חלילה יסתבר מהנ</w:t>
      </w:r>
      <w:r>
        <w:rPr>
          <w:rFonts w:hint="cs"/>
          <w:rtl/>
        </w:rPr>
        <w:t>י</w:t>
      </w:r>
      <w:r w:rsidRPr="006C3463">
        <w:rPr>
          <w:rtl/>
        </w:rPr>
        <w:t xml:space="preserve">סיון </w:t>
      </w:r>
      <w:r w:rsidRPr="006C3463">
        <w:rPr>
          <w:rtl/>
        </w:rPr>
        <w:lastRenderedPageBreak/>
        <w:t>עם החוק הזה שאנחנו טעינו, והפרשנות הניתנת לחוק אינה על פי כוונתו האמתית של המחוקק, יש בידי הכנסת לשנות את החוק"</w:t>
      </w:r>
      <w:r w:rsidRPr="00610E24">
        <w:rPr>
          <w:rFonts w:hint="cs"/>
          <w:rtl/>
        </w:rPr>
        <w:t xml:space="preserve"> </w:t>
      </w:r>
      <w:r w:rsidRPr="006C3463">
        <w:rPr>
          <w:rtl/>
        </w:rPr>
        <w:t>(ד"כ השתיים-עשרה (תשנ"א) בעמ' 3788)</w:t>
      </w:r>
      <w:r>
        <w:rPr>
          <w:rFonts w:hint="cs"/>
          <w:rtl/>
        </w:rPr>
        <w:t>.</w:t>
      </w:r>
    </w:p>
    <w:p w14:paraId="12318149" w14:textId="0794B108" w:rsidR="009835A2" w:rsidRPr="00610E24" w:rsidRDefault="009835A2" w:rsidP="005B6667">
      <w:pPr>
        <w:pStyle w:val="Hesber"/>
        <w:rPr>
          <w:rtl/>
        </w:rPr>
      </w:pPr>
      <w:r>
        <w:rPr>
          <w:rFonts w:hint="cs"/>
          <w:rtl/>
        </w:rPr>
        <w:t xml:space="preserve">הצעת החוק </w:t>
      </w:r>
      <w:r w:rsidR="005B6667">
        <w:rPr>
          <w:rFonts w:hint="cs"/>
          <w:rtl/>
        </w:rPr>
        <w:t>נועדה</w:t>
      </w:r>
      <w:r>
        <w:rPr>
          <w:rFonts w:hint="cs"/>
          <w:rtl/>
        </w:rPr>
        <w:t xml:space="preserve"> להבהיר באופן</w:t>
      </w:r>
      <w:r w:rsidRPr="00610E24">
        <w:rPr>
          <w:rFonts w:hint="cs"/>
          <w:rtl/>
        </w:rPr>
        <w:t xml:space="preserve"> חד משמע</w:t>
      </w:r>
      <w:r>
        <w:rPr>
          <w:rFonts w:hint="cs"/>
          <w:rtl/>
        </w:rPr>
        <w:t>י,</w:t>
      </w:r>
      <w:r w:rsidRPr="00610E24">
        <w:rPr>
          <w:rFonts w:hint="cs"/>
          <w:rtl/>
        </w:rPr>
        <w:t xml:space="preserve"> בחוק</w:t>
      </w:r>
      <w:r>
        <w:rPr>
          <w:rFonts w:hint="cs"/>
          <w:rtl/>
        </w:rPr>
        <w:t>-</w:t>
      </w:r>
      <w:r w:rsidRPr="00610E24">
        <w:rPr>
          <w:rFonts w:hint="cs"/>
          <w:rtl/>
        </w:rPr>
        <w:t>יסוד</w:t>
      </w:r>
      <w:r>
        <w:rPr>
          <w:rFonts w:hint="cs"/>
          <w:rtl/>
        </w:rPr>
        <w:t>:</w:t>
      </w:r>
      <w:r w:rsidRPr="00610E24">
        <w:rPr>
          <w:rFonts w:hint="cs"/>
          <w:rtl/>
        </w:rPr>
        <w:t xml:space="preserve"> השפיטה, כי אין זה בסמכותו של בי</w:t>
      </w:r>
      <w:r>
        <w:rPr>
          <w:rFonts w:hint="cs"/>
          <w:rtl/>
        </w:rPr>
        <w:t>ת המשפט</w:t>
      </w:r>
      <w:r w:rsidRPr="00610E24">
        <w:rPr>
          <w:rFonts w:hint="cs"/>
          <w:rtl/>
        </w:rPr>
        <w:t xml:space="preserve"> להכריז על בטלותו של חוק. בהיעדר חוקה</w:t>
      </w:r>
      <w:r>
        <w:rPr>
          <w:rFonts w:hint="cs"/>
          <w:rtl/>
        </w:rPr>
        <w:t xml:space="preserve"> שלמה</w:t>
      </w:r>
      <w:r w:rsidRPr="00610E24">
        <w:rPr>
          <w:rFonts w:hint="cs"/>
          <w:rtl/>
        </w:rPr>
        <w:t xml:space="preserve">, נתונה סמכות החקיקה לכנסת כנציגת הציבור, ואילו תפקידו של בית המשפט מתמצה בפרשנות ויישום החוקים על סכסוכים קונקרטיים שהובאו בפניו. </w:t>
      </w:r>
    </w:p>
    <w:p w14:paraId="10398831" w14:textId="7BEC115A" w:rsidR="009835A2" w:rsidRPr="00610E24" w:rsidRDefault="009835A2" w:rsidP="001C03F5">
      <w:pPr>
        <w:pStyle w:val="Hesber"/>
        <w:rPr>
          <w:rtl/>
        </w:rPr>
      </w:pPr>
      <w:r w:rsidRPr="00610E24">
        <w:rPr>
          <w:rFonts w:hint="eastAsia"/>
          <w:rtl/>
        </w:rPr>
        <w:t>ההצעה</w:t>
      </w:r>
      <w:r w:rsidRPr="00610E24">
        <w:rPr>
          <w:rtl/>
        </w:rPr>
        <w:t xml:space="preserve"> </w:t>
      </w:r>
      <w:r w:rsidRPr="00610E24">
        <w:rPr>
          <w:rFonts w:hint="eastAsia"/>
          <w:rtl/>
        </w:rPr>
        <w:t>דומה</w:t>
      </w:r>
      <w:r w:rsidRPr="00610E24">
        <w:rPr>
          <w:rtl/>
        </w:rPr>
        <w:t xml:space="preserve"> </w:t>
      </w:r>
      <w:r w:rsidRPr="00610E24">
        <w:rPr>
          <w:rFonts w:hint="eastAsia"/>
          <w:rtl/>
        </w:rPr>
        <w:t>במהותה</w:t>
      </w:r>
      <w:r w:rsidRPr="00610E24">
        <w:rPr>
          <w:rtl/>
        </w:rPr>
        <w:t xml:space="preserve"> </w:t>
      </w:r>
      <w:r w:rsidRPr="00610E24">
        <w:rPr>
          <w:rFonts w:hint="eastAsia"/>
          <w:rtl/>
        </w:rPr>
        <w:t>למודל</w:t>
      </w:r>
      <w:r w:rsidRPr="00610E24">
        <w:rPr>
          <w:rtl/>
        </w:rPr>
        <w:t xml:space="preserve"> </w:t>
      </w:r>
      <w:r w:rsidRPr="00610E24">
        <w:rPr>
          <w:rFonts w:hint="eastAsia"/>
          <w:rtl/>
        </w:rPr>
        <w:t>המקובל</w:t>
      </w:r>
      <w:r w:rsidRPr="00610E24">
        <w:rPr>
          <w:rtl/>
        </w:rPr>
        <w:t xml:space="preserve"> </w:t>
      </w:r>
      <w:r w:rsidRPr="00610E24">
        <w:rPr>
          <w:rFonts w:hint="eastAsia"/>
          <w:rtl/>
        </w:rPr>
        <w:t>באנגליה</w:t>
      </w:r>
      <w:r w:rsidRPr="00610E24">
        <w:rPr>
          <w:rtl/>
        </w:rPr>
        <w:t xml:space="preserve"> </w:t>
      </w:r>
      <w:r w:rsidRPr="00610E24">
        <w:rPr>
          <w:rFonts w:hint="eastAsia"/>
          <w:rtl/>
        </w:rPr>
        <w:t>לפיו</w:t>
      </w:r>
      <w:r w:rsidRPr="00610E24">
        <w:rPr>
          <w:rtl/>
        </w:rPr>
        <w:t xml:space="preserve"> </w:t>
      </w:r>
      <w:r w:rsidRPr="00610E24">
        <w:rPr>
          <w:rFonts w:hint="eastAsia"/>
          <w:rtl/>
        </w:rPr>
        <w:t>כאשר</w:t>
      </w:r>
      <w:r w:rsidRPr="00610E24">
        <w:rPr>
          <w:rtl/>
        </w:rPr>
        <w:t xml:space="preserve"> </w:t>
      </w:r>
      <w:r w:rsidRPr="00610E24">
        <w:rPr>
          <w:rFonts w:hint="eastAsia"/>
          <w:rtl/>
        </w:rPr>
        <w:t>מובא</w:t>
      </w:r>
      <w:r w:rsidRPr="00610E24">
        <w:rPr>
          <w:rtl/>
        </w:rPr>
        <w:t xml:space="preserve"> </w:t>
      </w:r>
      <w:r w:rsidRPr="00610E24">
        <w:rPr>
          <w:rFonts w:hint="eastAsia"/>
          <w:rtl/>
        </w:rPr>
        <w:t>בפני</w:t>
      </w:r>
      <w:r w:rsidRPr="00610E24">
        <w:rPr>
          <w:rtl/>
        </w:rPr>
        <w:t xml:space="preserve"> </w:t>
      </w:r>
      <w:r w:rsidRPr="00610E24">
        <w:rPr>
          <w:rFonts w:hint="eastAsia"/>
          <w:rtl/>
        </w:rPr>
        <w:t>בית</w:t>
      </w:r>
      <w:r w:rsidRPr="00610E24">
        <w:rPr>
          <w:rtl/>
        </w:rPr>
        <w:t xml:space="preserve"> </w:t>
      </w:r>
      <w:r w:rsidRPr="00610E24">
        <w:rPr>
          <w:rFonts w:hint="eastAsia"/>
          <w:rtl/>
        </w:rPr>
        <w:t>המשפט</w:t>
      </w:r>
      <w:r w:rsidRPr="00610E24">
        <w:rPr>
          <w:rtl/>
        </w:rPr>
        <w:t xml:space="preserve"> </w:t>
      </w:r>
      <w:r w:rsidRPr="00610E24">
        <w:rPr>
          <w:rFonts w:hint="eastAsia"/>
          <w:rtl/>
        </w:rPr>
        <w:t>דבר</w:t>
      </w:r>
      <w:r w:rsidRPr="00610E24">
        <w:rPr>
          <w:rtl/>
        </w:rPr>
        <w:t xml:space="preserve"> </w:t>
      </w:r>
      <w:r w:rsidRPr="00610E24">
        <w:rPr>
          <w:rFonts w:hint="eastAsia"/>
          <w:rtl/>
        </w:rPr>
        <w:t>חקיקה</w:t>
      </w:r>
      <w:r w:rsidRPr="00610E24">
        <w:rPr>
          <w:rtl/>
        </w:rPr>
        <w:t xml:space="preserve">, </w:t>
      </w:r>
      <w:r w:rsidRPr="00610E24">
        <w:rPr>
          <w:rFonts w:hint="eastAsia"/>
          <w:rtl/>
        </w:rPr>
        <w:t>החורג</w:t>
      </w:r>
      <w:r w:rsidRPr="00610E24">
        <w:rPr>
          <w:rtl/>
        </w:rPr>
        <w:t xml:space="preserve"> </w:t>
      </w:r>
      <w:r w:rsidRPr="00610E24">
        <w:rPr>
          <w:rFonts w:hint="eastAsia"/>
          <w:rtl/>
        </w:rPr>
        <w:t>לכאורה</w:t>
      </w:r>
      <w:r w:rsidRPr="00610E24">
        <w:rPr>
          <w:rtl/>
        </w:rPr>
        <w:t xml:space="preserve"> </w:t>
      </w:r>
      <w:r w:rsidR="001C03F5">
        <w:rPr>
          <w:rFonts w:hint="cs"/>
          <w:rtl/>
        </w:rPr>
        <w:t>מהוראות "חוקתיות"</w:t>
      </w:r>
      <w:r w:rsidRPr="00610E24">
        <w:rPr>
          <w:rtl/>
        </w:rPr>
        <w:t>, יפנה בית המשפט את תשומת ליב</w:t>
      </w:r>
      <w:r w:rsidR="001C03F5">
        <w:rPr>
          <w:rFonts w:hint="cs"/>
          <w:rtl/>
        </w:rPr>
        <w:t xml:space="preserve">ו של הפרלמנט </w:t>
      </w:r>
      <w:r w:rsidRPr="00610E24">
        <w:rPr>
          <w:rtl/>
        </w:rPr>
        <w:t xml:space="preserve">לחריגה. </w:t>
      </w:r>
      <w:r w:rsidR="001C03F5">
        <w:rPr>
          <w:rFonts w:hint="cs"/>
          <w:rtl/>
        </w:rPr>
        <w:t>הפרלמנט ישקול</w:t>
      </w:r>
      <w:r w:rsidRPr="00610E24">
        <w:rPr>
          <w:rtl/>
        </w:rPr>
        <w:t xml:space="preserve"> את דברי בית המשפט ו</w:t>
      </w:r>
      <w:r w:rsidR="001C03F5">
        <w:rPr>
          <w:rFonts w:hint="cs"/>
          <w:rtl/>
        </w:rPr>
        <w:t>יחליט</w:t>
      </w:r>
      <w:r w:rsidR="001C03F5">
        <w:rPr>
          <w:rtl/>
        </w:rPr>
        <w:t xml:space="preserve"> אם רצונ</w:t>
      </w:r>
      <w:r w:rsidR="001C03F5">
        <w:rPr>
          <w:rFonts w:hint="cs"/>
          <w:rtl/>
        </w:rPr>
        <w:t>ו</w:t>
      </w:r>
      <w:r w:rsidRPr="00610E24">
        <w:rPr>
          <w:rtl/>
        </w:rPr>
        <w:t xml:space="preserve"> לשנות את החוק, לבטלו או להותירו על כנו. כל זמן ש</w:t>
      </w:r>
      <w:r w:rsidR="001C03F5">
        <w:rPr>
          <w:rFonts w:hint="cs"/>
          <w:rtl/>
        </w:rPr>
        <w:t>הפרלמנט</w:t>
      </w:r>
      <w:r w:rsidR="001C03F5">
        <w:rPr>
          <w:rtl/>
        </w:rPr>
        <w:t xml:space="preserve"> לא קיבל</w:t>
      </w:r>
      <w:r w:rsidRPr="00610E24">
        <w:rPr>
          <w:rtl/>
        </w:rPr>
        <w:t xml:space="preserve"> החלטה אחרת, יעמוד החוק בתוקפו. </w:t>
      </w:r>
    </w:p>
    <w:p w14:paraId="0A2A7BE6" w14:textId="77777777" w:rsidR="009835A2" w:rsidRPr="006C3463" w:rsidRDefault="009835A2" w:rsidP="009835A2">
      <w:pPr>
        <w:pStyle w:val="Hesber"/>
        <w:rPr>
          <w:rtl/>
        </w:rPr>
      </w:pPr>
      <w:r>
        <w:rPr>
          <w:rFonts w:hint="cs"/>
          <w:rtl/>
        </w:rPr>
        <w:t xml:space="preserve">הצעת </w:t>
      </w:r>
      <w:r w:rsidRPr="006C3463">
        <w:rPr>
          <w:rFonts w:hint="eastAsia"/>
          <w:rtl/>
        </w:rPr>
        <w:t>החוק</w:t>
      </w:r>
      <w:r w:rsidRPr="006C3463">
        <w:rPr>
          <w:rtl/>
        </w:rPr>
        <w:t xml:space="preserve"> </w:t>
      </w:r>
      <w:r w:rsidRPr="006C3463">
        <w:rPr>
          <w:rFonts w:hint="eastAsia"/>
          <w:rtl/>
        </w:rPr>
        <w:t>נוסח</w:t>
      </w:r>
      <w:r>
        <w:rPr>
          <w:rFonts w:hint="cs"/>
          <w:rtl/>
        </w:rPr>
        <w:t>ה</w:t>
      </w:r>
      <w:r w:rsidRPr="006C3463">
        <w:rPr>
          <w:rtl/>
        </w:rPr>
        <w:t xml:space="preserve"> בסיוע תנועת "דרך חיים" ע</w:t>
      </w:r>
      <w:r>
        <w:rPr>
          <w:rFonts w:hint="cs"/>
          <w:rtl/>
        </w:rPr>
        <w:t>ל ידי</w:t>
      </w:r>
      <w:r w:rsidRPr="006C3463">
        <w:rPr>
          <w:rtl/>
        </w:rPr>
        <w:t xml:space="preserve"> עו</w:t>
      </w:r>
      <w:r>
        <w:rPr>
          <w:rFonts w:hint="cs"/>
          <w:rtl/>
        </w:rPr>
        <w:t>רך הדין</w:t>
      </w:r>
      <w:r w:rsidRPr="006C3463">
        <w:rPr>
          <w:rtl/>
        </w:rPr>
        <w:t xml:space="preserve"> אורי צפורי.</w:t>
      </w:r>
    </w:p>
    <w:p w14:paraId="41E37054" w14:textId="75AD2AEC" w:rsidR="00064235" w:rsidRDefault="00064235" w:rsidP="009835A2">
      <w:pPr>
        <w:pStyle w:val="Hesber"/>
        <w:rPr>
          <w:rtl/>
        </w:rPr>
      </w:pPr>
    </w:p>
    <w:p w14:paraId="45951741" w14:textId="172CD231" w:rsidR="005B6667" w:rsidRDefault="005B6667" w:rsidP="009835A2">
      <w:pPr>
        <w:pStyle w:val="Hesber"/>
        <w:rPr>
          <w:rtl/>
        </w:rPr>
      </w:pPr>
    </w:p>
    <w:p w14:paraId="0AA73FE9" w14:textId="77777777" w:rsidR="005B6667" w:rsidRDefault="005B6667" w:rsidP="005B6667">
      <w:pPr>
        <w:pStyle w:val="Hesber"/>
        <w:rPr>
          <w:rtl/>
        </w:rPr>
      </w:pPr>
      <w:r>
        <w:rPr>
          <w:rtl/>
        </w:rPr>
        <w:t>---------------------------------</w:t>
      </w:r>
    </w:p>
    <w:p w14:paraId="4D4B89D0" w14:textId="77777777" w:rsidR="005B6667" w:rsidRDefault="005B6667" w:rsidP="005B6667">
      <w:pPr>
        <w:pStyle w:val="Hesber"/>
        <w:rPr>
          <w:rtl/>
        </w:rPr>
      </w:pPr>
      <w:r>
        <w:rPr>
          <w:rtl/>
        </w:rPr>
        <w:t>הוגשה ליו"ר הכנסת והסגנים</w:t>
      </w:r>
    </w:p>
    <w:p w14:paraId="65F2C4EE" w14:textId="77777777" w:rsidR="005B6667" w:rsidRDefault="005B6667" w:rsidP="005B6667">
      <w:pPr>
        <w:pStyle w:val="Hesber"/>
        <w:rPr>
          <w:rtl/>
        </w:rPr>
      </w:pPr>
      <w:r>
        <w:rPr>
          <w:rtl/>
        </w:rPr>
        <w:t>והונחה על שולחן הכנסת ביום</w:t>
      </w:r>
    </w:p>
    <w:p w14:paraId="2D79CC88" w14:textId="77777777" w:rsidR="005B6667" w:rsidRDefault="005B6667" w:rsidP="005B6667">
      <w:pPr>
        <w:pStyle w:val="Hesber"/>
        <w:rPr>
          <w:rtl/>
        </w:rPr>
      </w:pPr>
      <w:r>
        <w:rPr>
          <w:rtl/>
        </w:rPr>
        <w:t>כ"ד באדר התשע"ז - 22.3.17</w:t>
      </w:r>
    </w:p>
    <w:p w14:paraId="471BF903" w14:textId="77777777" w:rsidR="005B6667" w:rsidRPr="009835A2" w:rsidRDefault="005B6667" w:rsidP="009835A2">
      <w:pPr>
        <w:pStyle w:val="Hesber"/>
        <w:rPr>
          <w:rtl/>
        </w:rPr>
      </w:pPr>
    </w:p>
    <w:sectPr w:rsidR="005B6667" w:rsidRPr="009835A2" w:rsidSect="005B5145">
      <w:footerReference w:type="even" r:id="rId11"/>
      <w:footerReference w:type="default" r:id="rId12"/>
      <w:pgSz w:w="11907" w:h="16840" w:code="9"/>
      <w:pgMar w:top="1134" w:right="1134" w:bottom="568"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5B6667">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1ADFCD98" w14:textId="77777777" w:rsidR="009835A2" w:rsidRDefault="009835A2" w:rsidP="009835A2">
      <w:pPr>
        <w:pStyle w:val="a4"/>
      </w:pPr>
      <w:r>
        <w:rPr>
          <w:rStyle w:val="a5"/>
        </w:rPr>
        <w:footnoteRef/>
      </w:r>
      <w:r>
        <w:rPr>
          <w:rtl/>
        </w:rPr>
        <w:t xml:space="preserve"> ס"ח תשמ"ד</w:t>
      </w:r>
      <w:r>
        <w:rPr>
          <w:rFonts w:hint="cs"/>
          <w:rtl/>
        </w:rPr>
        <w:t xml:space="preserve">, </w:t>
      </w:r>
      <w:r w:rsidRPr="006C262B">
        <w:rPr>
          <w:rtl/>
        </w:rPr>
        <w:t>עמ'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64235"/>
    <w:rsid w:val="00072CAC"/>
    <w:rsid w:val="0007681A"/>
    <w:rsid w:val="000A542E"/>
    <w:rsid w:val="001016B7"/>
    <w:rsid w:val="00102B6B"/>
    <w:rsid w:val="001052D4"/>
    <w:rsid w:val="0010644B"/>
    <w:rsid w:val="001207F8"/>
    <w:rsid w:val="00121924"/>
    <w:rsid w:val="001279A8"/>
    <w:rsid w:val="0014195F"/>
    <w:rsid w:val="00152609"/>
    <w:rsid w:val="00153E1B"/>
    <w:rsid w:val="001A0623"/>
    <w:rsid w:val="001C03F5"/>
    <w:rsid w:val="001C23B0"/>
    <w:rsid w:val="001D7AAF"/>
    <w:rsid w:val="00203A7F"/>
    <w:rsid w:val="0021633A"/>
    <w:rsid w:val="002200A1"/>
    <w:rsid w:val="00230D83"/>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B5145"/>
    <w:rsid w:val="005B6667"/>
    <w:rsid w:val="005C3495"/>
    <w:rsid w:val="005D51AE"/>
    <w:rsid w:val="00610E24"/>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3D5B"/>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2520"/>
    <w:rsid w:val="00957589"/>
    <w:rsid w:val="00966D06"/>
    <w:rsid w:val="00982412"/>
    <w:rsid w:val="009835A2"/>
    <w:rsid w:val="00983A8D"/>
    <w:rsid w:val="009A0DB8"/>
    <w:rsid w:val="009A7257"/>
    <w:rsid w:val="009D6E0A"/>
    <w:rsid w:val="009E1E33"/>
    <w:rsid w:val="00A14672"/>
    <w:rsid w:val="00A26BD6"/>
    <w:rsid w:val="00A443CF"/>
    <w:rsid w:val="00A4596C"/>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A0198"/>
    <w:rsid w:val="00DB7060"/>
    <w:rsid w:val="00DE3153"/>
    <w:rsid w:val="00E06736"/>
    <w:rsid w:val="00E13C27"/>
    <w:rsid w:val="00E33BBD"/>
    <w:rsid w:val="00E374F2"/>
    <w:rsid w:val="00E45103"/>
    <w:rsid w:val="00E55A60"/>
    <w:rsid w:val="00E62778"/>
    <w:rsid w:val="00E63D38"/>
    <w:rsid w:val="00E665B9"/>
    <w:rsid w:val="00EA01E6"/>
    <w:rsid w:val="00EA3DE8"/>
    <w:rsid w:val="00EA4047"/>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F531491-A099-4526-B748-EFE76E2E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39C2A4-5FF2-420E-A254-24D46BD9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818</Words>
  <Characters>4091</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15</cp:revision>
  <cp:lastPrinted>2017-03-21T19:25:00Z</cp:lastPrinted>
  <dcterms:created xsi:type="dcterms:W3CDTF">2015-04-20T09:58:00Z</dcterms:created>
  <dcterms:modified xsi:type="dcterms:W3CDTF">2017-03-21T19:33:00Z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2013972</vt:r8>
  </property>
</Properties>
</file>