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0" w:name="LGS_Internal_ID"/>
      <w:r>
        <w:rPr>
          <w:rFonts w:hint="cs"/>
          <w:b w:val="0"/>
          <w:bCs w:val="0"/>
          <w:szCs w:val="20"/>
          <w:rtl/>
        </w:rPr>
        <w:t>2012613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</w:t>
      </w:r>
      <w:bookmarkEnd w:id="1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A" w14:textId="45964CAB" w:rsidR="00E13C27" w:rsidRPr="00CF1AA2" w:rsidRDefault="008F6665" w:rsidP="00690FBA">
      <w:pPr>
        <w:pStyle w:val="David"/>
        <w:spacing w:line="360" w:lineRule="auto"/>
        <w:ind w:left="3544"/>
        <w:rPr>
          <w:b/>
          <w:bCs/>
          <w:sz w:val="16"/>
          <w:szCs w:val="16"/>
          <w:rtl/>
        </w:rPr>
      </w:pPr>
      <w:bookmarkStart w:id="2" w:name="LGS_Initiators_List"/>
      <w:r>
        <w:rPr>
          <w:b/>
          <w:bCs/>
          <w:rtl/>
        </w:rPr>
        <w:t>יוזמים:      חברי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עיסאווי פריג'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יעקב פרי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איתן כבל</w:t>
      </w:r>
      <w:bookmarkStart w:id="4" w:name="LGS_Join_List"/>
      <w:bookmarkEnd w:id="3"/>
      <w:r w:rsidR="007D585A">
        <w:rPr>
          <w:rtl/>
        </w:rPr>
        <w:t xml:space="preserve"> 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 w:rsidR="007D585A">
        <w:rPr>
          <w:rFonts w:hint="cs"/>
          <w:rtl/>
        </w:rPr>
        <w:t xml:space="preserve"> </w:t>
      </w:r>
      <w:bookmarkEnd w:id="5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256138AA" w:rsidR="00E13C27" w:rsidRPr="00E06736" w:rsidRDefault="00904591" w:rsidP="00904591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6" w:name="Private_Number"/>
      <w:r>
        <w:rPr>
          <w:rFonts w:hint="cs"/>
          <w:rtl/>
        </w:rPr>
        <w:t>פ/3908/20</w:t>
      </w:r>
      <w:bookmarkEnd w:id="6"/>
    </w:p>
    <w:p w14:paraId="7F6961AC" w14:textId="77777777" w:rsidR="00E13C27" w:rsidRDefault="00E13C27" w:rsidP="00E13C27">
      <w:pPr>
        <w:spacing w:before="0" w:line="360" w:lineRule="auto"/>
        <w:ind w:left="2880" w:firstLine="720"/>
        <w:rPr>
          <w:rFonts w:cs="David"/>
          <w:sz w:val="26"/>
          <w:szCs w:val="26"/>
          <w:rtl/>
        </w:rPr>
      </w:pPr>
    </w:p>
    <w:p w14:paraId="7F6961AD" w14:textId="120650F1" w:rsidR="00E13C27" w:rsidRPr="00F67051" w:rsidRDefault="00A443CF" w:rsidP="00515F37">
      <w:pPr>
        <w:pStyle w:val="HeadHatzaotHok"/>
        <w:rPr>
          <w:rtl/>
        </w:rPr>
      </w:pPr>
      <w:bookmarkStart w:id="7" w:name="LGS_Subject"/>
      <w:r>
        <w:rPr>
          <w:rFonts w:hint="cs"/>
          <w:rtl/>
        </w:rPr>
        <w:t xml:space="preserve">הצעת חוק שידורי טלוויזיה (כתוביות ושפת סימנים) (תיקון מס' 8) (תיקון </w:t>
      </w:r>
      <w:r w:rsidR="00515F37">
        <w:rPr>
          <w:rFonts w:hint="eastAsia"/>
          <w:rtl/>
        </w:rPr>
        <w:t>–</w:t>
      </w:r>
      <w:r>
        <w:rPr>
          <w:rFonts w:hint="cs"/>
          <w:rtl/>
        </w:rPr>
        <w:t xml:space="preserve"> ליווי תשדיר לשירות הציבור בשפת סימנים), התשע"ז</w:t>
      </w:r>
      <w:r w:rsidR="00515F37">
        <w:rPr>
          <w:rFonts w:hint="eastAsia"/>
          <w:rtl/>
        </w:rPr>
        <w:t>–</w:t>
      </w:r>
      <w:r>
        <w:rPr>
          <w:rFonts w:hint="cs"/>
          <w:rtl/>
        </w:rPr>
        <w:t>2017</w:t>
      </w:r>
      <w:bookmarkEnd w:id="7"/>
    </w:p>
    <w:p w14:paraId="7F6961AE" w14:textId="77777777" w:rsidR="00E13C27" w:rsidRDefault="00E13C27" w:rsidP="0021633A">
      <w:pPr>
        <w:pStyle w:val="HeadDivreiHesber"/>
        <w:spacing w:before="0" w:after="0"/>
        <w:rPr>
          <w:rtl/>
        </w:rPr>
      </w:pP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2F1D80" w14:paraId="035EEF3D" w14:textId="77777777" w:rsidTr="002C3041">
        <w:trPr>
          <w:cantSplit/>
          <w:trHeight w:val="60"/>
        </w:trPr>
        <w:tc>
          <w:tcPr>
            <w:tcW w:w="1871" w:type="dxa"/>
          </w:tcPr>
          <w:p w14:paraId="3863FF98" w14:textId="2754EE51" w:rsidR="002F1D80" w:rsidRDefault="00DF727B" w:rsidP="00834846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 xml:space="preserve">תיקון סעיף </w:t>
            </w:r>
            <w:r w:rsidR="00834846">
              <w:rPr>
                <w:rFonts w:hint="cs"/>
                <w:rtl/>
              </w:rPr>
              <w:t>1</w:t>
            </w:r>
          </w:p>
        </w:tc>
        <w:tc>
          <w:tcPr>
            <w:tcW w:w="624" w:type="dxa"/>
          </w:tcPr>
          <w:p w14:paraId="6F513EF6" w14:textId="65B76D1E" w:rsidR="002F1D80" w:rsidRDefault="00EF30FD" w:rsidP="002C3041">
            <w:pPr>
              <w:pStyle w:val="TableText"/>
              <w:keepLines w:val="0"/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7146" w:type="dxa"/>
          </w:tcPr>
          <w:p w14:paraId="1AE94DEB" w14:textId="468F4925" w:rsidR="002F1D80" w:rsidRPr="00C34DE2" w:rsidRDefault="00A82E8B" w:rsidP="00515F37">
            <w:pPr>
              <w:pStyle w:val="TableBlock"/>
            </w:pPr>
            <w:r w:rsidRPr="004965C7">
              <w:rPr>
                <w:rFonts w:hint="eastAsia"/>
                <w:rtl/>
              </w:rPr>
              <w:t>ב</w:t>
            </w:r>
            <w:r w:rsidR="00EF30FD" w:rsidRPr="004965C7">
              <w:rPr>
                <w:rFonts w:hint="eastAsia"/>
                <w:rtl/>
              </w:rPr>
              <w:t>חוק</w:t>
            </w:r>
            <w:r w:rsidR="00EF30FD" w:rsidRPr="004965C7">
              <w:rPr>
                <w:rtl/>
              </w:rPr>
              <w:t xml:space="preserve"> </w:t>
            </w:r>
            <w:r w:rsidR="00EF30FD" w:rsidRPr="004965C7">
              <w:rPr>
                <w:rFonts w:hint="eastAsia"/>
                <w:rtl/>
              </w:rPr>
              <w:t>שידורי</w:t>
            </w:r>
            <w:r w:rsidR="00EF30FD" w:rsidRPr="004965C7">
              <w:rPr>
                <w:rtl/>
              </w:rPr>
              <w:t xml:space="preserve"> </w:t>
            </w:r>
            <w:r w:rsidR="00EF30FD" w:rsidRPr="004965C7">
              <w:rPr>
                <w:rFonts w:hint="eastAsia"/>
                <w:rtl/>
              </w:rPr>
              <w:t>טלו</w:t>
            </w:r>
            <w:r w:rsidRPr="004965C7">
              <w:rPr>
                <w:rFonts w:hint="eastAsia"/>
                <w:rtl/>
              </w:rPr>
              <w:t>ו</w:t>
            </w:r>
            <w:r w:rsidR="00EF30FD" w:rsidRPr="004965C7">
              <w:rPr>
                <w:rFonts w:hint="eastAsia"/>
                <w:rtl/>
              </w:rPr>
              <w:t>יזיה</w:t>
            </w:r>
            <w:r w:rsidR="00EF30FD" w:rsidRPr="004965C7">
              <w:rPr>
                <w:rtl/>
              </w:rPr>
              <w:t xml:space="preserve"> (כתוביות </w:t>
            </w:r>
            <w:r w:rsidR="00EF30FD" w:rsidRPr="004965C7">
              <w:rPr>
                <w:rFonts w:hint="eastAsia"/>
                <w:rtl/>
              </w:rPr>
              <w:t>ושפת</w:t>
            </w:r>
            <w:r w:rsidR="00EF30FD" w:rsidRPr="004965C7">
              <w:rPr>
                <w:rtl/>
              </w:rPr>
              <w:t xml:space="preserve"> </w:t>
            </w:r>
            <w:r w:rsidR="00EF30FD" w:rsidRPr="004965C7">
              <w:rPr>
                <w:rFonts w:hint="eastAsia"/>
                <w:rtl/>
              </w:rPr>
              <w:t>סימנים</w:t>
            </w:r>
            <w:r w:rsidR="00EF30FD" w:rsidRPr="005104F6">
              <w:rPr>
                <w:rFonts w:hint="cs"/>
                <w:rtl/>
              </w:rPr>
              <w:t>)</w:t>
            </w:r>
            <w:r w:rsidR="00B81C10">
              <w:rPr>
                <w:rFonts w:hint="cs"/>
                <w:rtl/>
              </w:rPr>
              <w:t xml:space="preserve"> </w:t>
            </w:r>
            <w:r w:rsidR="00C63141">
              <w:rPr>
                <w:rFonts w:hint="cs"/>
                <w:rtl/>
              </w:rPr>
              <w:t xml:space="preserve">(תיקון מס' 8), </w:t>
            </w:r>
            <w:r w:rsidR="00EF30FD" w:rsidRPr="005104F6">
              <w:rPr>
                <w:rFonts w:hint="cs"/>
                <w:rtl/>
              </w:rPr>
              <w:t>התש</w:t>
            </w:r>
            <w:r w:rsidR="00C63141">
              <w:rPr>
                <w:rFonts w:hint="cs"/>
                <w:rtl/>
              </w:rPr>
              <w:t>ע"ז</w:t>
            </w:r>
            <w:r w:rsidR="005104F6">
              <w:rPr>
                <w:rFonts w:hint="eastAsia"/>
                <w:rtl/>
              </w:rPr>
              <w:t>–</w:t>
            </w:r>
            <w:r w:rsidR="00C63141">
              <w:rPr>
                <w:rFonts w:hint="cs"/>
                <w:rtl/>
              </w:rPr>
              <w:t xml:space="preserve">   2017</w:t>
            </w:r>
            <w:r w:rsidR="00C63141">
              <w:rPr>
                <w:rStyle w:val="a5"/>
                <w:rtl/>
              </w:rPr>
              <w:footnoteReference w:id="2"/>
            </w:r>
            <w:r w:rsidR="00646C83">
              <w:rPr>
                <w:rFonts w:hint="cs"/>
                <w:rtl/>
              </w:rPr>
              <w:t xml:space="preserve">, </w:t>
            </w:r>
            <w:r w:rsidR="00515F37">
              <w:rPr>
                <w:rFonts w:hint="cs"/>
                <w:rtl/>
              </w:rPr>
              <w:t>בסעיף</w:t>
            </w:r>
            <w:bookmarkStart w:id="8" w:name="_GoBack"/>
            <w:bookmarkEnd w:id="8"/>
            <w:r w:rsidR="00B81C10">
              <w:rPr>
                <w:rFonts w:hint="cs"/>
                <w:rtl/>
              </w:rPr>
              <w:t xml:space="preserve"> </w:t>
            </w:r>
            <w:r w:rsidR="00690FBA">
              <w:rPr>
                <w:rFonts w:hint="cs"/>
                <w:rtl/>
              </w:rPr>
              <w:t>1</w:t>
            </w:r>
            <w:r w:rsidR="00C63141">
              <w:rPr>
                <w:rFonts w:hint="cs"/>
                <w:rtl/>
              </w:rPr>
              <w:t xml:space="preserve">(2), </w:t>
            </w:r>
            <w:r w:rsidR="00B81C10">
              <w:rPr>
                <w:rFonts w:hint="cs"/>
                <w:rtl/>
              </w:rPr>
              <w:t>בסעיף</w:t>
            </w:r>
            <w:r w:rsidR="00690FBA">
              <w:rPr>
                <w:rFonts w:hint="cs"/>
                <w:rtl/>
              </w:rPr>
              <w:t xml:space="preserve"> קטן </w:t>
            </w:r>
            <w:r w:rsidR="00B81C10">
              <w:rPr>
                <w:rFonts w:hint="cs"/>
                <w:rtl/>
              </w:rPr>
              <w:t>(ה)</w:t>
            </w:r>
            <w:r w:rsidR="00690FBA">
              <w:rPr>
                <w:rFonts w:hint="cs"/>
                <w:rtl/>
              </w:rPr>
              <w:t xml:space="preserve"> המובא בו</w:t>
            </w:r>
            <w:r w:rsidR="00B81C10">
              <w:rPr>
                <w:rFonts w:hint="cs"/>
                <w:rtl/>
              </w:rPr>
              <w:t xml:space="preserve">, במקום הסיפה החל במילים "ותשדירים לשירות" יבוא </w:t>
            </w:r>
            <w:r w:rsidR="00B81C10" w:rsidDel="00B81C10">
              <w:rPr>
                <w:rFonts w:hint="cs"/>
                <w:rtl/>
              </w:rPr>
              <w:t xml:space="preserve"> </w:t>
            </w:r>
            <w:r w:rsidR="00834846">
              <w:rPr>
                <w:rFonts w:hint="cs"/>
                <w:rtl/>
              </w:rPr>
              <w:t>"ו</w:t>
            </w:r>
            <w:r w:rsidR="00B81C10">
              <w:rPr>
                <w:rFonts w:hint="cs"/>
                <w:rtl/>
              </w:rPr>
              <w:t xml:space="preserve">גם בשפת סימנים </w:t>
            </w:r>
            <w:r w:rsidR="00B81C10">
              <w:rPr>
                <w:rFonts w:hint="eastAsia"/>
                <w:rtl/>
              </w:rPr>
              <w:t xml:space="preserve">– </w:t>
            </w:r>
            <w:r w:rsidR="00834846">
              <w:rPr>
                <w:rFonts w:hint="cs"/>
                <w:rtl/>
              </w:rPr>
              <w:t>תשדירים לשירות הציבור</w:t>
            </w:r>
            <w:r w:rsidR="00B81C10">
              <w:rPr>
                <w:rFonts w:hint="cs"/>
                <w:rtl/>
              </w:rPr>
              <w:t>, המשודרים על ידו</w:t>
            </w:r>
            <w:r w:rsidR="00C63141">
              <w:rPr>
                <w:rFonts w:hint="cs"/>
                <w:rtl/>
              </w:rPr>
              <w:t>.</w:t>
            </w:r>
            <w:r w:rsidR="00834846">
              <w:rPr>
                <w:rFonts w:hint="cs"/>
                <w:rtl/>
              </w:rPr>
              <w:t>"</w:t>
            </w:r>
          </w:p>
        </w:tc>
      </w:tr>
    </w:tbl>
    <w:p w14:paraId="7F6961CA" w14:textId="77777777" w:rsidR="002D1EE3" w:rsidRDefault="002D1EE3" w:rsidP="002D1EE3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1D673334" w14:textId="2868AEE8" w:rsidR="00646C83" w:rsidRDefault="00234603" w:rsidP="00690FBA">
      <w:pPr>
        <w:pStyle w:val="Hesber"/>
        <w:rPr>
          <w:rtl/>
        </w:rPr>
      </w:pPr>
      <w:r>
        <w:rPr>
          <w:rtl/>
        </w:rPr>
        <w:t xml:space="preserve">הצעת חוק </w:t>
      </w:r>
      <w:r w:rsidR="00DF727B">
        <w:rPr>
          <w:rFonts w:hint="cs"/>
          <w:rtl/>
        </w:rPr>
        <w:t xml:space="preserve">זו </w:t>
      </w:r>
      <w:r w:rsidR="00690FBA">
        <w:rPr>
          <w:rFonts w:hint="cs"/>
          <w:rtl/>
        </w:rPr>
        <w:t>נועדה להוסיף</w:t>
      </w:r>
      <w:r w:rsidR="00690FBA">
        <w:rPr>
          <w:rtl/>
        </w:rPr>
        <w:t xml:space="preserve"> </w:t>
      </w:r>
      <w:r>
        <w:rPr>
          <w:rtl/>
        </w:rPr>
        <w:t>נדבך</w:t>
      </w:r>
      <w:r w:rsidR="00690FBA">
        <w:rPr>
          <w:rFonts w:hint="cs"/>
          <w:rtl/>
        </w:rPr>
        <w:t xml:space="preserve"> ל</w:t>
      </w:r>
      <w:r>
        <w:rPr>
          <w:rtl/>
        </w:rPr>
        <w:t>חוק שידורי טלו</w:t>
      </w:r>
      <w:r w:rsidR="00B94782">
        <w:rPr>
          <w:rFonts w:hint="cs"/>
          <w:rtl/>
        </w:rPr>
        <w:t>ו</w:t>
      </w:r>
      <w:r>
        <w:rPr>
          <w:rtl/>
        </w:rPr>
        <w:t>יזיה</w:t>
      </w:r>
      <w:r w:rsidR="00DF727B">
        <w:rPr>
          <w:rFonts w:hint="cs"/>
          <w:rtl/>
        </w:rPr>
        <w:t xml:space="preserve"> </w:t>
      </w:r>
      <w:r>
        <w:rPr>
          <w:rtl/>
        </w:rPr>
        <w:t>(כתוביות ושפת סימנים) (תיקון מס</w:t>
      </w:r>
      <w:r w:rsidR="00DF727B">
        <w:rPr>
          <w:rFonts w:hint="cs"/>
          <w:rtl/>
        </w:rPr>
        <w:t>'</w:t>
      </w:r>
      <w:r>
        <w:rPr>
          <w:rtl/>
        </w:rPr>
        <w:t xml:space="preserve"> </w:t>
      </w:r>
      <w:r w:rsidR="00A9475E">
        <w:rPr>
          <w:rFonts w:hint="cs"/>
          <w:rtl/>
        </w:rPr>
        <w:t>8</w:t>
      </w:r>
      <w:r>
        <w:rPr>
          <w:rtl/>
        </w:rPr>
        <w:t>)</w:t>
      </w:r>
      <w:r w:rsidR="00A9475E">
        <w:rPr>
          <w:rFonts w:hint="cs"/>
          <w:rtl/>
        </w:rPr>
        <w:t>, הת</w:t>
      </w:r>
      <w:r w:rsidR="00EF05BE">
        <w:rPr>
          <w:rFonts w:hint="cs"/>
          <w:rtl/>
        </w:rPr>
        <w:t>ש</w:t>
      </w:r>
      <w:r w:rsidR="00A9475E">
        <w:rPr>
          <w:rFonts w:hint="cs"/>
          <w:rtl/>
        </w:rPr>
        <w:t>ע"ז</w:t>
      </w:r>
      <w:r w:rsidR="00DF727B">
        <w:rPr>
          <w:rFonts w:hint="eastAsia"/>
          <w:rtl/>
        </w:rPr>
        <w:t>–</w:t>
      </w:r>
      <w:r w:rsidR="00A9475E">
        <w:rPr>
          <w:rFonts w:hint="cs"/>
          <w:rtl/>
        </w:rPr>
        <w:t>2017</w:t>
      </w:r>
      <w:r w:rsidR="00DF727B">
        <w:rPr>
          <w:rFonts w:hint="cs"/>
          <w:rtl/>
        </w:rPr>
        <w:t>,</w:t>
      </w:r>
      <w:r>
        <w:rPr>
          <w:rtl/>
        </w:rPr>
        <w:t xml:space="preserve"> </w:t>
      </w:r>
      <w:r w:rsidR="002A3B63">
        <w:rPr>
          <w:rFonts w:hint="cs"/>
          <w:rtl/>
        </w:rPr>
        <w:t xml:space="preserve">לפיו על </w:t>
      </w:r>
      <w:r w:rsidR="00DF727B">
        <w:rPr>
          <w:rFonts w:hint="cs"/>
          <w:rtl/>
        </w:rPr>
        <w:t xml:space="preserve">משדר טלוויזיה ללוות את </w:t>
      </w:r>
      <w:r w:rsidR="00A9475E">
        <w:rPr>
          <w:rtl/>
        </w:rPr>
        <w:t>תשדיר</w:t>
      </w:r>
      <w:r w:rsidR="00AE0C45">
        <w:rPr>
          <w:rFonts w:hint="cs"/>
          <w:rtl/>
        </w:rPr>
        <w:t>י</w:t>
      </w:r>
      <w:r w:rsidR="00A9475E">
        <w:rPr>
          <w:rtl/>
        </w:rPr>
        <w:t xml:space="preserve"> </w:t>
      </w:r>
      <w:r w:rsidR="00DF727B">
        <w:rPr>
          <w:rFonts w:hint="cs"/>
          <w:rtl/>
        </w:rPr>
        <w:t>ה</w:t>
      </w:r>
      <w:r w:rsidR="00A9475E">
        <w:rPr>
          <w:rtl/>
        </w:rPr>
        <w:t>פרסומת</w:t>
      </w:r>
      <w:r w:rsidR="00DF727B">
        <w:rPr>
          <w:rFonts w:hint="cs"/>
          <w:rtl/>
        </w:rPr>
        <w:t xml:space="preserve"> בכתוביות ו-</w:t>
      </w:r>
      <w:r w:rsidR="00646C83">
        <w:rPr>
          <w:rFonts w:hint="cs"/>
          <w:rtl/>
        </w:rPr>
        <w:t>5%</w:t>
      </w:r>
      <w:r w:rsidR="00DF727B">
        <w:rPr>
          <w:rFonts w:hint="cs"/>
          <w:rtl/>
        </w:rPr>
        <w:t xml:space="preserve"> מהם בתרגום שפת סימנים. </w:t>
      </w:r>
      <w:r w:rsidR="00A9475E">
        <w:rPr>
          <w:rFonts w:hint="cs"/>
          <w:rtl/>
        </w:rPr>
        <w:t xml:space="preserve">כמו כן, נקבע </w:t>
      </w:r>
      <w:r w:rsidR="00DF727B">
        <w:rPr>
          <w:rFonts w:hint="cs"/>
          <w:rtl/>
        </w:rPr>
        <w:t>כי ת</w:t>
      </w:r>
      <w:r w:rsidR="00A9475E">
        <w:rPr>
          <w:rFonts w:hint="cs"/>
          <w:rtl/>
        </w:rPr>
        <w:t xml:space="preserve">שדיר לשירות הציבור </w:t>
      </w:r>
      <w:r w:rsidR="00DF727B">
        <w:rPr>
          <w:rFonts w:hint="cs"/>
          <w:rtl/>
        </w:rPr>
        <w:t xml:space="preserve">ילווה </w:t>
      </w:r>
      <w:r w:rsidR="00A9475E">
        <w:rPr>
          <w:rFonts w:hint="cs"/>
          <w:rtl/>
        </w:rPr>
        <w:t xml:space="preserve">בכתוביות. </w:t>
      </w:r>
    </w:p>
    <w:p w14:paraId="0D5B2858" w14:textId="0DF885C5" w:rsidR="00234603" w:rsidRDefault="00AE0C45" w:rsidP="00AE0C45">
      <w:pPr>
        <w:pStyle w:val="Hesber"/>
        <w:rPr>
          <w:rtl/>
        </w:rPr>
      </w:pPr>
      <w:r>
        <w:rPr>
          <w:rFonts w:hint="cs"/>
          <w:rtl/>
        </w:rPr>
        <w:t xml:space="preserve">מוצע </w:t>
      </w:r>
      <w:r w:rsidR="00DF727B">
        <w:rPr>
          <w:rFonts w:hint="cs"/>
          <w:rtl/>
        </w:rPr>
        <w:t>לקבוע חובה לפיה בנוסף לליווי תשדיר</w:t>
      </w:r>
      <w:r>
        <w:rPr>
          <w:rFonts w:hint="cs"/>
          <w:rtl/>
        </w:rPr>
        <w:t>י</w:t>
      </w:r>
      <w:r w:rsidR="00DF727B">
        <w:rPr>
          <w:rFonts w:hint="cs"/>
          <w:rtl/>
        </w:rPr>
        <w:t xml:space="preserve"> שירות ל</w:t>
      </w:r>
      <w:r w:rsidR="00A9475E">
        <w:rPr>
          <w:rFonts w:hint="cs"/>
          <w:rtl/>
        </w:rPr>
        <w:t>ציבור בכתוביות</w:t>
      </w:r>
      <w:r w:rsidR="00DF727B">
        <w:rPr>
          <w:rFonts w:hint="cs"/>
          <w:rtl/>
        </w:rPr>
        <w:t xml:space="preserve">, </w:t>
      </w:r>
      <w:r>
        <w:rPr>
          <w:rFonts w:hint="cs"/>
          <w:rtl/>
        </w:rPr>
        <w:t xml:space="preserve">הם ילוו </w:t>
      </w:r>
      <w:r w:rsidR="00DF727B">
        <w:rPr>
          <w:rFonts w:hint="cs"/>
          <w:rtl/>
        </w:rPr>
        <w:t xml:space="preserve">גם </w:t>
      </w:r>
      <w:r w:rsidR="00A9475E">
        <w:rPr>
          <w:rFonts w:hint="cs"/>
          <w:rtl/>
        </w:rPr>
        <w:t>בתרגום לשפת סימנים.</w:t>
      </w:r>
    </w:p>
    <w:p w14:paraId="7F6961CB" w14:textId="09DD0A81" w:rsidR="00E13C27" w:rsidRDefault="00DF727B" w:rsidP="00646C83">
      <w:pPr>
        <w:pStyle w:val="Hesber"/>
        <w:ind w:firstLine="0"/>
        <w:rPr>
          <w:rtl/>
        </w:rPr>
      </w:pPr>
      <w:r>
        <w:rPr>
          <w:rFonts w:hint="cs"/>
          <w:rtl/>
        </w:rPr>
        <w:t xml:space="preserve">הצעת החוק נותנת מענה </w:t>
      </w:r>
      <w:r w:rsidR="0024089C">
        <w:rPr>
          <w:rFonts w:hint="cs"/>
          <w:rtl/>
        </w:rPr>
        <w:t>הולם לדוברי שפת הסימנים הישראלית שזכאים</w:t>
      </w:r>
      <w:r>
        <w:rPr>
          <w:rFonts w:hint="cs"/>
          <w:rtl/>
        </w:rPr>
        <w:t xml:space="preserve"> </w:t>
      </w:r>
      <w:r w:rsidR="002A3B63">
        <w:rPr>
          <w:rFonts w:hint="cs"/>
          <w:rtl/>
        </w:rPr>
        <w:t xml:space="preserve">לנגישות למידע </w:t>
      </w:r>
      <w:r w:rsidR="0024089C">
        <w:rPr>
          <w:rFonts w:hint="cs"/>
          <w:rtl/>
        </w:rPr>
        <w:t>החיוני בתשדירי השירות לציבור, אשר לרוב מגיע מרשויות המדינה, באופן ובצורה התואמים לצרכיהם הלשוניים.</w:t>
      </w:r>
      <w:r w:rsidR="00234603">
        <w:rPr>
          <w:rtl/>
        </w:rPr>
        <w:t xml:space="preserve"> </w:t>
      </w:r>
    </w:p>
    <w:p w14:paraId="530AC249" w14:textId="195BBB30" w:rsidR="00690FBA" w:rsidRDefault="00690FBA" w:rsidP="00646C83">
      <w:pPr>
        <w:pStyle w:val="Hesber"/>
        <w:ind w:firstLine="0"/>
        <w:rPr>
          <w:rtl/>
        </w:rPr>
      </w:pPr>
    </w:p>
    <w:p w14:paraId="02641FCD" w14:textId="77777777" w:rsidR="00690FBA" w:rsidRDefault="00690FBA" w:rsidP="00690FBA">
      <w:pPr>
        <w:pStyle w:val="Hesber"/>
        <w:ind w:firstLine="0"/>
        <w:rPr>
          <w:rtl/>
        </w:rPr>
      </w:pPr>
      <w:r>
        <w:rPr>
          <w:rtl/>
        </w:rPr>
        <w:t>---------------------------------</w:t>
      </w:r>
    </w:p>
    <w:p w14:paraId="5624B94A" w14:textId="77777777" w:rsidR="00690FBA" w:rsidRDefault="00690FBA" w:rsidP="00690FBA">
      <w:pPr>
        <w:pStyle w:val="Hesber"/>
        <w:ind w:firstLine="0"/>
        <w:rPr>
          <w:rtl/>
        </w:rPr>
      </w:pPr>
      <w:r>
        <w:rPr>
          <w:rtl/>
        </w:rPr>
        <w:t>הוגשה ליו"ר הכנסת והסגנים</w:t>
      </w:r>
    </w:p>
    <w:p w14:paraId="59E5201A" w14:textId="77777777" w:rsidR="00690FBA" w:rsidRDefault="00690FBA" w:rsidP="00690FBA">
      <w:pPr>
        <w:pStyle w:val="Hesber"/>
        <w:ind w:firstLine="0"/>
        <w:rPr>
          <w:rtl/>
        </w:rPr>
      </w:pPr>
      <w:r>
        <w:rPr>
          <w:rtl/>
        </w:rPr>
        <w:t>והונחה על שולחן הכנסת ביום</w:t>
      </w:r>
    </w:p>
    <w:p w14:paraId="460D7C95" w14:textId="77777777" w:rsidR="00690FBA" w:rsidRDefault="00690FBA" w:rsidP="00690FBA">
      <w:pPr>
        <w:pStyle w:val="Hesber"/>
        <w:ind w:firstLine="0"/>
        <w:rPr>
          <w:rtl/>
        </w:rPr>
      </w:pPr>
      <w:r>
        <w:rPr>
          <w:rtl/>
        </w:rPr>
        <w:t>כ"ד בשבט התשע"ז - 20.2.17</w:t>
      </w:r>
    </w:p>
    <w:p w14:paraId="23B607F3" w14:textId="77777777" w:rsidR="00690FBA" w:rsidRDefault="00690FBA" w:rsidP="00646C83">
      <w:pPr>
        <w:pStyle w:val="Hesber"/>
        <w:ind w:firstLine="0"/>
        <w:rPr>
          <w:rtl/>
        </w:rPr>
      </w:pPr>
    </w:p>
    <w:sectPr w:rsidR="00690FBA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88A69" w14:textId="77777777" w:rsidR="00A942C1" w:rsidRDefault="00A942C1">
      <w:r>
        <w:separator/>
      </w:r>
    </w:p>
  </w:endnote>
  <w:endnote w:type="continuationSeparator" w:id="0">
    <w:p w14:paraId="318F26FB" w14:textId="77777777" w:rsidR="00A942C1" w:rsidRDefault="00A942C1">
      <w:r>
        <w:continuationSeparator/>
      </w:r>
    </w:p>
  </w:endnote>
  <w:endnote w:type="continuationNotice" w:id="1">
    <w:p w14:paraId="6BE48FD5" w14:textId="77777777" w:rsidR="00A942C1" w:rsidRDefault="00A942C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834846"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7B9F2" w14:textId="77777777" w:rsidR="00A942C1" w:rsidRDefault="00A942C1">
      <w:r>
        <w:separator/>
      </w:r>
    </w:p>
  </w:footnote>
  <w:footnote w:type="continuationSeparator" w:id="0">
    <w:p w14:paraId="3DB92342" w14:textId="77777777" w:rsidR="00A942C1" w:rsidRDefault="00A942C1">
      <w:r>
        <w:continuationSeparator/>
      </w:r>
    </w:p>
  </w:footnote>
  <w:footnote w:type="continuationNotice" w:id="1">
    <w:p w14:paraId="16009878" w14:textId="77777777" w:rsidR="00A942C1" w:rsidRDefault="00A942C1"/>
  </w:footnote>
  <w:footnote w:id="2">
    <w:p w14:paraId="002982DC" w14:textId="0350C24A" w:rsidR="00C63141" w:rsidRDefault="00C63141">
      <w:pPr>
        <w:pStyle w:val="a4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ס"ח התשע"ז, עמ' 362.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63A3E"/>
    <w:rsid w:val="00072CAC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D7AAF"/>
    <w:rsid w:val="00203A7F"/>
    <w:rsid w:val="0021633A"/>
    <w:rsid w:val="00216E2F"/>
    <w:rsid w:val="002200A1"/>
    <w:rsid w:val="00224944"/>
    <w:rsid w:val="00227304"/>
    <w:rsid w:val="00234603"/>
    <w:rsid w:val="002362BF"/>
    <w:rsid w:val="0024089C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3B63"/>
    <w:rsid w:val="002A487D"/>
    <w:rsid w:val="002C2E29"/>
    <w:rsid w:val="002C3041"/>
    <w:rsid w:val="002D1EE3"/>
    <w:rsid w:val="002F1D80"/>
    <w:rsid w:val="003232A2"/>
    <w:rsid w:val="00325C14"/>
    <w:rsid w:val="0036422C"/>
    <w:rsid w:val="003710F6"/>
    <w:rsid w:val="00386E88"/>
    <w:rsid w:val="00396585"/>
    <w:rsid w:val="003D6E38"/>
    <w:rsid w:val="003D74A0"/>
    <w:rsid w:val="004033D8"/>
    <w:rsid w:val="004073F0"/>
    <w:rsid w:val="00412A7D"/>
    <w:rsid w:val="00416B4D"/>
    <w:rsid w:val="00417CFC"/>
    <w:rsid w:val="004823B8"/>
    <w:rsid w:val="004965C7"/>
    <w:rsid w:val="004A06DC"/>
    <w:rsid w:val="004B24ED"/>
    <w:rsid w:val="004B6625"/>
    <w:rsid w:val="004C3E92"/>
    <w:rsid w:val="004D2D82"/>
    <w:rsid w:val="004D3876"/>
    <w:rsid w:val="004E4552"/>
    <w:rsid w:val="004E6CDF"/>
    <w:rsid w:val="005104F6"/>
    <w:rsid w:val="00515F37"/>
    <w:rsid w:val="005173BA"/>
    <w:rsid w:val="005229E9"/>
    <w:rsid w:val="00553C9D"/>
    <w:rsid w:val="00562A66"/>
    <w:rsid w:val="005B064E"/>
    <w:rsid w:val="005D51AE"/>
    <w:rsid w:val="0062674B"/>
    <w:rsid w:val="006363B2"/>
    <w:rsid w:val="00644940"/>
    <w:rsid w:val="00646C83"/>
    <w:rsid w:val="006818A9"/>
    <w:rsid w:val="00690FBA"/>
    <w:rsid w:val="006A2D81"/>
    <w:rsid w:val="006C1D0D"/>
    <w:rsid w:val="0070601E"/>
    <w:rsid w:val="00712C72"/>
    <w:rsid w:val="00735FE9"/>
    <w:rsid w:val="00763CAA"/>
    <w:rsid w:val="00765F66"/>
    <w:rsid w:val="007763D3"/>
    <w:rsid w:val="0078664F"/>
    <w:rsid w:val="007C3FA6"/>
    <w:rsid w:val="007D585A"/>
    <w:rsid w:val="007D5A12"/>
    <w:rsid w:val="007E59F9"/>
    <w:rsid w:val="00810BCD"/>
    <w:rsid w:val="00812C98"/>
    <w:rsid w:val="00814D92"/>
    <w:rsid w:val="0083181D"/>
    <w:rsid w:val="00834846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6611D"/>
    <w:rsid w:val="00A82CB7"/>
    <w:rsid w:val="00A82E8B"/>
    <w:rsid w:val="00A942C1"/>
    <w:rsid w:val="00A9475E"/>
    <w:rsid w:val="00AA2F03"/>
    <w:rsid w:val="00AA7BED"/>
    <w:rsid w:val="00AC36F7"/>
    <w:rsid w:val="00AC63A4"/>
    <w:rsid w:val="00AD239E"/>
    <w:rsid w:val="00AE0C45"/>
    <w:rsid w:val="00B10265"/>
    <w:rsid w:val="00B16A99"/>
    <w:rsid w:val="00B21211"/>
    <w:rsid w:val="00B33093"/>
    <w:rsid w:val="00B35784"/>
    <w:rsid w:val="00B733A7"/>
    <w:rsid w:val="00B75C91"/>
    <w:rsid w:val="00B81C10"/>
    <w:rsid w:val="00B94782"/>
    <w:rsid w:val="00B975AD"/>
    <w:rsid w:val="00BC45FB"/>
    <w:rsid w:val="00BF148D"/>
    <w:rsid w:val="00C23B1A"/>
    <w:rsid w:val="00C310EB"/>
    <w:rsid w:val="00C63141"/>
    <w:rsid w:val="00C9176A"/>
    <w:rsid w:val="00CF1AA2"/>
    <w:rsid w:val="00D12C0D"/>
    <w:rsid w:val="00D17774"/>
    <w:rsid w:val="00D63620"/>
    <w:rsid w:val="00D8410D"/>
    <w:rsid w:val="00D867D7"/>
    <w:rsid w:val="00DB7060"/>
    <w:rsid w:val="00DE3153"/>
    <w:rsid w:val="00DF727B"/>
    <w:rsid w:val="00E0083D"/>
    <w:rsid w:val="00E06736"/>
    <w:rsid w:val="00E13C27"/>
    <w:rsid w:val="00E27EF0"/>
    <w:rsid w:val="00E33BBD"/>
    <w:rsid w:val="00E374F2"/>
    <w:rsid w:val="00E45103"/>
    <w:rsid w:val="00E55A60"/>
    <w:rsid w:val="00E62778"/>
    <w:rsid w:val="00E63D38"/>
    <w:rsid w:val="00E665B9"/>
    <w:rsid w:val="00E914D0"/>
    <w:rsid w:val="00E9366D"/>
    <w:rsid w:val="00EA01E6"/>
    <w:rsid w:val="00EA3DE8"/>
    <w:rsid w:val="00EA758F"/>
    <w:rsid w:val="00ED4A6F"/>
    <w:rsid w:val="00EF05BE"/>
    <w:rsid w:val="00EF30FD"/>
    <w:rsid w:val="00EF3A3A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E7CC2A52-7C30-40EF-A06A-B08F5CE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autoRedefine/>
    <w:semiHidden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5">
    <w:name w:val="footnote reference"/>
    <w:basedOn w:val="a0"/>
    <w:semiHidden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7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7ECEF-641D-4FD7-BA64-499771278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4AFE3-9455-419C-8851-785A55F44517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F984A4-3403-4F64-A705-DD08F927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201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לילך יעיש</cp:lastModifiedBy>
  <cp:revision>28</cp:revision>
  <cp:lastPrinted>2017-02-16T11:36:00Z</cp:lastPrinted>
  <dcterms:created xsi:type="dcterms:W3CDTF">2015-04-20T09:58:00Z</dcterms:created>
  <dcterms:modified xsi:type="dcterms:W3CDTF">2017-02-16T11:37:00Z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2012613</vt:r8>
  </property>
</Properties>
</file>