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י"ג בסיוון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19 ביוני,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3924</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אי מינוי חברים מהחברה האזרחית לוועדות התכנון הארציות</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במהלך השנים האחרונות אנו עדים לתופעה מדאיגה בה מנהל התכנון מעכב מינויים של חברים מהחברה האזרחית ( ארגוני הסביבה, סטודנטים-דור צעיר, ארגונים חברתיים, ארגונים מקצועיים) למוסדות התכנון הארציים. זאת בעוד נציגי הממשלה ונציגי הרשויות המקומיות מתמנים במהירות.</w:t>
      </w:r>
      <w:r>
        <w:br/>
      </w:r>
      <w:r>
        <w:rPr>
          <w:rFonts w:ascii="Tahoma" w:hAnsi="Tahoma" w:cs="David" w:hint="cs"/>
          <w:sz w:val="24"/>
          <w:szCs w:val="24"/>
          <w:rtl/>
        </w:rPr>
        <w:t>כך  חסר קולו של הציבור בקביעת מדיניות התכנון ובסגיות תכנון פרטניות.</w:t>
      </w:r>
      <w:r>
        <w:br/>
      </w:r>
      <w:r>
        <w:br/>
      </w:r>
      <w:r>
        <w:rPr>
          <w:rFonts w:ascii="Tahoma" w:hAnsi="Tahoma" w:cs="David" w:hint="cs"/>
          <w:sz w:val="24"/>
          <w:szCs w:val="24"/>
          <w:rtl/>
        </w:rPr>
        <w:t>המצב כפי שתואר לעיל מחייב את התערבותה של ועדת הפנים והגנת הסביבה של הכנסת, כמי שאמונה על פיקוח התנהלות משרדי השיכון והאוצר בתחומי התכנון והדיור, לקיים דיון דחוף בסוגיה ביחד עם כל גורמי הממשלה הרלוונטיים לנושא על מנת לפעול לשינוי המצב הקיים.</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מיקי לוי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5363C"/>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EBECD-20F1-40E1-811E-EEE8515DD07B}"/>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695</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cp:lastPrinted>2016-06-29T06:30:00Z</cp:lastPrinted>
  <dcterms:created xsi:type="dcterms:W3CDTF">2016-06-29T06:31:00Z</dcterms:created>
  <dcterms:modified xsi:type="dcterms:W3CDTF">2016-06-29T06:31:00Z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2004886</vt:r8>
  </property>
</Properties>
</file>